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02" w:rsidRDefault="00540F02" w:rsidP="00540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40F02" w:rsidRDefault="00540F02" w:rsidP="00540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Земского Собрания Краснокамского</w:t>
      </w:r>
    </w:p>
    <w:p w:rsidR="00540F02" w:rsidRDefault="00540F02" w:rsidP="00540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0F02" w:rsidRDefault="00540F02" w:rsidP="00540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67" w:rsidRDefault="00C75A67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</w:p>
    <w:p w:rsidR="00540F02" w:rsidRDefault="009B25E4" w:rsidP="005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 </w:t>
      </w:r>
      <w:r w:rsidR="00540F0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02" w:rsidRPr="003F1C3C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C3C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02" w:rsidRDefault="00540F02" w:rsidP="0054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Краснокамско</w:t>
      </w:r>
      <w:r w:rsidR="009B25E4">
        <w:rPr>
          <w:rFonts w:ascii="Times New Roman" w:hAnsi="Times New Roman" w:cs="Times New Roman"/>
          <w:sz w:val="28"/>
          <w:szCs w:val="28"/>
        </w:rPr>
        <w:t>го муниципального района за 2016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отчет) подготовлен на основании требований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пункта 20.2 Положения о контрольно-счетной палате Краснокамского муниципального района (решение Земского Собрания Краснокамского муниципального района от 28.09.2011</w:t>
      </w:r>
      <w:r w:rsidR="00540475">
        <w:rPr>
          <w:rFonts w:ascii="Times New Roman" w:hAnsi="Times New Roman" w:cs="Times New Roman"/>
          <w:sz w:val="28"/>
          <w:szCs w:val="28"/>
        </w:rPr>
        <w:t>№ 99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A6F78" w:rsidRDefault="00AA6F78" w:rsidP="0054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Контрольно-счетная палата Краснокамского муниципального района</w:t>
      </w:r>
      <w:r w:rsidR="001D2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осуществляя свои полномочия в сфере внешнего муниципального финансового контроля</w:t>
      </w:r>
      <w:r w:rsidR="001D2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B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сновывается на принципах законности, объективности, эффективности и гласности.</w:t>
      </w:r>
    </w:p>
    <w:p w:rsidR="00540F02" w:rsidRDefault="00540F02" w:rsidP="0017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представлены основные итоги деятельности контрольно-счетной палаты Краснокамского муниципального района (далее – КСП), результаты проведенных контрольных и экспертно-аналитических мероприятий. Контроль осуществлялся КСП путем проведения проверок главных распорядителей, распорядителей и получателей средств бюджета, муниципальных учреждений, муниципальных предприятий, а также в ходе подготовки заключений по результатам экспертизы проекта бюджета, изменений бюджета, отчетов о его исполнении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6F2D22" w:rsidRDefault="006F2D22" w:rsidP="0054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экспертно-аналитических мероприятий КСП подготовлен ряд предложений по повышению эффективности расходования бюджетных средств, увеличению доходного потенциала, использования муниципального имущества.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правом передать полномочия по осуществлению внешнего муниципального финансового контроля контрольно-счётному органу муниципального района воспользовались все представительные органы поселений, входящих в состав Краснокамского муниципального района. Взаимодействие с поселениями, входящими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 Краснокамского муниципального района, осуществляется в соответствии с заключенными Соглашениями о передаче полномочий по осуществлению внешнего муниципального финансового контроля.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КСП утверждена решением Земского Собрания Краснокамского муниципального </w:t>
      </w:r>
      <w:r w:rsidR="00B6517D">
        <w:rPr>
          <w:rFonts w:ascii="Times New Roman" w:hAnsi="Times New Roman" w:cs="Times New Roman"/>
          <w:sz w:val="28"/>
          <w:szCs w:val="28"/>
        </w:rPr>
        <w:t>района от 28.09.2011 № 100 и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составляла 6 человек.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переданных полномочий в штат контрольно-счетной палаты Краснокамского муниципального района введена 1 ставка инспектора.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контрольно-счетной палаты имеют высшее образование.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высокий профессионализм работников является залогом успешного осуществления ими практической деятельности, КСП КМР постоянно проводит повышение квалификации сотрудников.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3 специалиста прошли обучение на курсах повышения квалификации по темам: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C6204">
        <w:rPr>
          <w:rFonts w:ascii="Times New Roman" w:hAnsi="Times New Roman" w:cs="Times New Roman"/>
          <w:sz w:val="28"/>
          <w:szCs w:val="28"/>
        </w:rPr>
        <w:t>Совершенствование системы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» (1 специалист);</w:t>
      </w:r>
    </w:p>
    <w:p w:rsidR="00540F02" w:rsidRDefault="00540F02" w:rsidP="006F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C6204">
        <w:rPr>
          <w:rFonts w:ascii="Times New Roman" w:hAnsi="Times New Roman" w:cs="Times New Roman"/>
          <w:sz w:val="28"/>
          <w:szCs w:val="28"/>
        </w:rPr>
        <w:t>Контроль и аудит в сфере закупок» (1 специалист</w:t>
      </w:r>
      <w:r w:rsidR="006F65E5">
        <w:rPr>
          <w:rFonts w:ascii="Times New Roman" w:hAnsi="Times New Roman" w:cs="Times New Roman"/>
          <w:sz w:val="28"/>
          <w:szCs w:val="28"/>
        </w:rPr>
        <w:t>);</w:t>
      </w:r>
    </w:p>
    <w:p w:rsidR="00540F02" w:rsidRDefault="009C6204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и распоряжение муниципальным имуществом</w:t>
      </w:r>
      <w:r w:rsidR="00540F02">
        <w:rPr>
          <w:rFonts w:ascii="Times New Roman" w:hAnsi="Times New Roman" w:cs="Times New Roman"/>
          <w:sz w:val="28"/>
          <w:szCs w:val="28"/>
        </w:rPr>
        <w:t>» (1 специалист).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F65E5">
        <w:rPr>
          <w:rFonts w:ascii="Times New Roman" w:hAnsi="Times New Roman" w:cs="Times New Roman"/>
          <w:sz w:val="28"/>
          <w:szCs w:val="28"/>
        </w:rPr>
        <w:t xml:space="preserve">ы КСП КМР приняли участие в трех </w:t>
      </w:r>
      <w:proofErr w:type="spellStart"/>
      <w:r w:rsidR="006F65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организованных </w:t>
      </w:r>
      <w:r w:rsidR="006F65E5">
        <w:rPr>
          <w:rFonts w:ascii="Times New Roman" w:hAnsi="Times New Roman" w:cs="Times New Roman"/>
          <w:sz w:val="28"/>
          <w:szCs w:val="28"/>
        </w:rPr>
        <w:t>юридической справочной системой «Система юрист» и правовым лекторием «</w:t>
      </w:r>
      <w:proofErr w:type="spellStart"/>
      <w:r w:rsidR="006F65E5">
        <w:rPr>
          <w:rFonts w:ascii="Times New Roman" w:hAnsi="Times New Roman" w:cs="Times New Roman"/>
          <w:sz w:val="28"/>
          <w:szCs w:val="28"/>
        </w:rPr>
        <w:t>Лексториум</w:t>
      </w:r>
      <w:proofErr w:type="spellEnd"/>
      <w:r w:rsidR="006F6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</w:t>
      </w:r>
      <w:r w:rsidR="006F65E5">
        <w:rPr>
          <w:rFonts w:ascii="Times New Roman" w:hAnsi="Times New Roman" w:cs="Times New Roman"/>
          <w:sz w:val="28"/>
          <w:szCs w:val="28"/>
        </w:rPr>
        <w:t>блемы одностороннего отказа от договора оказания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F65E5">
        <w:rPr>
          <w:rFonts w:ascii="Times New Roman" w:hAnsi="Times New Roman" w:cs="Times New Roman"/>
          <w:sz w:val="28"/>
          <w:szCs w:val="28"/>
        </w:rPr>
        <w:t>Договор о материальной ответственности»;</w:t>
      </w:r>
    </w:p>
    <w:p w:rsidR="0050777A" w:rsidRDefault="006F65E5" w:rsidP="00DF2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«Злоупотребление доминирующим положением».</w:t>
      </w:r>
      <w:r w:rsidR="00540F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DD6" w:rsidRDefault="00127DD6" w:rsidP="006F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вклад в развитие системы муниц</w:t>
      </w:r>
      <w:r w:rsidR="00DF2940">
        <w:rPr>
          <w:rFonts w:ascii="Times New Roman" w:hAnsi="Times New Roman" w:cs="Times New Roman"/>
          <w:sz w:val="28"/>
          <w:szCs w:val="28"/>
        </w:rPr>
        <w:t>ипального финансового 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ермском крае</w:t>
      </w:r>
      <w:r w:rsidR="00DF2940">
        <w:rPr>
          <w:rFonts w:ascii="Times New Roman" w:hAnsi="Times New Roman" w:cs="Times New Roman"/>
          <w:sz w:val="28"/>
          <w:szCs w:val="28"/>
        </w:rPr>
        <w:t xml:space="preserve"> и достижение высоких результатов в профессиональной деятельности 3 специалиста контрольно-счетной палаты в 2016 году были награждены почетными грамотами Ассоциации контрольно-счетных органов Пермского края.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контрольно-счетная палата Краснокамского муниципального района в своей деятельности считает:</w:t>
      </w:r>
    </w:p>
    <w:p w:rsidR="00540F02" w:rsidRDefault="00540F02" w:rsidP="00540F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предупреждать </w:t>
      </w:r>
      <w:r w:rsidR="006F65E5">
        <w:rPr>
          <w:rFonts w:ascii="Times New Roman" w:hAnsi="Times New Roman" w:cs="Times New Roman"/>
          <w:sz w:val="28"/>
          <w:szCs w:val="28"/>
        </w:rPr>
        <w:t>нарушения, устраняя</w:t>
      </w:r>
      <w:r>
        <w:rPr>
          <w:rFonts w:ascii="Times New Roman" w:hAnsi="Times New Roman" w:cs="Times New Roman"/>
          <w:sz w:val="28"/>
          <w:szCs w:val="28"/>
        </w:rPr>
        <w:t xml:space="preserve"> их причины;</w:t>
      </w:r>
    </w:p>
    <w:p w:rsidR="00540F02" w:rsidRDefault="00540F02" w:rsidP="00540F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обратную связь с субъектами проверок;</w:t>
      </w:r>
    </w:p>
    <w:p w:rsidR="00540F02" w:rsidRDefault="00540F02" w:rsidP="00540F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помощниками органов местного самоуправления.</w:t>
      </w:r>
    </w:p>
    <w:p w:rsidR="00540F02" w:rsidRDefault="00540F02" w:rsidP="00540F02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540F02" w:rsidRPr="003F1C3C" w:rsidRDefault="00540F02" w:rsidP="00540F02">
      <w:pPr>
        <w:pStyle w:val="a6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C3C">
        <w:rPr>
          <w:rFonts w:ascii="Times New Roman" w:hAnsi="Times New Roman" w:cs="Times New Roman"/>
          <w:b/>
          <w:sz w:val="28"/>
          <w:szCs w:val="28"/>
          <w:u w:val="single"/>
        </w:rPr>
        <w:t>Основные результаты контрольной и экспертно-аналитической деятельности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0F02" w:rsidRDefault="006F65E5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 был сформирован исходя из необходимости реализации возложенных на КСП полномочий, с учетом предложений депутатов Земского Собрания Краснокамского муниципального района, </w:t>
      </w:r>
      <w:r w:rsidR="00540F02">
        <w:rPr>
          <w:rFonts w:ascii="Times New Roman" w:hAnsi="Times New Roman" w:cs="Times New Roman"/>
          <w:sz w:val="28"/>
          <w:szCs w:val="28"/>
        </w:rPr>
        <w:lastRenderedPageBreak/>
        <w:t>прокуратуры г. Краснокамска, главы Краснокамского муниципального района – главы администрации Краснокамского муниципального района, органов местного самоуправления поселений, входящих в состав Краснокамского муниципального района. В тече</w:t>
      </w:r>
      <w:r w:rsidR="00DB5104">
        <w:rPr>
          <w:rFonts w:ascii="Times New Roman" w:hAnsi="Times New Roman" w:cs="Times New Roman"/>
          <w:sz w:val="28"/>
          <w:szCs w:val="28"/>
        </w:rPr>
        <w:t>ние года план работы уточнялся 3</w:t>
      </w:r>
      <w:r w:rsidR="00540F02">
        <w:rPr>
          <w:rFonts w:ascii="Times New Roman" w:hAnsi="Times New Roman" w:cs="Times New Roman"/>
          <w:sz w:val="28"/>
          <w:szCs w:val="28"/>
        </w:rPr>
        <w:t xml:space="preserve"> раза в связи с дополнительным включением контрольных мероприятий: по обращениям </w:t>
      </w:r>
      <w:r w:rsidR="00DB5104">
        <w:rPr>
          <w:rFonts w:ascii="Times New Roman" w:hAnsi="Times New Roman" w:cs="Times New Roman"/>
          <w:sz w:val="28"/>
          <w:szCs w:val="28"/>
        </w:rPr>
        <w:t>прокуратуры г. Краснокамска</w:t>
      </w:r>
      <w:r w:rsidR="00540F02">
        <w:rPr>
          <w:rFonts w:ascii="Times New Roman" w:hAnsi="Times New Roman" w:cs="Times New Roman"/>
          <w:sz w:val="28"/>
          <w:szCs w:val="28"/>
        </w:rPr>
        <w:t xml:space="preserve"> (письмо от </w:t>
      </w:r>
      <w:r w:rsidR="00DB5104">
        <w:rPr>
          <w:rFonts w:ascii="Times New Roman" w:hAnsi="Times New Roman" w:cs="Times New Roman"/>
          <w:sz w:val="28"/>
          <w:szCs w:val="28"/>
        </w:rPr>
        <w:t>18.10.2016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№ </w:t>
      </w:r>
      <w:r w:rsidR="00DB5104">
        <w:rPr>
          <w:rFonts w:ascii="Times New Roman" w:hAnsi="Times New Roman" w:cs="Times New Roman"/>
          <w:sz w:val="28"/>
          <w:szCs w:val="28"/>
        </w:rPr>
        <w:t>2-5-16</w:t>
      </w:r>
      <w:r w:rsidR="00540F02">
        <w:rPr>
          <w:rFonts w:ascii="Times New Roman" w:hAnsi="Times New Roman" w:cs="Times New Roman"/>
          <w:sz w:val="28"/>
          <w:szCs w:val="28"/>
        </w:rPr>
        <w:t>) и</w:t>
      </w:r>
      <w:r w:rsidR="00DB5104">
        <w:rPr>
          <w:rFonts w:ascii="Times New Roman" w:hAnsi="Times New Roman" w:cs="Times New Roman"/>
          <w:sz w:val="28"/>
          <w:szCs w:val="28"/>
        </w:rPr>
        <w:t xml:space="preserve"> депутатов Земского Собрания Краснокамского муниципального района</w:t>
      </w:r>
      <w:r w:rsidR="00540F02">
        <w:rPr>
          <w:rFonts w:ascii="Times New Roman" w:hAnsi="Times New Roman" w:cs="Times New Roman"/>
          <w:sz w:val="28"/>
          <w:szCs w:val="28"/>
        </w:rPr>
        <w:t xml:space="preserve"> (</w:t>
      </w:r>
      <w:r w:rsidR="00DB5104">
        <w:rPr>
          <w:rFonts w:ascii="Times New Roman" w:hAnsi="Times New Roman" w:cs="Times New Roman"/>
          <w:sz w:val="28"/>
          <w:szCs w:val="28"/>
        </w:rPr>
        <w:t>протокол –заключение контрольного комитета Земского Собрания КМР от 23.03.2016, протокол-заключение комиссии по социальной политике и социальной защите населения Земского Собрания КМР от 17.02. 2016)</w:t>
      </w:r>
      <w:r w:rsidR="00540F02">
        <w:rPr>
          <w:rFonts w:ascii="Times New Roman" w:hAnsi="Times New Roman" w:cs="Times New Roman"/>
          <w:sz w:val="28"/>
          <w:szCs w:val="28"/>
        </w:rPr>
        <w:t>.</w:t>
      </w:r>
    </w:p>
    <w:p w:rsidR="00540F02" w:rsidRDefault="00DB5104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40F02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274C2D">
        <w:rPr>
          <w:rFonts w:ascii="Times New Roman" w:hAnsi="Times New Roman" w:cs="Times New Roman"/>
          <w:sz w:val="28"/>
          <w:szCs w:val="28"/>
        </w:rPr>
        <w:t>мероприятия и 158</w:t>
      </w:r>
      <w:r w:rsidR="00540F02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мероприятия. Контрол</w:t>
      </w:r>
      <w:r w:rsidR="00274C2D">
        <w:rPr>
          <w:rFonts w:ascii="Times New Roman" w:hAnsi="Times New Roman" w:cs="Times New Roman"/>
          <w:sz w:val="28"/>
          <w:szCs w:val="28"/>
        </w:rPr>
        <w:t>ьные мероприятия проведены на 29 объектах, из них 13</w:t>
      </w:r>
      <w:r w:rsidR="00540F02">
        <w:rPr>
          <w:rFonts w:ascii="Times New Roman" w:hAnsi="Times New Roman" w:cs="Times New Roman"/>
          <w:sz w:val="28"/>
          <w:szCs w:val="28"/>
        </w:rPr>
        <w:t xml:space="preserve"> – о</w:t>
      </w:r>
      <w:r w:rsidR="00274C2D">
        <w:rPr>
          <w:rFonts w:ascii="Times New Roman" w:hAnsi="Times New Roman" w:cs="Times New Roman"/>
          <w:sz w:val="28"/>
          <w:szCs w:val="28"/>
        </w:rPr>
        <w:t>рганы местного самоуправления, 13 – муниципальные учреждения, 2 – муниципальные предприятия. 1- прочие организации.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проведенных мероприятий представлена следующими показателями: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F02" w:rsidRDefault="00540F02" w:rsidP="00540F02">
      <w:pPr>
        <w:pStyle w:val="a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количестве проведенных контрольных и экспертно-аналитических мероприятий за период 2013-201</w:t>
      </w:r>
      <w:r w:rsidR="004B242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</w:p>
    <w:p w:rsidR="00540F02" w:rsidRDefault="00540F02" w:rsidP="00540F02">
      <w:pPr>
        <w:keepNext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1436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0F02" w:rsidRDefault="00540F02" w:rsidP="00540F02">
      <w:pPr>
        <w:pStyle w:val="a3"/>
        <w:jc w:val="both"/>
      </w:pPr>
    </w:p>
    <w:p w:rsidR="00540F02" w:rsidRDefault="00540F02" w:rsidP="0054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F02" w:rsidRPr="00C4786F" w:rsidRDefault="00540F02" w:rsidP="00540F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86F">
        <w:rPr>
          <w:rFonts w:ascii="Times New Roman" w:hAnsi="Times New Roman" w:cs="Times New Roman"/>
          <w:b/>
          <w:i/>
          <w:sz w:val="28"/>
          <w:szCs w:val="28"/>
        </w:rPr>
        <w:t>1.1. Экспертно-аналитическая деятельность</w:t>
      </w:r>
    </w:p>
    <w:p w:rsidR="00540F02" w:rsidRDefault="00540F02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экспертно-аналитичес</w:t>
      </w:r>
      <w:r w:rsidR="00FD5C2E">
        <w:rPr>
          <w:rFonts w:ascii="Times New Roman" w:hAnsi="Times New Roman" w:cs="Times New Roman"/>
          <w:sz w:val="28"/>
          <w:szCs w:val="28"/>
        </w:rPr>
        <w:t xml:space="preserve">кой деятельности в течение 2016 </w:t>
      </w:r>
      <w:r>
        <w:rPr>
          <w:rFonts w:ascii="Times New Roman" w:hAnsi="Times New Roman" w:cs="Times New Roman"/>
          <w:sz w:val="28"/>
          <w:szCs w:val="28"/>
        </w:rPr>
        <w:t>года проведены следующие мероприятия:</w:t>
      </w:r>
    </w:p>
    <w:p w:rsidR="00540F02" w:rsidRPr="003E25F0" w:rsidRDefault="001F344B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5F0">
        <w:rPr>
          <w:rFonts w:ascii="Times New Roman" w:hAnsi="Times New Roman" w:cs="Times New Roman"/>
          <w:sz w:val="28"/>
          <w:szCs w:val="28"/>
        </w:rPr>
        <w:t>подготовлено 4</w:t>
      </w:r>
      <w:r w:rsidR="00E4538F" w:rsidRPr="003E25F0">
        <w:rPr>
          <w:rFonts w:ascii="Times New Roman" w:hAnsi="Times New Roman" w:cs="Times New Roman"/>
          <w:sz w:val="28"/>
          <w:szCs w:val="28"/>
        </w:rPr>
        <w:t xml:space="preserve"> </w:t>
      </w:r>
      <w:r w:rsidR="00540F02" w:rsidRPr="003E25F0">
        <w:rPr>
          <w:rFonts w:ascii="Times New Roman" w:hAnsi="Times New Roman" w:cs="Times New Roman"/>
          <w:sz w:val="28"/>
          <w:szCs w:val="28"/>
        </w:rPr>
        <w:t xml:space="preserve">аналитических записок по следующим вопросам: </w:t>
      </w:r>
      <w:r w:rsidR="00E4538F" w:rsidRPr="003E25F0">
        <w:rPr>
          <w:rFonts w:ascii="Times New Roman" w:hAnsi="Times New Roman" w:cs="Times New Roman"/>
          <w:sz w:val="28"/>
          <w:szCs w:val="28"/>
        </w:rPr>
        <w:t>анализ</w:t>
      </w:r>
      <w:r w:rsidR="00EC3142" w:rsidRPr="003E25F0">
        <w:rPr>
          <w:rFonts w:ascii="Times New Roman" w:hAnsi="Times New Roman" w:cs="Times New Roman"/>
          <w:sz w:val="28"/>
          <w:szCs w:val="28"/>
        </w:rPr>
        <w:t>а</w:t>
      </w:r>
      <w:r w:rsidR="00E4538F" w:rsidRPr="003E25F0">
        <w:rPr>
          <w:rFonts w:ascii="Times New Roman" w:hAnsi="Times New Roman" w:cs="Times New Roman"/>
          <w:sz w:val="28"/>
          <w:szCs w:val="28"/>
        </w:rPr>
        <w:t xml:space="preserve"> внесения поправок в распределение бюджетных ассигнований при </w:t>
      </w:r>
      <w:r w:rsidR="00E4538F" w:rsidRPr="003E25F0">
        <w:rPr>
          <w:rFonts w:ascii="Times New Roman" w:hAnsi="Times New Roman" w:cs="Times New Roman"/>
          <w:sz w:val="28"/>
          <w:szCs w:val="28"/>
        </w:rPr>
        <w:lastRenderedPageBreak/>
        <w:t>утверждении бюдж</w:t>
      </w:r>
      <w:r w:rsidR="00EC3142" w:rsidRPr="003E25F0">
        <w:rPr>
          <w:rFonts w:ascii="Times New Roman" w:hAnsi="Times New Roman" w:cs="Times New Roman"/>
          <w:sz w:val="28"/>
          <w:szCs w:val="28"/>
        </w:rPr>
        <w:t>ета на 2016 год Краснокамского городского поселения, анализа проекта устава МУП «Гостиница «Кама» КГП</w:t>
      </w:r>
      <w:r w:rsidR="003E25F0">
        <w:rPr>
          <w:rFonts w:ascii="Times New Roman" w:hAnsi="Times New Roman" w:cs="Times New Roman"/>
          <w:sz w:val="28"/>
          <w:szCs w:val="28"/>
        </w:rPr>
        <w:t xml:space="preserve">, </w:t>
      </w:r>
      <w:r w:rsidR="00EC3142" w:rsidRPr="003E25F0">
        <w:rPr>
          <w:rFonts w:ascii="Times New Roman" w:hAnsi="Times New Roman" w:cs="Times New Roman"/>
          <w:sz w:val="28"/>
          <w:szCs w:val="28"/>
        </w:rPr>
        <w:t>отражающим нарушения действующего законодательства при составлении и утверждении уставов муниципальных учреждений Краснокамского муниципального района, о направленных представлениях и предписаний в адрес органов местного самоуправления, учреждений и предприятий Краснокамского муниципального района</w:t>
      </w:r>
      <w:proofErr w:type="gramEnd"/>
      <w:r w:rsidR="00EC3142" w:rsidRPr="003E25F0">
        <w:rPr>
          <w:rFonts w:ascii="Times New Roman" w:hAnsi="Times New Roman" w:cs="Times New Roman"/>
          <w:sz w:val="28"/>
          <w:szCs w:val="28"/>
        </w:rPr>
        <w:t xml:space="preserve"> и поселений.</w:t>
      </w:r>
    </w:p>
    <w:p w:rsidR="00540F02" w:rsidRDefault="00CE533D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6</w:t>
      </w:r>
      <w:r w:rsidR="00540F02">
        <w:rPr>
          <w:rFonts w:ascii="Times New Roman" w:hAnsi="Times New Roman" w:cs="Times New Roman"/>
          <w:sz w:val="28"/>
          <w:szCs w:val="28"/>
        </w:rPr>
        <w:t xml:space="preserve"> заключений на принятые нормативные акты: методики расчета нормативных затрат на оказание муниципальных услуг (выполнение работ) и нормативных затрат на содержание муниципального имущества муниципальных учреждений и другие.</w:t>
      </w:r>
    </w:p>
    <w:p w:rsidR="00540F02" w:rsidRDefault="00540F02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текущего контроля за ходом исполнения бюджета осуществлялась подготовка ежеквартальной информации об исполнении бюджета за 1 квартал, 1 полугодие, 9 месяцев 2015 года на основании отчетов об исполнении бюджета Краснокамского муниципального района и бюджетов поселений, входящих в состав Краснокамского муниципального района.</w:t>
      </w:r>
    </w:p>
    <w:p w:rsidR="00B6696D" w:rsidRPr="00B6696D" w:rsidRDefault="00540F02" w:rsidP="00B6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были рассмотрены на заседаниях комиссии по экономике, бюджету и налогам Земского Собрания Краснокамского муниципального района и комиссиях представительных органов поселений. </w:t>
      </w:r>
    </w:p>
    <w:p w:rsidR="00540F02" w:rsidRDefault="00B6696D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аудит расчета стоимости муниципальных услуг (работ) МБУК «Дворец культуры Гознак» Краснокамского городского поселения. </w:t>
      </w:r>
      <w:r w:rsidR="0054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02" w:rsidRDefault="00B6696D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года регулярно проводилась экспертиза проектов решений Земского Собрания Краснокамского муниципального района, Думы Краснокамского городского поселения, Думы Оверятского городского поселения, Совета депутатов Майского сельского поселения, Совета депутатов Стряпунинского сельского поселения.</w:t>
      </w:r>
    </w:p>
    <w:p w:rsidR="00540F02" w:rsidRDefault="001F344B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24</w:t>
      </w:r>
      <w:r w:rsidR="00967BF6">
        <w:rPr>
          <w:rFonts w:ascii="Times New Roman" w:hAnsi="Times New Roman" w:cs="Times New Roman"/>
          <w:sz w:val="28"/>
          <w:szCs w:val="28"/>
        </w:rPr>
        <w:t xml:space="preserve"> </w:t>
      </w:r>
      <w:r w:rsidR="00540F02">
        <w:rPr>
          <w:rFonts w:ascii="Times New Roman" w:hAnsi="Times New Roman" w:cs="Times New Roman"/>
          <w:sz w:val="28"/>
          <w:szCs w:val="28"/>
        </w:rPr>
        <w:t>информационн</w:t>
      </w:r>
      <w:r w:rsidR="00967BF6">
        <w:rPr>
          <w:rFonts w:ascii="Times New Roman" w:hAnsi="Times New Roman" w:cs="Times New Roman"/>
          <w:sz w:val="28"/>
          <w:szCs w:val="28"/>
        </w:rPr>
        <w:t>ых</w:t>
      </w:r>
      <w:r w:rsidR="00540F02">
        <w:rPr>
          <w:rFonts w:ascii="Times New Roman" w:hAnsi="Times New Roman" w:cs="Times New Roman"/>
          <w:sz w:val="28"/>
          <w:szCs w:val="28"/>
        </w:rPr>
        <w:t xml:space="preserve"> пис</w:t>
      </w:r>
      <w:r w:rsidR="00967BF6">
        <w:rPr>
          <w:rFonts w:ascii="Times New Roman" w:hAnsi="Times New Roman" w:cs="Times New Roman"/>
          <w:sz w:val="28"/>
          <w:szCs w:val="28"/>
        </w:rPr>
        <w:t>ем</w:t>
      </w:r>
      <w:r w:rsidR="00540F02">
        <w:rPr>
          <w:rFonts w:ascii="Times New Roman" w:hAnsi="Times New Roman" w:cs="Times New Roman"/>
          <w:sz w:val="28"/>
          <w:szCs w:val="28"/>
        </w:rPr>
        <w:t xml:space="preserve"> в адрес органов местного самоуправления, выполняющих функции и полномочия учредителя, муниципальных учреждений по вопросам, требующим рассмотрения по установленным </w:t>
      </w:r>
      <w:r w:rsidR="00967BF6">
        <w:rPr>
          <w:rFonts w:ascii="Times New Roman" w:hAnsi="Times New Roman" w:cs="Times New Roman"/>
          <w:sz w:val="28"/>
          <w:szCs w:val="28"/>
        </w:rPr>
        <w:t xml:space="preserve">нарушениям действующего законодательства </w:t>
      </w:r>
      <w:r w:rsidR="00540F02"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мероприятий.</w:t>
      </w:r>
    </w:p>
    <w:p w:rsidR="00540F02" w:rsidRDefault="00967BF6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году были проведена финансовая экспертиза: проекта решения Земского Собрания КМР «Об утверждении бюджета Краснокамского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0F0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0F02">
        <w:rPr>
          <w:rFonts w:ascii="Times New Roman" w:hAnsi="Times New Roman" w:cs="Times New Roman"/>
          <w:sz w:val="28"/>
          <w:szCs w:val="28"/>
        </w:rPr>
        <w:t>» годов, проектов решений Думы КГП, Думы ОГП, Совета депутатов МСП, Совета депутатов ССП «Об утверждении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0F02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540F02" w:rsidRDefault="00967BF6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 году также проводилась экспертиза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вносимых в них изменений Краснокамского</w:t>
      </w:r>
      <w:r w:rsidR="00540F02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программ поселений, входящих в состав Краснокамского муниципального района. В связи с тем, что поселения одновременно </w:t>
      </w:r>
      <w:r w:rsidR="00540F02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 документы в КСП КМР для проведения экспертизы муниципальных программ перед формированием </w:t>
      </w:r>
      <w:r w:rsidR="00274C2D">
        <w:rPr>
          <w:rFonts w:ascii="Times New Roman" w:hAnsi="Times New Roman" w:cs="Times New Roman"/>
          <w:sz w:val="28"/>
          <w:szCs w:val="28"/>
        </w:rPr>
        <w:t>бюджетов, подготовка</w:t>
      </w:r>
      <w:r w:rsidR="00540F02">
        <w:rPr>
          <w:rFonts w:ascii="Times New Roman" w:hAnsi="Times New Roman" w:cs="Times New Roman"/>
          <w:sz w:val="28"/>
          <w:szCs w:val="28"/>
        </w:rPr>
        <w:t xml:space="preserve"> заключений проводилась в сжатые сроки. Несмотря на возникающие трудности КСП КМР видит необходимость и значимость выполняемой работы для устранения специалистами администраций выявленных нарушений и недопущения их впредь.</w:t>
      </w:r>
    </w:p>
    <w:p w:rsidR="00540F02" w:rsidRDefault="00540F02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год было проведено 1</w:t>
      </w:r>
      <w:r w:rsidR="00967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 экспертно-аналитических мероприятий, из них:</w:t>
      </w:r>
    </w:p>
    <w:p w:rsidR="00540F02" w:rsidRDefault="00540F02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1F344B">
        <w:rPr>
          <w:rFonts w:ascii="Times New Roman" w:hAnsi="Times New Roman" w:cs="Times New Roman"/>
          <w:sz w:val="28"/>
          <w:szCs w:val="28"/>
        </w:rPr>
        <w:t>камский муниципальный район – 64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0F02" w:rsidRDefault="00540F02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1F344B">
        <w:rPr>
          <w:rFonts w:ascii="Times New Roman" w:hAnsi="Times New Roman" w:cs="Times New Roman"/>
          <w:sz w:val="28"/>
          <w:szCs w:val="28"/>
        </w:rPr>
        <w:t>камское городское поселение – 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0F02" w:rsidRDefault="00540F02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</w:t>
      </w:r>
      <w:r w:rsidR="001F344B">
        <w:rPr>
          <w:rFonts w:ascii="Times New Roman" w:hAnsi="Times New Roman" w:cs="Times New Roman"/>
          <w:sz w:val="28"/>
          <w:szCs w:val="28"/>
        </w:rPr>
        <w:t>рятское городское поселение – 16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0F02" w:rsidRDefault="001F344B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сельское поселение – 7</w:t>
      </w:r>
      <w:r w:rsidR="00540F02">
        <w:rPr>
          <w:rFonts w:ascii="Times New Roman" w:hAnsi="Times New Roman" w:cs="Times New Roman"/>
          <w:sz w:val="28"/>
          <w:szCs w:val="28"/>
        </w:rPr>
        <w:t>,</w:t>
      </w:r>
    </w:p>
    <w:p w:rsidR="00540F02" w:rsidRDefault="00540F02" w:rsidP="00540F0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</w:t>
      </w:r>
      <w:r w:rsidR="001F344B">
        <w:rPr>
          <w:rFonts w:ascii="Times New Roman" w:hAnsi="Times New Roman" w:cs="Times New Roman"/>
          <w:sz w:val="28"/>
          <w:szCs w:val="28"/>
        </w:rPr>
        <w:t>унинское сельское поселение –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7" w:rsidRPr="00F33D47" w:rsidRDefault="00F33D47" w:rsidP="00B8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47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F33D47">
        <w:rPr>
          <w:rFonts w:ascii="Times New Roman" w:hAnsi="Times New Roman"/>
          <w:sz w:val="28"/>
          <w:szCs w:val="28"/>
        </w:rPr>
        <w:t xml:space="preserve"> мероприятий в 2016 году были выявлены случаи расходования средств с нарушениями Бюджетного, Гражданского, Жилищного кодексов Российской Федерации,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законов и иных нормативных правовых актов по ведению бухгалтерского учета и формированию отчетности, других норм законодательства Российской Федерации, Пермского края, муниципальных правовых актов района и пос</w:t>
      </w:r>
      <w:r>
        <w:rPr>
          <w:rFonts w:ascii="Times New Roman" w:hAnsi="Times New Roman"/>
          <w:sz w:val="28"/>
          <w:szCs w:val="28"/>
        </w:rPr>
        <w:t xml:space="preserve">елений, на общую сумму 2844,2 </w:t>
      </w:r>
      <w:r w:rsidR="00317209">
        <w:rPr>
          <w:rFonts w:ascii="Times New Roman" w:hAnsi="Times New Roman"/>
          <w:sz w:val="28"/>
          <w:szCs w:val="28"/>
        </w:rPr>
        <w:t>тыс. рублей, в том числе Краснокамский муниципальный район - 682,7 тыс. рублей, Краснокамское городское поселение – 36.1 тыс. рублей, Оверятское городское поселение – 153,2 тыс. рублей. Майское сельское поселение – 1069 тыс. рублей. Стряпунинское сельское поселение – 903,2 тыс. рублей.</w:t>
      </w:r>
    </w:p>
    <w:p w:rsidR="00F33D47" w:rsidRPr="00954190" w:rsidRDefault="00F33D47" w:rsidP="00B8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47">
        <w:rPr>
          <w:rFonts w:ascii="Times New Roman" w:hAnsi="Times New Roman"/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(контроля), одобренным Коллегией Счетной палаты Российской Федерации 18 декабря 2014г., можно выделить следующие группы нарушений:</w:t>
      </w:r>
    </w:p>
    <w:p w:rsidR="00F33D47" w:rsidRPr="00954190" w:rsidRDefault="00F33D47" w:rsidP="009541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47">
        <w:rPr>
          <w:rFonts w:ascii="Times New Roman" w:hAnsi="Times New Roman"/>
          <w:sz w:val="28"/>
          <w:szCs w:val="28"/>
        </w:rPr>
        <w:t>неэффективное использование бюджетных средст</w:t>
      </w:r>
      <w:r w:rsidR="00954190">
        <w:rPr>
          <w:rFonts w:ascii="Times New Roman" w:hAnsi="Times New Roman"/>
          <w:sz w:val="28"/>
          <w:szCs w:val="28"/>
        </w:rPr>
        <w:t xml:space="preserve">в – 97,5 </w:t>
      </w:r>
      <w:r w:rsidRPr="00F33D47">
        <w:rPr>
          <w:rFonts w:ascii="Times New Roman" w:hAnsi="Times New Roman"/>
          <w:sz w:val="28"/>
          <w:szCs w:val="28"/>
        </w:rPr>
        <w:t>тыс. рублей;</w:t>
      </w:r>
    </w:p>
    <w:p w:rsidR="00F33D47" w:rsidRPr="00F33D47" w:rsidRDefault="00F33D47" w:rsidP="00F33D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47">
        <w:rPr>
          <w:rFonts w:ascii="Times New Roman" w:hAnsi="Times New Roman"/>
          <w:sz w:val="28"/>
          <w:szCs w:val="28"/>
        </w:rPr>
        <w:t>иные нарушения (ведение бухгалтерского учета, составления и представления бухгалтерской (финансовой) отчетности, нарушения при осуществлении муниципальных закупок и закупок отдельными видами юридическ</w:t>
      </w:r>
      <w:r w:rsidR="00954190">
        <w:rPr>
          <w:rFonts w:ascii="Times New Roman" w:hAnsi="Times New Roman"/>
          <w:sz w:val="28"/>
          <w:szCs w:val="28"/>
        </w:rPr>
        <w:t>их лиц) – 2746,7</w:t>
      </w:r>
      <w:r w:rsidRPr="00F33D47">
        <w:rPr>
          <w:rFonts w:ascii="Times New Roman" w:hAnsi="Times New Roman"/>
          <w:sz w:val="28"/>
          <w:szCs w:val="28"/>
        </w:rPr>
        <w:t xml:space="preserve"> тыс. рублей.</w:t>
      </w:r>
    </w:p>
    <w:p w:rsidR="00F33D47" w:rsidRDefault="00F33D47" w:rsidP="00F33D4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0F02" w:rsidRDefault="00540F02" w:rsidP="00540F0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0F02" w:rsidRPr="003F1C3C" w:rsidRDefault="00540F02" w:rsidP="005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C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Экспертиза проектов решений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года КСП КМР была проведена финансовая экспертиза и </w:t>
      </w:r>
      <w:r w:rsidR="0039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заключения на 124 проек</w:t>
      </w:r>
      <w:r w:rsidR="00AD4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Земского Собрания Краснокамского муниципального района и представительных органов поселений. По итогам проведения финансовой экспертизы сделаны следующие выводы (см. таблицу).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1134"/>
        <w:gridCol w:w="992"/>
        <w:gridCol w:w="992"/>
        <w:gridCol w:w="958"/>
      </w:tblGrid>
      <w:tr w:rsidR="00540F02" w:rsidTr="00540F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Мнение КСП КМР</w:t>
            </w:r>
          </w:p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рассмотренным проектам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ССП</w:t>
            </w:r>
          </w:p>
        </w:tc>
      </w:tr>
      <w:tr w:rsidR="00540F02" w:rsidTr="00540F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0F02" w:rsidTr="00540F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возвратить на доработку (без рассмотрения на ПО)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0F02" w:rsidTr="00540F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рекомендовано вообще для рассмотрения на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0F02" w:rsidTr="00540F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54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02" w:rsidRDefault="0039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40F02" w:rsidRDefault="00540F02" w:rsidP="00540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4707" w:rsidRDefault="00540F02" w:rsidP="0054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1762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КМР было подготовлено 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для внесения в проекты решен</w:t>
      </w:r>
      <w:r w:rsidR="0001762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представительных органов, 439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КСП КМР были учтены при принятии решений.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проекты решений были направлены в представительные и исполнительные органы Краснокамского муниципального района и поселений.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F02" w:rsidRPr="003F1C3C" w:rsidRDefault="00540F02" w:rsidP="00540F0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F1C3C">
        <w:rPr>
          <w:rFonts w:ascii="Times New Roman" w:hAnsi="Times New Roman"/>
          <w:b/>
          <w:i/>
          <w:sz w:val="28"/>
          <w:szCs w:val="28"/>
          <w:u w:val="single"/>
        </w:rPr>
        <w:t>Экспертиза проектов решений о бюджете Краснокамского муниципального района и поселений</w:t>
      </w:r>
    </w:p>
    <w:p w:rsidR="00540F02" w:rsidRDefault="00540F02" w:rsidP="00540F0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274C2D">
        <w:rPr>
          <w:rFonts w:ascii="Times New Roman" w:hAnsi="Times New Roman"/>
          <w:sz w:val="28"/>
          <w:szCs w:val="28"/>
        </w:rPr>
        <w:t>подготовке заключений</w:t>
      </w:r>
      <w:r>
        <w:rPr>
          <w:rFonts w:ascii="Times New Roman" w:hAnsi="Times New Roman"/>
          <w:sz w:val="28"/>
          <w:szCs w:val="28"/>
        </w:rPr>
        <w:t xml:space="preserve"> на проекты бюджетов проанализирована работа администрации и финансового управления по составлению прогноза социально-экономического развития, муниципальных программ и по формированию проекта решения о бюджете, проверено наличие и оценено состояние нормативной базы, регулирующей порядок их формирования и расчетов основных показателей.</w:t>
      </w:r>
    </w:p>
    <w:p w:rsidR="00540F02" w:rsidRDefault="00540F02" w:rsidP="00540F0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перечень материалов и документов, предоставляемый одновременно с проектом решения </w:t>
      </w:r>
      <w:r w:rsidR="00274C2D">
        <w:rPr>
          <w:rFonts w:ascii="Times New Roman" w:hAnsi="Times New Roman"/>
          <w:sz w:val="28"/>
          <w:szCs w:val="28"/>
        </w:rPr>
        <w:t>о бюджете,</w:t>
      </w:r>
      <w:r>
        <w:rPr>
          <w:rFonts w:ascii="Times New Roman" w:hAnsi="Times New Roman"/>
          <w:sz w:val="28"/>
          <w:szCs w:val="28"/>
        </w:rPr>
        <w:t xml:space="preserve"> соответствовал БК РФ, формирование доходной части бюджета было осуществлено с учетом условий бюджетного и налогового законодательства. Оценка основных параметров бюджета показала обеспечение сбалансированности бюджета.</w:t>
      </w:r>
    </w:p>
    <w:p w:rsidR="00AD4707" w:rsidRDefault="00540F02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при этом необходимо отметить и несоблюдение требований Б</w:t>
      </w:r>
      <w:r w:rsidR="00AD4707">
        <w:rPr>
          <w:rFonts w:ascii="Times New Roman" w:hAnsi="Times New Roman"/>
          <w:sz w:val="28"/>
          <w:szCs w:val="28"/>
        </w:rPr>
        <w:t>юджетного кодекса Российской Федерации:</w:t>
      </w:r>
    </w:p>
    <w:p w:rsidR="00AD4707" w:rsidRDefault="00AD4707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методики планирования бюджетных ассигнований;</w:t>
      </w:r>
    </w:p>
    <w:p w:rsidR="00AD4707" w:rsidRDefault="00AD4707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законодательства, определяющих порядок расчета бюджетных ассигнований и нормы затрат;</w:t>
      </w:r>
    </w:p>
    <w:p w:rsidR="00540F02" w:rsidRDefault="00AD4707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40F02">
        <w:rPr>
          <w:rFonts w:ascii="Times New Roman" w:hAnsi="Times New Roman"/>
          <w:sz w:val="28"/>
          <w:szCs w:val="28"/>
        </w:rPr>
        <w:t xml:space="preserve">по ведению реестра расходных обязательств Краснокамского муниципального района и </w:t>
      </w:r>
      <w:r w:rsidR="00017621">
        <w:rPr>
          <w:rFonts w:ascii="Times New Roman" w:hAnsi="Times New Roman"/>
          <w:sz w:val="28"/>
          <w:szCs w:val="28"/>
        </w:rPr>
        <w:t>поселений в</w:t>
      </w:r>
      <w:r w:rsidR="00540F02">
        <w:rPr>
          <w:rFonts w:ascii="Times New Roman" w:hAnsi="Times New Roman"/>
          <w:sz w:val="28"/>
          <w:szCs w:val="28"/>
        </w:rPr>
        <w:t xml:space="preserve"> части перечня нормативных правовых </w:t>
      </w:r>
      <w:r w:rsidR="00540F02">
        <w:rPr>
          <w:rFonts w:ascii="Times New Roman" w:hAnsi="Times New Roman"/>
          <w:sz w:val="28"/>
          <w:szCs w:val="28"/>
        </w:rPr>
        <w:lastRenderedPageBreak/>
        <w:t>актов, обуславливающих правовое основание расходных обязательств Краснокамского му</w:t>
      </w:r>
      <w:r>
        <w:rPr>
          <w:rFonts w:ascii="Times New Roman" w:hAnsi="Times New Roman"/>
          <w:sz w:val="28"/>
          <w:szCs w:val="28"/>
        </w:rPr>
        <w:t>ниципального района и поселений;</w:t>
      </w:r>
    </w:p>
    <w:p w:rsidR="00AD4707" w:rsidRDefault="00AD4707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неверным применением кодов бюджетной классификации.</w:t>
      </w:r>
    </w:p>
    <w:p w:rsidR="00540F02" w:rsidRDefault="00540F02" w:rsidP="00540F0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проекта бюджетов большая </w:t>
      </w:r>
      <w:r w:rsidR="00017621">
        <w:rPr>
          <w:rFonts w:ascii="Times New Roman" w:hAnsi="Times New Roman"/>
          <w:sz w:val="28"/>
          <w:szCs w:val="28"/>
        </w:rPr>
        <w:t>часть замечаний</w:t>
      </w:r>
      <w:r>
        <w:rPr>
          <w:rFonts w:ascii="Times New Roman" w:hAnsi="Times New Roman"/>
          <w:sz w:val="28"/>
          <w:szCs w:val="28"/>
        </w:rPr>
        <w:t xml:space="preserve"> была устранена, а </w:t>
      </w:r>
      <w:r w:rsidR="00017621">
        <w:rPr>
          <w:rFonts w:ascii="Times New Roman" w:hAnsi="Times New Roman"/>
          <w:sz w:val="28"/>
          <w:szCs w:val="28"/>
        </w:rPr>
        <w:t>также были</w:t>
      </w:r>
      <w:r>
        <w:rPr>
          <w:rFonts w:ascii="Times New Roman" w:hAnsi="Times New Roman"/>
          <w:sz w:val="28"/>
          <w:szCs w:val="28"/>
        </w:rPr>
        <w:t xml:space="preserve"> реализованы предложения КСП КМР.</w:t>
      </w:r>
    </w:p>
    <w:p w:rsidR="00471D8F" w:rsidRPr="008567E5" w:rsidRDefault="00540F02" w:rsidP="008567E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хотелось отметить проекты бюджетов Оверятского городского поселения и Майского сельского поселения:</w:t>
      </w:r>
      <w:r w:rsidR="00CF2B4D" w:rsidRPr="0085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7E5" w:rsidRPr="008567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0F02" w:rsidRDefault="00540F02" w:rsidP="00540F0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6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Оверятского городского поселения отсутствовал Порядок разработки прогноза социально-экономического развития Оверятского городского поселения. Не соблюдены </w:t>
      </w:r>
      <w:r w:rsidR="008567E5">
        <w:rPr>
          <w:rFonts w:ascii="Times New Roman" w:hAnsi="Times New Roman"/>
          <w:sz w:val="28"/>
          <w:szCs w:val="28"/>
        </w:rPr>
        <w:t xml:space="preserve">требования Порядка </w:t>
      </w:r>
      <w:r w:rsidR="008567E5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</w:t>
      </w:r>
      <w:r w:rsidR="008567E5">
        <w:rPr>
          <w:rFonts w:ascii="Times New Roman" w:hAnsi="Times New Roman"/>
          <w:sz w:val="28"/>
          <w:szCs w:val="28"/>
        </w:rPr>
        <w:t>.</w:t>
      </w:r>
    </w:p>
    <w:p w:rsidR="00471D8F" w:rsidRDefault="00540F02" w:rsidP="0047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D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</w:t>
      </w:r>
      <w:r w:rsidR="00471D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бюджета Майского сельского поселения</w:t>
      </w:r>
      <w:r w:rsidR="00471D8F">
        <w:rPr>
          <w:rFonts w:ascii="Times New Roman" w:hAnsi="Times New Roman"/>
          <w:sz w:val="28"/>
          <w:szCs w:val="28"/>
        </w:rPr>
        <w:t xml:space="preserve"> </w:t>
      </w:r>
      <w:r w:rsidR="00471D8F">
        <w:rPr>
          <w:rFonts w:ascii="Times New Roman" w:hAnsi="Times New Roman" w:cs="Times New Roman"/>
          <w:sz w:val="28"/>
          <w:szCs w:val="28"/>
        </w:rPr>
        <w:t xml:space="preserve">были не запланированы доходы от </w:t>
      </w:r>
      <w:r w:rsidR="00471D8F" w:rsidRPr="00D00A26">
        <w:rPr>
          <w:rFonts w:ascii="Times New Roman" w:hAnsi="Times New Roman" w:cs="Times New Roman"/>
          <w:sz w:val="28"/>
          <w:szCs w:val="28"/>
        </w:rPr>
        <w:t xml:space="preserve">использования имущества Майского сельского поселения </w:t>
      </w:r>
      <w:r w:rsidR="00471D8F">
        <w:rPr>
          <w:rFonts w:ascii="Times New Roman" w:hAnsi="Times New Roman" w:cs="Times New Roman"/>
          <w:sz w:val="28"/>
          <w:szCs w:val="28"/>
        </w:rPr>
        <w:t>за нае</w:t>
      </w:r>
      <w:r w:rsidR="00471D8F" w:rsidRPr="00D00A26">
        <w:rPr>
          <w:rFonts w:ascii="Times New Roman" w:hAnsi="Times New Roman" w:cs="Times New Roman"/>
          <w:sz w:val="28"/>
          <w:szCs w:val="28"/>
        </w:rPr>
        <w:t xml:space="preserve">м </w:t>
      </w:r>
      <w:r w:rsidR="00471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1D8F" w:rsidRPr="00D00A26">
        <w:rPr>
          <w:rFonts w:ascii="Times New Roman" w:hAnsi="Times New Roman" w:cs="Times New Roman"/>
          <w:sz w:val="28"/>
          <w:szCs w:val="28"/>
        </w:rPr>
        <w:t>жилья</w:t>
      </w:r>
      <w:r w:rsidR="00471D8F">
        <w:rPr>
          <w:rFonts w:ascii="Times New Roman" w:hAnsi="Times New Roman" w:cs="Times New Roman"/>
          <w:sz w:val="28"/>
          <w:szCs w:val="28"/>
        </w:rPr>
        <w:t>, который также является одним из источников доходов бюджета Майского сельского поселения</w:t>
      </w:r>
      <w:r w:rsidR="00471D8F">
        <w:rPr>
          <w:rFonts w:ascii="Times New Roman" w:hAnsi="Times New Roman"/>
          <w:sz w:val="28"/>
          <w:szCs w:val="28"/>
        </w:rPr>
        <w:t xml:space="preserve">, не был </w:t>
      </w:r>
      <w:r w:rsidR="00471D8F">
        <w:rPr>
          <w:rFonts w:ascii="Times New Roman" w:hAnsi="Times New Roman" w:cs="Times New Roman"/>
          <w:sz w:val="28"/>
          <w:szCs w:val="28"/>
        </w:rPr>
        <w:t>разработан и одобрен Прогноз социально-экономического развития Майского сельского поселения на 2017 год и плановый период 2018 и 2019 годов. м</w:t>
      </w:r>
      <w:r w:rsidR="00471D8F">
        <w:rPr>
          <w:rFonts w:ascii="Times New Roman" w:hAnsi="Times New Roman"/>
          <w:sz w:val="28"/>
          <w:szCs w:val="28"/>
        </w:rPr>
        <w:t xml:space="preserve">униципальные программы не в полной мере  соответствуют требованиям Порядка </w:t>
      </w:r>
      <w:r w:rsidR="00471D8F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Майского сельского поселения</w:t>
      </w:r>
    </w:p>
    <w:p w:rsidR="008567E5" w:rsidRPr="003F1C3C" w:rsidRDefault="008567E5" w:rsidP="0054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0F02" w:rsidRPr="003F1C3C" w:rsidRDefault="00540F02" w:rsidP="0054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F1C3C">
        <w:rPr>
          <w:rFonts w:ascii="Times New Roman" w:hAnsi="Times New Roman"/>
          <w:b/>
          <w:i/>
          <w:sz w:val="28"/>
          <w:szCs w:val="28"/>
          <w:u w:val="single"/>
        </w:rPr>
        <w:t>Внешняя проверка отчета об исполнении</w:t>
      </w:r>
    </w:p>
    <w:p w:rsidR="00540F02" w:rsidRPr="003F1C3C" w:rsidRDefault="00540F02" w:rsidP="0054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F1C3C">
        <w:rPr>
          <w:rFonts w:ascii="Times New Roman" w:hAnsi="Times New Roman"/>
          <w:b/>
          <w:i/>
          <w:sz w:val="28"/>
          <w:szCs w:val="28"/>
          <w:u w:val="single"/>
        </w:rPr>
        <w:t xml:space="preserve"> бюджета Краснокамского муниципального района и поселений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внешней отчетности главных администраторов бюджетных средств и отчета об исполнении бюджета Краснокамского муниципал</w:t>
      </w:r>
      <w:r w:rsidR="00847C39">
        <w:rPr>
          <w:rFonts w:ascii="Times New Roman" w:hAnsi="Times New Roman"/>
          <w:sz w:val="28"/>
          <w:szCs w:val="28"/>
        </w:rPr>
        <w:t>ьного района и поселений за 20</w:t>
      </w:r>
      <w:r w:rsidR="006C538A">
        <w:rPr>
          <w:rFonts w:ascii="Times New Roman" w:hAnsi="Times New Roman"/>
          <w:sz w:val="28"/>
          <w:szCs w:val="28"/>
        </w:rPr>
        <w:t>1</w:t>
      </w:r>
      <w:r w:rsidR="00847C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подготовлено КСП КМР в соответствии с требованиями </w:t>
      </w:r>
      <w:r>
        <w:rPr>
          <w:rStyle w:val="FontStyle15"/>
          <w:sz w:val="28"/>
          <w:szCs w:val="28"/>
        </w:rPr>
        <w:t>части 4 статьи 264.4, части 1 статьи 268.1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 Заключения были представлены в представительные и исполнительные органы района и поселений.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внешней проверки была проверена своевременность представления, полнота отчетности главных администраторов бюджетных средств и отчета об исполнении бюджета Краснокамского муниципал</w:t>
      </w:r>
      <w:r w:rsidR="00847C39">
        <w:rPr>
          <w:rFonts w:ascii="Times New Roman" w:hAnsi="Times New Roman"/>
          <w:sz w:val="28"/>
          <w:szCs w:val="28"/>
        </w:rPr>
        <w:t>ьного района и поселений за 2015</w:t>
      </w:r>
      <w:r>
        <w:rPr>
          <w:rFonts w:ascii="Times New Roman" w:hAnsi="Times New Roman"/>
          <w:sz w:val="28"/>
          <w:szCs w:val="28"/>
        </w:rPr>
        <w:t xml:space="preserve"> год, а также информации, необходимой для проведения внешней проверки, проведен анализ и оценка форм бюджетной отчетности: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исполнения бюджета (ф. 0503120);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 (ф. 0503121);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движении денежных средств (ф. 0503123); 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отчету об исполнении (ф. 0503160) с таблицами и формами: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количестве муниципальных учреждений (ф. 0503161);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бюджета (ф. 0503164);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сведения о движении нефинансовых активов (ф. 0503168);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по кредиторской и дебиторской задолженности (ф. 0503169);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финансовых вложениях (ф. 0503171);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муниципальном долге (ф. 0503172);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изменении остатков валюты баланса (ф. 0503173);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по ущербу имуществу, хищениях денежных средств и материальных ценностей (ф. 0503176);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использовании информационно-коммуникационных технологий (ф. 0503177);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 0503178).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указанной информации,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</w:t>
      </w:r>
      <w:r w:rsidR="00847C39">
        <w:rPr>
          <w:rFonts w:ascii="Times New Roman" w:hAnsi="Times New Roman"/>
          <w:sz w:val="28"/>
          <w:szCs w:val="28"/>
        </w:rPr>
        <w:t>анализ решений о бюджете за 2015</w:t>
      </w:r>
      <w:r>
        <w:rPr>
          <w:rFonts w:ascii="Times New Roman" w:hAnsi="Times New Roman"/>
          <w:sz w:val="28"/>
          <w:szCs w:val="28"/>
        </w:rPr>
        <w:t xml:space="preserve"> год, внесения</w:t>
      </w:r>
      <w:r w:rsidR="00847C39">
        <w:rPr>
          <w:rFonts w:ascii="Times New Roman" w:hAnsi="Times New Roman"/>
          <w:sz w:val="28"/>
          <w:szCs w:val="28"/>
        </w:rPr>
        <w:t xml:space="preserve"> изменений в него в течение 2015</w:t>
      </w:r>
      <w:r>
        <w:rPr>
          <w:rFonts w:ascii="Times New Roman" w:hAnsi="Times New Roman"/>
          <w:sz w:val="28"/>
          <w:szCs w:val="28"/>
        </w:rPr>
        <w:t xml:space="preserve"> года; общая о</w:t>
      </w:r>
      <w:r w:rsidR="00847C39">
        <w:rPr>
          <w:rFonts w:ascii="Times New Roman" w:hAnsi="Times New Roman"/>
          <w:sz w:val="28"/>
          <w:szCs w:val="28"/>
        </w:rPr>
        <w:t>ценка исполнения бюджета за 2015</w:t>
      </w:r>
      <w:r>
        <w:rPr>
          <w:rFonts w:ascii="Times New Roman" w:hAnsi="Times New Roman"/>
          <w:sz w:val="28"/>
          <w:szCs w:val="28"/>
        </w:rPr>
        <w:t xml:space="preserve"> год, об исполнении</w:t>
      </w:r>
      <w:r w:rsidR="00847C39">
        <w:rPr>
          <w:rFonts w:ascii="Times New Roman" w:hAnsi="Times New Roman"/>
          <w:sz w:val="28"/>
          <w:szCs w:val="28"/>
        </w:rPr>
        <w:t xml:space="preserve"> бюджета КМР и поселений за 2015</w:t>
      </w:r>
      <w:r>
        <w:rPr>
          <w:rFonts w:ascii="Times New Roman" w:hAnsi="Times New Roman"/>
          <w:sz w:val="28"/>
          <w:szCs w:val="28"/>
        </w:rPr>
        <w:t xml:space="preserve"> год по налоговым и неналоговым доходам, об исполнении</w:t>
      </w:r>
      <w:r w:rsidR="00847C39">
        <w:rPr>
          <w:rFonts w:ascii="Times New Roman" w:hAnsi="Times New Roman"/>
          <w:sz w:val="28"/>
          <w:szCs w:val="28"/>
        </w:rPr>
        <w:t xml:space="preserve"> расходной части бюджета за 2015</w:t>
      </w:r>
      <w:r>
        <w:rPr>
          <w:rFonts w:ascii="Times New Roman" w:hAnsi="Times New Roman"/>
          <w:sz w:val="28"/>
          <w:szCs w:val="28"/>
        </w:rPr>
        <w:t xml:space="preserve"> год; детальный анализ исполнения ведомственных целевых программ, источников внутреннего финансирования бюджета, анализ муниципального долга и расходов на его обслуживание и гашение бюджетных кредитов, анализ использования средств  резервного фонда.</w:t>
      </w:r>
    </w:p>
    <w:p w:rsidR="00540F02" w:rsidRDefault="00847C39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540F02">
        <w:rPr>
          <w:rFonts w:ascii="Times New Roman" w:hAnsi="Times New Roman"/>
          <w:sz w:val="28"/>
          <w:szCs w:val="28"/>
        </w:rPr>
        <w:t xml:space="preserve">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результатам проведенной внешней проверки бюджетной отчетности главных администраторов бюджетных средств, финансовых органов района и поселений и отчетов об исполнении бюджета, представленных в форме решений представительных органов, контрольно-счетной палатой установлено соответствие показателей годовой бюджетной отчетности главных администраторов данным отчета об исполнении бюд</w:t>
      </w:r>
      <w:r w:rsidR="00847C39">
        <w:rPr>
          <w:rFonts w:ascii="Times New Roman" w:hAnsi="Times New Roman"/>
          <w:sz w:val="28"/>
          <w:szCs w:val="28"/>
        </w:rPr>
        <w:t>жетов района и поселений за 2015</w:t>
      </w:r>
      <w:r>
        <w:rPr>
          <w:rFonts w:ascii="Times New Roman" w:hAnsi="Times New Roman"/>
          <w:sz w:val="28"/>
          <w:szCs w:val="28"/>
        </w:rPr>
        <w:t xml:space="preserve"> год, а также подтверждена достоверность отчета</w:t>
      </w:r>
      <w:r w:rsidR="00847C39">
        <w:rPr>
          <w:rFonts w:ascii="Times New Roman" w:hAnsi="Times New Roman"/>
          <w:sz w:val="28"/>
          <w:szCs w:val="28"/>
        </w:rPr>
        <w:t xml:space="preserve"> об исполнении бюджетов за 2015</w:t>
      </w:r>
      <w:r>
        <w:rPr>
          <w:rFonts w:ascii="Times New Roman" w:hAnsi="Times New Roman"/>
          <w:sz w:val="28"/>
          <w:szCs w:val="28"/>
        </w:rPr>
        <w:t xml:space="preserve">год.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было рекомендовано представительным органам принять решения об утверждении отче</w:t>
      </w:r>
      <w:r w:rsidR="00847C39">
        <w:rPr>
          <w:rFonts w:ascii="Times New Roman" w:hAnsi="Times New Roman"/>
          <w:sz w:val="28"/>
          <w:szCs w:val="28"/>
        </w:rPr>
        <w:t>та об исполнении бюджета за 2015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="00847C39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было рекомендовано исполнительным органам района и поселений учесть замечания и предложения контрольно-счетной палаты при исполнении бюджета следующего отчетного года.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A67" w:rsidRDefault="00C75A67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A67" w:rsidRDefault="00C75A67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5A67" w:rsidRDefault="00C75A67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0F02" w:rsidRPr="003F1C3C" w:rsidRDefault="00540F02" w:rsidP="0054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F1C3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Экспертиза уставов муниципальных учреждений и предприятий Краснокамского муниципального района и поселений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контрольных мероприятий большое внимание уделяется экспертизе уставов муниципальных учреждений и предприятий.  Проведена экспертиза уставов: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</w:t>
      </w:r>
      <w:r w:rsidR="000578CF">
        <w:rPr>
          <w:rFonts w:ascii="Times New Roman" w:hAnsi="Times New Roman"/>
          <w:sz w:val="28"/>
          <w:szCs w:val="28"/>
        </w:rPr>
        <w:t xml:space="preserve"> «Водоканал»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78CF">
        <w:rPr>
          <w:rFonts w:ascii="Times New Roman" w:hAnsi="Times New Roman"/>
          <w:sz w:val="28"/>
          <w:szCs w:val="28"/>
        </w:rPr>
        <w:t>АУ «Редакция газеты «Краснокамская звезда</w:t>
      </w:r>
      <w:r>
        <w:rPr>
          <w:rFonts w:ascii="Times New Roman" w:hAnsi="Times New Roman"/>
          <w:sz w:val="28"/>
          <w:szCs w:val="28"/>
        </w:rPr>
        <w:t>»,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578C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0578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 1</w:t>
      </w:r>
      <w:r w:rsidR="000578CF">
        <w:rPr>
          <w:rFonts w:ascii="Times New Roman" w:hAnsi="Times New Roman"/>
          <w:sz w:val="28"/>
          <w:szCs w:val="28"/>
        </w:rPr>
        <w:t>1»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0578CF">
        <w:rPr>
          <w:rFonts w:ascii="Times New Roman" w:hAnsi="Times New Roman"/>
          <w:sz w:val="28"/>
          <w:szCs w:val="28"/>
        </w:rPr>
        <w:t>ДОУ «Детский сад № 38»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r w:rsidR="000578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</w:t>
      </w:r>
      <w:r w:rsidR="000578CF">
        <w:rPr>
          <w:rFonts w:ascii="Times New Roman" w:hAnsi="Times New Roman"/>
          <w:sz w:val="28"/>
          <w:szCs w:val="28"/>
        </w:rPr>
        <w:t xml:space="preserve"> 6»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«Гостиница «Кама»,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0578CF">
        <w:rPr>
          <w:rFonts w:ascii="Times New Roman" w:hAnsi="Times New Roman"/>
          <w:sz w:val="28"/>
          <w:szCs w:val="28"/>
        </w:rPr>
        <w:t>ДОУ «Детский сад № 49»,</w:t>
      </w:r>
    </w:p>
    <w:p w:rsidR="000578CF" w:rsidRDefault="000578CF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ДЮШ «Лидер»,</w:t>
      </w:r>
    </w:p>
    <w:p w:rsidR="000578CF" w:rsidRDefault="000578CF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 по обслуживанию образовательных организаций»,</w:t>
      </w:r>
    </w:p>
    <w:p w:rsidR="000578CF" w:rsidRDefault="000578CF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48»,</w:t>
      </w:r>
    </w:p>
    <w:p w:rsidR="000578CF" w:rsidRDefault="000578CF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«Дом культуры пос. Майский».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на уставы все замечания контрольно-счетной палаты приняты к сведению и ведется работа по внесению изменений в уставы.</w:t>
      </w:r>
    </w:p>
    <w:p w:rsidR="00C4786F" w:rsidRDefault="00C4786F" w:rsidP="00C478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D4707" w:rsidRDefault="00AD4707" w:rsidP="00C478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436C" w:rsidRPr="003F1C3C" w:rsidRDefault="0068487E" w:rsidP="00A9436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Контрольные </w:t>
      </w:r>
      <w:r w:rsidR="00A9436C" w:rsidRPr="003F1C3C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мероприятия по исполнению </w:t>
      </w:r>
    </w:p>
    <w:p w:rsidR="00A9436C" w:rsidRPr="003F1C3C" w:rsidRDefault="00A9436C" w:rsidP="00A9436C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F1C3C">
        <w:rPr>
          <w:rFonts w:ascii="Times New Roman" w:hAnsi="Times New Roman"/>
          <w:b/>
          <w:i/>
          <w:sz w:val="28"/>
          <w:szCs w:val="28"/>
          <w:u w:val="single"/>
        </w:rPr>
        <w:t>ведомственных целевых программ</w:t>
      </w:r>
    </w:p>
    <w:p w:rsidR="00A9436C" w:rsidRDefault="00A9436C" w:rsidP="00A94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A3E64">
        <w:rPr>
          <w:rFonts w:ascii="Times New Roman" w:hAnsi="Times New Roman"/>
          <w:sz w:val="28"/>
          <w:szCs w:val="28"/>
          <w:u w:val="single"/>
        </w:rPr>
        <w:t>Краснокамский муниципальный район:</w:t>
      </w:r>
    </w:p>
    <w:p w:rsidR="00AC731D" w:rsidRPr="00EA3E64" w:rsidRDefault="00AC731D" w:rsidP="00A94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731D" w:rsidRPr="00AC731D" w:rsidRDefault="00A9436C" w:rsidP="0060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87">
        <w:rPr>
          <w:rFonts w:ascii="Times New Roman" w:hAnsi="Times New Roman"/>
          <w:sz w:val="28"/>
          <w:szCs w:val="28"/>
        </w:rPr>
        <w:t>-</w:t>
      </w:r>
      <w:r w:rsidRPr="00AC731D">
        <w:rPr>
          <w:rFonts w:ascii="Times New Roman" w:hAnsi="Times New Roman"/>
          <w:i/>
          <w:sz w:val="28"/>
          <w:szCs w:val="28"/>
        </w:rPr>
        <w:t xml:space="preserve"> </w:t>
      </w:r>
      <w:r w:rsidR="00AC731D" w:rsidRPr="00AC731D">
        <w:rPr>
          <w:rFonts w:ascii="Times New Roman" w:hAnsi="Times New Roman" w:cs="Times New Roman"/>
          <w:sz w:val="28"/>
          <w:szCs w:val="28"/>
        </w:rPr>
        <w:t>«Развитие сельского хозяйства в малых формах хозяйствования на 2014 год и плановый период 2015-2017 годов» и субсидий из бюджета Пермского края на развитие семейных животноводческих ферм, поддержку начинающих фермеров и поддержку иных мероприятий по развитию малых форм хозяйствования».</w:t>
      </w:r>
    </w:p>
    <w:p w:rsidR="001A1F57" w:rsidRDefault="00A9436C" w:rsidP="006E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462">
        <w:rPr>
          <w:rFonts w:ascii="Times New Roman" w:hAnsi="Times New Roman"/>
          <w:sz w:val="28"/>
          <w:szCs w:val="28"/>
        </w:rPr>
        <w:t>По результатам проверки рекомендовано</w:t>
      </w:r>
      <w:r w:rsidR="001A1F57">
        <w:rPr>
          <w:rFonts w:ascii="Times New Roman" w:hAnsi="Times New Roman"/>
          <w:sz w:val="28"/>
          <w:szCs w:val="28"/>
        </w:rPr>
        <w:t>:</w:t>
      </w:r>
    </w:p>
    <w:p w:rsidR="001A1F57" w:rsidRPr="001A1F57" w:rsidRDefault="001A1F57" w:rsidP="0068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F57">
        <w:rPr>
          <w:rFonts w:ascii="Times New Roman" w:hAnsi="Times New Roman" w:cs="Times New Roman"/>
          <w:sz w:val="28"/>
          <w:szCs w:val="28"/>
        </w:rPr>
        <w:t xml:space="preserve">Привести название ведомственной целевой программы «Развитие сельского хозяйства в малых формах хозяйствования на 2014 год и плановый период 2015-2017 годов» в соответствии с решением Земского Собрания Краснокамского муниципального района от 26.11.2014 № 117 «Об утверждении бюджета Краснокамского муниципального района на 2015 год и на плановый период 2016 и 2017 годов». </w:t>
      </w:r>
    </w:p>
    <w:p w:rsidR="001A1F57" w:rsidRPr="001A1F57" w:rsidRDefault="001A1F57" w:rsidP="0068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F57">
        <w:rPr>
          <w:rFonts w:ascii="Times New Roman" w:hAnsi="Times New Roman" w:cs="Times New Roman"/>
          <w:sz w:val="28"/>
          <w:szCs w:val="28"/>
        </w:rPr>
        <w:t xml:space="preserve">В Положении о комиссии по отбору и составлению списков потенциальных получателей грантов начинающим фермерам, предоставления субсидий низкоэффективным товаропроизводителям, крестьянским (фермерским) хозяйствам по реализации проектной деятельности предусмотреть процедуры замены   утвержденных отсутствующих членов комиссии. </w:t>
      </w:r>
    </w:p>
    <w:p w:rsidR="001A1F57" w:rsidRDefault="001A1F57" w:rsidP="0068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1A1F57">
        <w:rPr>
          <w:rFonts w:ascii="Times New Roman" w:hAnsi="Times New Roman" w:cs="Times New Roman"/>
          <w:sz w:val="28"/>
          <w:szCs w:val="28"/>
        </w:rPr>
        <w:t>ополнить  п. 3.17 Правил расходования мер поддержки (субсидий) в рамках реализации отдельных мероприятий по ведомственной целевой программе «Развитие сельского хозяйства на территории Краснокамского муниципального района на 2014 и плановые 2015-2018 годы», утвержденных Постановлением администрации Краснокамского муниципального района от 29.04.2014 № 592 в части «приложения документов, подтверждающих внесение изменений в план расходов»  в соответствии с п.3.22 Порядка предоставления субсидий бюджетам муниципальных</w:t>
      </w:r>
      <w:proofErr w:type="gramEnd"/>
      <w:r w:rsidRPr="001A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57">
        <w:rPr>
          <w:rFonts w:ascii="Times New Roman" w:hAnsi="Times New Roman" w:cs="Times New Roman"/>
          <w:sz w:val="28"/>
          <w:szCs w:val="28"/>
        </w:rPr>
        <w:t>районов (городских округов) Пермского края из бюджета Пермского края в целях софинансирования отдельных мероприятий муниципальных программ развития сельского хозяйства, Правил расходования субсидий бюджетам муниципальных районов (городских округов) Пермского края из бюджета Пермского края в рамках реализации отдельных мероприятий муниципальных программ развития сельского хозяйства, утвержденным Постановлением Правительства Пермского края от 25.07.2013 N 980-п.</w:t>
      </w:r>
      <w:proofErr w:type="gramEnd"/>
    </w:p>
    <w:p w:rsidR="00445387" w:rsidRDefault="00445387" w:rsidP="0068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387" w:rsidRPr="00445387" w:rsidRDefault="00445387" w:rsidP="00684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387">
        <w:rPr>
          <w:rFonts w:ascii="Times New Roman" w:hAnsi="Times New Roman" w:cs="Times New Roman"/>
          <w:sz w:val="28"/>
          <w:szCs w:val="28"/>
        </w:rPr>
        <w:t>-</w:t>
      </w:r>
      <w:r w:rsidRPr="0044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387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 Краснокамского муниципального района на 2014-2015 годы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4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57" w:rsidRDefault="00445387" w:rsidP="0044538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61462">
        <w:rPr>
          <w:rFonts w:ascii="Times New Roman" w:hAnsi="Times New Roman"/>
          <w:sz w:val="28"/>
          <w:szCs w:val="28"/>
        </w:rPr>
        <w:t>По результатам проверки рекомендовано</w:t>
      </w:r>
      <w:r>
        <w:rPr>
          <w:rFonts w:ascii="Times New Roman" w:hAnsi="Times New Roman"/>
          <w:sz w:val="28"/>
          <w:szCs w:val="28"/>
        </w:rPr>
        <w:t>:</w:t>
      </w:r>
    </w:p>
    <w:p w:rsidR="00860B34" w:rsidRDefault="00860B34" w:rsidP="00860B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902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полной мере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902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пункта 6.2 Порядка № 1941, а именно: 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241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9024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изменения в плановые ассигнования Программы в разрезе источников финансирования мероприятий по оказанию финансовой поддержки субъектов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Pr="009024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0B34" w:rsidRDefault="00860B34" w:rsidP="00860B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>облюд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пункта 3.3</w:t>
      </w:r>
      <w:r w:rsidRPr="00AC62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субсидий субъектам малого и среднего предпринимательства в рамках реализации мероприятий ведомственной целевой программы «Развитие и поддержка малого и среднего предпринимательства Краснокамского муниципального района на 2016-2016 годы»,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Краснокамского муниципального района от 25.07.2014 № 1010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которым установлено, что для участия в отборе муниципальных образований уполномоченный орган в течение 2 рабочих дней со дня получения</w:t>
      </w:r>
      <w:proofErr w:type="gramEnd"/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Министерства объявления об Отборе через ИСЭД должен разместить на официальном сайте Краснокамского муниципального района в сети «Интернет» и опубликовать в средствах массовой информации муниципальных образований объявление о начале отбора </w:t>
      </w:r>
      <w:proofErr w:type="gramStart"/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AC6250">
        <w:rPr>
          <w:rFonts w:ascii="Times New Roman" w:eastAsia="Times New Roman" w:hAnsi="Times New Roman"/>
          <w:sz w:val="28"/>
          <w:szCs w:val="28"/>
          <w:lang w:eastAsia="ru-RU"/>
        </w:rPr>
        <w:t xml:space="preserve"> (инвестиционных проектов). </w:t>
      </w:r>
    </w:p>
    <w:p w:rsidR="00860B34" w:rsidRDefault="00860B34" w:rsidP="00860B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C54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</w:t>
      </w:r>
      <w:r w:rsidRPr="004F61A1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61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перечисления денежных средств на расчетный счет исполнителя,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61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договорами на предоставление субсидий НО «КМФПМП» (п. 2.2 договора б/н от 01.01.2015; п. 2.2 договора  № 1 от 12.02.2016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60B34" w:rsidRPr="009A2191" w:rsidRDefault="00860B34" w:rsidP="00860B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21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ежеквартальных отчетах о количестве произведенных консультаций, проведенных мероприятиях, представленных НО «КМФПМП», </w:t>
      </w:r>
      <w:r w:rsidR="004042AE">
        <w:rPr>
          <w:rFonts w:ascii="Times New Roman" w:eastAsia="Times New Roman" w:hAnsi="Times New Roman"/>
          <w:sz w:val="28"/>
          <w:szCs w:val="28"/>
          <w:lang w:eastAsia="ru-RU"/>
        </w:rPr>
        <w:t>ставить</w:t>
      </w:r>
      <w:r w:rsidRPr="009A2191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отметки Отдела развития предпринимательства, торговли и туризма, свидетельствующие о сроках представления отчетов с </w:t>
      </w:r>
      <w:r w:rsidRPr="009A2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подтверждающими документами к ним, а также  о проведенной Отделом развития предпринимательства проверке данных отчетов, которая должна осуществляться в течение 10 рабочих дней согласно положениям пункта 6.3 Порядка предоставления субсидии от 16.04.2014 № 536.</w:t>
      </w:r>
      <w:proofErr w:type="gramEnd"/>
      <w:r w:rsidRPr="009A219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обратить внимание, что соблюдение сроков представления исполнителем отчетов является одним из условий предоставления ему субсидий. Пунктом 2.4 договора на предоставление субсидий установлено, что в случае непредставления или несвоевременного представления исполнителем отчетов, указанных в пункте 3.1.2 договора, Администрация приостанавливает предоставление субсидий до устранения нарушений исполнителем. Таким образом, именно отметки отдела развития предпринимательства о приемке отчета и проведении проверки отчетных данных,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</w:t>
      </w:r>
      <w:r w:rsidRPr="009A219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служить основанием для приостановления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EC4" w:rsidRDefault="00103EC4" w:rsidP="00540F0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0F02" w:rsidRPr="00C4786F" w:rsidRDefault="00540F02" w:rsidP="00540F0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786F">
        <w:rPr>
          <w:rFonts w:ascii="Times New Roman" w:hAnsi="Times New Roman"/>
          <w:b/>
          <w:i/>
          <w:sz w:val="28"/>
          <w:szCs w:val="28"/>
        </w:rPr>
        <w:t>1.2. Контрольная деятельность</w:t>
      </w:r>
    </w:p>
    <w:p w:rsidR="00540F02" w:rsidRDefault="00C4786F" w:rsidP="002B1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</w:t>
      </w:r>
      <w:r w:rsidR="00540F02">
        <w:rPr>
          <w:rFonts w:ascii="Times New Roman" w:hAnsi="Times New Roman"/>
          <w:sz w:val="28"/>
          <w:szCs w:val="28"/>
        </w:rPr>
        <w:t xml:space="preserve"> года контрольно-счетной палатой проведено </w:t>
      </w:r>
      <w:r w:rsidR="002B13AF">
        <w:rPr>
          <w:rFonts w:ascii="Times New Roman" w:hAnsi="Times New Roman"/>
          <w:sz w:val="28"/>
          <w:szCs w:val="28"/>
        </w:rPr>
        <w:t>29</w:t>
      </w:r>
      <w:r w:rsidR="00540F02">
        <w:rPr>
          <w:rFonts w:ascii="Times New Roman" w:hAnsi="Times New Roman"/>
          <w:sz w:val="28"/>
          <w:szCs w:val="28"/>
        </w:rPr>
        <w:t xml:space="preserve"> контрольных мероприятий (из них 1</w:t>
      </w:r>
      <w:r w:rsidR="002B13AF">
        <w:rPr>
          <w:rFonts w:ascii="Times New Roman" w:hAnsi="Times New Roman"/>
          <w:sz w:val="28"/>
          <w:szCs w:val="28"/>
        </w:rPr>
        <w:t>3</w:t>
      </w:r>
      <w:r w:rsidR="00540F02">
        <w:rPr>
          <w:rFonts w:ascii="Times New Roman" w:hAnsi="Times New Roman"/>
          <w:sz w:val="28"/>
          <w:szCs w:val="28"/>
        </w:rPr>
        <w:t xml:space="preserve"> мероприятий в рамках внешней проверки отчета об исполнении бюджета и бюджетной отчетности главных администраторов бюджетных средств), в том числе: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анализ финансово-хозяйственной деятельности в </w:t>
      </w:r>
      <w:r w:rsidR="002B13A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муниципальных учреждениях, из них:</w:t>
      </w:r>
    </w:p>
    <w:p w:rsidR="00540F02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</w:t>
      </w:r>
      <w:r w:rsidR="00F20477">
        <w:rPr>
          <w:rFonts w:ascii="Times New Roman" w:hAnsi="Times New Roman"/>
          <w:sz w:val="28"/>
          <w:szCs w:val="28"/>
        </w:rPr>
        <w:t xml:space="preserve">ого муниципального района – в 11 </w:t>
      </w:r>
      <w:r>
        <w:rPr>
          <w:rFonts w:ascii="Times New Roman" w:hAnsi="Times New Roman"/>
          <w:sz w:val="28"/>
          <w:szCs w:val="28"/>
        </w:rPr>
        <w:t>учреждениях;</w:t>
      </w:r>
    </w:p>
    <w:p w:rsidR="00540F02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</w:t>
      </w:r>
      <w:r w:rsidR="00F20477">
        <w:rPr>
          <w:rFonts w:ascii="Times New Roman" w:hAnsi="Times New Roman"/>
          <w:sz w:val="28"/>
          <w:szCs w:val="28"/>
        </w:rPr>
        <w:t>ского городского поселения – в 1 учреждении;</w:t>
      </w:r>
    </w:p>
    <w:p w:rsidR="00F20477" w:rsidRDefault="00F20477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 сельское поселение – в 1 учреждении.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анализ финансово-хозяйственной деятельности в 2 муниципальных </w:t>
      </w:r>
      <w:r w:rsidR="008A0A79">
        <w:rPr>
          <w:rFonts w:ascii="Times New Roman" w:hAnsi="Times New Roman"/>
          <w:sz w:val="28"/>
          <w:szCs w:val="28"/>
        </w:rPr>
        <w:t>унитарных предприятиях</w:t>
      </w:r>
      <w:r>
        <w:rPr>
          <w:rFonts w:ascii="Times New Roman" w:hAnsi="Times New Roman"/>
          <w:sz w:val="28"/>
          <w:szCs w:val="28"/>
        </w:rPr>
        <w:t xml:space="preserve"> Краснокамского </w:t>
      </w:r>
      <w:r w:rsidR="00F2047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(МУП «</w:t>
      </w:r>
      <w:r w:rsidR="00F20477">
        <w:rPr>
          <w:rFonts w:ascii="Times New Roman" w:hAnsi="Times New Roman"/>
          <w:sz w:val="28"/>
          <w:szCs w:val="28"/>
        </w:rPr>
        <w:t>Водоканал»</w:t>
      </w:r>
      <w:r>
        <w:rPr>
          <w:rFonts w:ascii="Times New Roman" w:hAnsi="Times New Roman"/>
          <w:sz w:val="28"/>
          <w:szCs w:val="28"/>
        </w:rPr>
        <w:t>, МУП «</w:t>
      </w:r>
      <w:r w:rsidR="00F20477">
        <w:rPr>
          <w:rFonts w:ascii="Times New Roman" w:hAnsi="Times New Roman"/>
          <w:sz w:val="28"/>
          <w:szCs w:val="28"/>
        </w:rPr>
        <w:t>Гостиница «Кама»)</w:t>
      </w:r>
      <w:r>
        <w:rPr>
          <w:rFonts w:ascii="Times New Roman" w:hAnsi="Times New Roman"/>
          <w:sz w:val="28"/>
          <w:szCs w:val="28"/>
        </w:rPr>
        <w:t>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контрольными мероприятиями муниципальных образований Краснокамского муниципального района характеризуется следующими данными:</w:t>
      </w:r>
    </w:p>
    <w:p w:rsidR="00540F02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</w:t>
      </w:r>
      <w:r w:rsidR="008A0A79">
        <w:rPr>
          <w:rFonts w:ascii="Times New Roman" w:hAnsi="Times New Roman"/>
          <w:sz w:val="28"/>
          <w:szCs w:val="28"/>
        </w:rPr>
        <w:t>камский муниципальный район – 17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</w:t>
      </w:r>
      <w:r w:rsidR="008A0A79">
        <w:rPr>
          <w:rFonts w:ascii="Times New Roman" w:hAnsi="Times New Roman"/>
          <w:sz w:val="28"/>
          <w:szCs w:val="28"/>
        </w:rPr>
        <w:t>окамское городское поселение – 5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</w:t>
      </w:r>
      <w:r w:rsidR="008A0A79">
        <w:rPr>
          <w:rFonts w:ascii="Times New Roman" w:hAnsi="Times New Roman"/>
          <w:sz w:val="28"/>
          <w:szCs w:val="28"/>
        </w:rPr>
        <w:t>ерятское городское поселение – 2</w:t>
      </w:r>
      <w:r>
        <w:rPr>
          <w:rFonts w:ascii="Times New Roman" w:hAnsi="Times New Roman"/>
          <w:sz w:val="28"/>
          <w:szCs w:val="28"/>
        </w:rPr>
        <w:t>,</w:t>
      </w:r>
    </w:p>
    <w:p w:rsidR="00540F02" w:rsidRDefault="008A0A79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 сельское поселение – 4</w:t>
      </w:r>
      <w:r w:rsidR="00540F02">
        <w:rPr>
          <w:rFonts w:ascii="Times New Roman" w:hAnsi="Times New Roman"/>
          <w:sz w:val="28"/>
          <w:szCs w:val="28"/>
        </w:rPr>
        <w:t>,</w:t>
      </w:r>
    </w:p>
    <w:p w:rsidR="009E17FA" w:rsidRDefault="00540F02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</w:t>
      </w:r>
      <w:r w:rsidR="008A0A79">
        <w:rPr>
          <w:rFonts w:ascii="Times New Roman" w:hAnsi="Times New Roman"/>
          <w:sz w:val="28"/>
          <w:szCs w:val="28"/>
        </w:rPr>
        <w:t>пунинское сельское поселение – 0</w:t>
      </w:r>
    </w:p>
    <w:p w:rsidR="002A6827" w:rsidRPr="002A6827" w:rsidRDefault="009E17FA" w:rsidP="002A682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«Пермский </w:t>
      </w:r>
      <w:proofErr w:type="spellStart"/>
      <w:r>
        <w:rPr>
          <w:rFonts w:ascii="Times New Roman" w:hAnsi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/>
          <w:sz w:val="28"/>
          <w:szCs w:val="28"/>
        </w:rPr>
        <w:t>» -1 (в рамках проверки прокуратуры г. Краснокамска)</w:t>
      </w:r>
      <w:r w:rsidR="00540F02">
        <w:rPr>
          <w:rFonts w:ascii="Times New Roman" w:hAnsi="Times New Roman"/>
          <w:sz w:val="28"/>
          <w:szCs w:val="28"/>
        </w:rPr>
        <w:t>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Контрольными мероприятиями в отчетном году </w:t>
      </w:r>
      <w:r w:rsidR="002A6827">
        <w:rPr>
          <w:rFonts w:ascii="Times New Roman" w:hAnsi="Times New Roman"/>
          <w:sz w:val="28"/>
          <w:szCs w:val="28"/>
        </w:rPr>
        <w:t xml:space="preserve">в целом было охвачено 3881337,8 </w:t>
      </w:r>
      <w:r>
        <w:rPr>
          <w:rFonts w:ascii="Times New Roman" w:hAnsi="Times New Roman"/>
          <w:sz w:val="28"/>
          <w:szCs w:val="28"/>
        </w:rPr>
        <w:t>тыс. рублей, в том числе объем проверенных бюдже</w:t>
      </w:r>
      <w:r w:rsidR="002A6827">
        <w:rPr>
          <w:rFonts w:ascii="Times New Roman" w:hAnsi="Times New Roman"/>
          <w:sz w:val="28"/>
          <w:szCs w:val="28"/>
        </w:rPr>
        <w:t xml:space="preserve">тных средств составил 3575344,5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</w:t>
      </w:r>
      <w:r w:rsidR="002A6827">
        <w:rPr>
          <w:rFonts w:ascii="Times New Roman" w:hAnsi="Times New Roman"/>
          <w:sz w:val="28"/>
          <w:szCs w:val="28"/>
        </w:rPr>
        <w:t>я контрольных мероприятий в 2016</w:t>
      </w:r>
      <w:r>
        <w:rPr>
          <w:rFonts w:ascii="Times New Roman" w:hAnsi="Times New Roman"/>
          <w:sz w:val="28"/>
          <w:szCs w:val="28"/>
        </w:rPr>
        <w:t xml:space="preserve"> году были выявлены случаи расходования средств с нарушениями Бюджетного, Гражданского, Жилищного кодексов Российской Федерации, Федеральн</w:t>
      </w:r>
      <w:r w:rsidR="008C3B0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C3B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</w:t>
      </w:r>
      <w:r>
        <w:rPr>
          <w:rFonts w:ascii="Times New Roman" w:hAnsi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нужд", законов и иных нормативных правовых актов по ведению бухгалтерского учета и формированию отчетности, других норм законодательства Российской Федерации, Пермского края, муниципальных правовых актов района и пос</w:t>
      </w:r>
      <w:r w:rsidR="00890E43">
        <w:rPr>
          <w:rFonts w:ascii="Times New Roman" w:hAnsi="Times New Roman"/>
          <w:sz w:val="28"/>
          <w:szCs w:val="28"/>
        </w:rPr>
        <w:t>елений, на общую сумму 242892,8</w:t>
      </w:r>
      <w:r w:rsidR="008C3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</w:t>
      </w:r>
      <w:r w:rsidR="00E806C4">
        <w:rPr>
          <w:rFonts w:ascii="Times New Roman" w:hAnsi="Times New Roman"/>
          <w:sz w:val="28"/>
          <w:szCs w:val="28"/>
        </w:rPr>
        <w:t xml:space="preserve">с. рублей. В том числе Краснокамский муниципальный район – 62851,7 тыс. рублей, </w:t>
      </w:r>
      <w:r w:rsidR="00EF5253">
        <w:rPr>
          <w:rFonts w:ascii="Times New Roman" w:hAnsi="Times New Roman"/>
          <w:sz w:val="28"/>
          <w:szCs w:val="28"/>
        </w:rPr>
        <w:t>Краснокамское городское поселение – 141486,2 тыс. рублей. Оверятское городское поселение – 58315.9 тыс. рублей, Майское сельское поселение – 10867 тыс. рублей.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(контроля), одобренным Коллегией Счетной палаты Российской Федерации 18 декабря 2014г., можно выделить следующие группы нарушений: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нецелевое исполь</w:t>
      </w:r>
      <w:r w:rsidR="008C3B06">
        <w:rPr>
          <w:rFonts w:ascii="Times New Roman" w:hAnsi="Times New Roman"/>
          <w:sz w:val="28"/>
          <w:szCs w:val="28"/>
        </w:rPr>
        <w:t xml:space="preserve">зование бюджетных средств – 206,6 </w:t>
      </w:r>
      <w:r>
        <w:rPr>
          <w:rFonts w:ascii="Times New Roman" w:hAnsi="Times New Roman"/>
          <w:sz w:val="28"/>
          <w:szCs w:val="28"/>
        </w:rPr>
        <w:t>тыс. рублей (средства бюджета поселения);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</w:t>
      </w:r>
      <w:r w:rsidR="008C3B06">
        <w:rPr>
          <w:rFonts w:ascii="Times New Roman" w:hAnsi="Times New Roman"/>
          <w:sz w:val="28"/>
          <w:szCs w:val="28"/>
        </w:rPr>
        <w:t>в – 173,4</w:t>
      </w:r>
      <w:r w:rsidR="00890E43">
        <w:rPr>
          <w:rFonts w:ascii="Times New Roman" w:hAnsi="Times New Roman"/>
          <w:sz w:val="28"/>
          <w:szCs w:val="28"/>
        </w:rPr>
        <w:t xml:space="preserve"> тыс. рублей;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сфере управления и распоряжения муниципа</w:t>
      </w:r>
      <w:r w:rsidR="00890E43">
        <w:rPr>
          <w:rFonts w:ascii="Times New Roman" w:hAnsi="Times New Roman"/>
          <w:sz w:val="28"/>
          <w:szCs w:val="28"/>
        </w:rPr>
        <w:t>льной собственностью – 79196,5</w:t>
      </w:r>
      <w:r>
        <w:rPr>
          <w:rFonts w:ascii="Times New Roman" w:hAnsi="Times New Roman"/>
          <w:sz w:val="28"/>
          <w:szCs w:val="28"/>
        </w:rPr>
        <w:t>тыс. руб</w:t>
      </w:r>
      <w:r w:rsidR="00890E43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нарушения (ведение бухгалтерского учета, составления и представления бухгалтерской (финансовой) отчетности, нарушения при осуществлении муниципальных закупок и закупок отдельными ви</w:t>
      </w:r>
      <w:r w:rsidR="00890E43">
        <w:rPr>
          <w:rFonts w:ascii="Times New Roman" w:hAnsi="Times New Roman"/>
          <w:sz w:val="28"/>
          <w:szCs w:val="28"/>
        </w:rPr>
        <w:t>дами юридических лиц) – 163316,3 тыс. рублей.</w:t>
      </w:r>
    </w:p>
    <w:p w:rsidR="00C75A67" w:rsidRDefault="00C75A67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Динамика изменений выявленных нарушений законодательства за период 2013-201</w:t>
      </w:r>
      <w:r w:rsidR="00996E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4100" cy="3581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Данные, приведенные на диаграмме свидетельствуют о том, что объем выявленных нарушений продолжает сохраняться на значительном уровне.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анализа выявленных в ходе контрольных мероприятий нарушений и недостатков, определены наиболее характерные из них: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уставы муниципальных учреждений и предприятий не в полной мере соответствуют действующему законодательству;</w:t>
      </w:r>
      <w:r>
        <w:rPr>
          <w:rFonts w:ascii="Times New Roman" w:hAnsi="Times New Roman"/>
          <w:sz w:val="28"/>
          <w:szCs w:val="28"/>
        </w:rPr>
        <w:tab/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недостаточный контроль со стороны учредителя за деятельностью подведомственных муниципальных бюджетных учреждений;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направление бюджетных средств на содержание имущества, которое не находится в муниципальной собственности, не закреплено за муниципальным учреждением;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несоблюдение норм законодательства о бухгалтерском учете (в части формирования учетной политики, операций с бланками строгой отчетности, совершению кассовых операций, формированию отчетности, проведения инвентаризации имущества и обязательств);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сфере осуществления закупок товаров, работ, услуг для муниципальных нужд.  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контрольных мероприятий контрольно-счетной палатой направлены в исполнительные органы района и посел</w:t>
      </w:r>
      <w:r w:rsidR="00890E43">
        <w:rPr>
          <w:rFonts w:ascii="Times New Roman" w:hAnsi="Times New Roman"/>
          <w:sz w:val="28"/>
          <w:szCs w:val="28"/>
        </w:rPr>
        <w:t>ений, 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90E43">
        <w:rPr>
          <w:rFonts w:ascii="Times New Roman" w:hAnsi="Times New Roman"/>
          <w:sz w:val="28"/>
          <w:szCs w:val="28"/>
        </w:rPr>
        <w:t>предприятий: 7 предписаний, 30 представлений и 24</w:t>
      </w:r>
      <w:r>
        <w:rPr>
          <w:rFonts w:ascii="Times New Roman" w:hAnsi="Times New Roman"/>
          <w:sz w:val="28"/>
          <w:szCs w:val="28"/>
        </w:rPr>
        <w:t xml:space="preserve"> информационн</w:t>
      </w:r>
      <w:r w:rsidR="00890E4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64968">
        <w:rPr>
          <w:rFonts w:ascii="Times New Roman" w:hAnsi="Times New Roman"/>
          <w:sz w:val="28"/>
          <w:szCs w:val="28"/>
        </w:rPr>
        <w:t>писем с</w:t>
      </w:r>
      <w:r>
        <w:rPr>
          <w:rFonts w:ascii="Times New Roman" w:hAnsi="Times New Roman"/>
          <w:sz w:val="28"/>
          <w:szCs w:val="28"/>
        </w:rPr>
        <w:t xml:space="preserve"> содержанием соответствующих рекомендаций по устранению выявленных нарушений.</w:t>
      </w:r>
      <w:r w:rsidR="00890E43">
        <w:rPr>
          <w:rFonts w:ascii="Times New Roman" w:hAnsi="Times New Roman"/>
          <w:sz w:val="28"/>
          <w:szCs w:val="28"/>
        </w:rPr>
        <w:t xml:space="preserve"> В 2016 году составлен 1 протокол об административном правонарушении в соответствии с компетенцией должностных лиц КСП КМР </w:t>
      </w:r>
      <w:r w:rsidR="00764968">
        <w:rPr>
          <w:rFonts w:ascii="Times New Roman" w:hAnsi="Times New Roman"/>
          <w:sz w:val="28"/>
          <w:szCs w:val="28"/>
        </w:rPr>
        <w:t>согласно ч.3, п.5, ст. 28.3 КоАП.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</w:t>
      </w:r>
      <w:r w:rsidR="00764968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</w:rPr>
        <w:t xml:space="preserve"> исходя из представленной информации об исполнении </w:t>
      </w:r>
      <w:r w:rsidR="00764968">
        <w:rPr>
          <w:rFonts w:ascii="Times New Roman" w:hAnsi="Times New Roman"/>
          <w:sz w:val="28"/>
          <w:szCs w:val="28"/>
        </w:rPr>
        <w:t>предписаний, представлений и информационных писем контрольно</w:t>
      </w:r>
      <w:r>
        <w:rPr>
          <w:rFonts w:ascii="Times New Roman" w:hAnsi="Times New Roman"/>
          <w:sz w:val="28"/>
          <w:szCs w:val="28"/>
        </w:rPr>
        <w:t>-счетной палатой Краснокамского муниципального района принято решение:</w:t>
      </w:r>
    </w:p>
    <w:p w:rsidR="00540F02" w:rsidRDefault="00764968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предписания</w:t>
      </w:r>
      <w:r w:rsidR="00540F02">
        <w:rPr>
          <w:rFonts w:ascii="Times New Roman" w:hAnsi="Times New Roman"/>
          <w:sz w:val="28"/>
          <w:szCs w:val="28"/>
        </w:rPr>
        <w:t xml:space="preserve"> - оставлен</w:t>
      </w:r>
      <w:r>
        <w:rPr>
          <w:rFonts w:ascii="Times New Roman" w:hAnsi="Times New Roman"/>
          <w:sz w:val="28"/>
          <w:szCs w:val="28"/>
        </w:rPr>
        <w:t>ы</w:t>
      </w:r>
      <w:r w:rsidR="00540F02">
        <w:rPr>
          <w:rFonts w:ascii="Times New Roman" w:hAnsi="Times New Roman"/>
          <w:sz w:val="28"/>
          <w:szCs w:val="28"/>
        </w:rPr>
        <w:t xml:space="preserve"> на контроле;</w:t>
      </w:r>
    </w:p>
    <w:p w:rsidR="00540F02" w:rsidRDefault="00764968" w:rsidP="00540F0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– из 30</w:t>
      </w:r>
      <w:r w:rsidR="00540F02">
        <w:rPr>
          <w:rFonts w:ascii="Times New Roman" w:hAnsi="Times New Roman"/>
          <w:sz w:val="28"/>
          <w:szCs w:val="28"/>
        </w:rPr>
        <w:t xml:space="preserve">, направленных в отчетном году, </w:t>
      </w:r>
      <w:r>
        <w:rPr>
          <w:rFonts w:ascii="Times New Roman" w:hAnsi="Times New Roman"/>
          <w:sz w:val="28"/>
          <w:szCs w:val="28"/>
        </w:rPr>
        <w:t>снято с контроля 22</w:t>
      </w:r>
      <w:r w:rsidR="00540F02">
        <w:rPr>
          <w:rFonts w:ascii="Times New Roman" w:hAnsi="Times New Roman"/>
          <w:sz w:val="28"/>
          <w:szCs w:val="28"/>
        </w:rPr>
        <w:t>, из направленных в пр</w:t>
      </w:r>
      <w:r>
        <w:rPr>
          <w:rFonts w:ascii="Times New Roman" w:hAnsi="Times New Roman"/>
          <w:sz w:val="28"/>
          <w:szCs w:val="28"/>
        </w:rPr>
        <w:t>едыдущие годы снято с контроля 9</w:t>
      </w:r>
      <w:r w:rsidR="00540F02">
        <w:rPr>
          <w:rFonts w:ascii="Times New Roman" w:hAnsi="Times New Roman"/>
          <w:sz w:val="28"/>
          <w:szCs w:val="28"/>
        </w:rPr>
        <w:t xml:space="preserve">, остальные оставлены на контроле.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контрольно-счетной палаты Краснокамского муниципального района осуществляется постоянный контроль за своевременным исполнением предписаний, представлений и предложений, направленных в адрес проверяемых органов местного самоуправления, учреждений и предприятий.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контрольных мероприятий к дисциплинарной ответственности привлечено </w:t>
      </w:r>
      <w:r w:rsidR="007649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человека (по информации, представленной администрациями Краснокамского муниципального района и поселений).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продолжает практику рассмотрения результатов контрольных мероприятий на депутатских комиссиях Земского Собрания КМР и поселений. Это позволяет более оперативно и эффективно </w:t>
      </w:r>
      <w:r>
        <w:rPr>
          <w:rFonts w:ascii="Times New Roman" w:hAnsi="Times New Roman"/>
          <w:sz w:val="28"/>
          <w:szCs w:val="28"/>
        </w:rPr>
        <w:lastRenderedPageBreak/>
        <w:t>устранять нарушения бюджетного законодательства и повышать бюджетную дисциплину.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контрольных мероприятий были направлены в представительные и исполнительные органы района и поселений.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все акты контрольных мероприятий и их реализация исполнительной властью рассматривались на депутатских комиссиях.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1, 21 и 22 Федерального закона от 17.01.1992 № 2202-1 «О прокуратуре Российской Федерации» и Соглашением о порядке взаимодействия все акты, представления, предписания, информационные письма по результатам контрольных мероприятий направляются в Прокуратуру г. Краснокамска.</w:t>
      </w:r>
    </w:p>
    <w:p w:rsidR="00540F02" w:rsidRDefault="00103EC4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результатов проведенных</w:t>
      </w:r>
      <w:r w:rsidR="00540F02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>
        <w:rPr>
          <w:rFonts w:ascii="Times New Roman" w:hAnsi="Times New Roman"/>
          <w:sz w:val="28"/>
          <w:szCs w:val="28"/>
        </w:rPr>
        <w:t>ой</w:t>
      </w:r>
      <w:r w:rsidR="00540F02">
        <w:rPr>
          <w:rFonts w:ascii="Times New Roman" w:hAnsi="Times New Roman"/>
          <w:sz w:val="28"/>
          <w:szCs w:val="28"/>
        </w:rPr>
        <w:t xml:space="preserve"> </w:t>
      </w:r>
      <w:r w:rsidR="00764968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>контрольных мероприятий приведен</w:t>
      </w:r>
      <w:r w:rsidR="00540F02">
        <w:rPr>
          <w:rFonts w:ascii="Times New Roman" w:hAnsi="Times New Roman"/>
          <w:sz w:val="28"/>
          <w:szCs w:val="28"/>
        </w:rPr>
        <w:t xml:space="preserve">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540F02">
        <w:rPr>
          <w:rFonts w:ascii="Times New Roman" w:hAnsi="Times New Roman"/>
          <w:sz w:val="28"/>
          <w:szCs w:val="28"/>
        </w:rPr>
        <w:t>отчету.</w:t>
      </w:r>
    </w:p>
    <w:p w:rsidR="00626126" w:rsidRDefault="00626126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за выявленные</w:t>
      </w:r>
      <w:r w:rsidR="005D667E">
        <w:rPr>
          <w:rFonts w:ascii="Times New Roman" w:hAnsi="Times New Roman"/>
          <w:sz w:val="28"/>
          <w:szCs w:val="28"/>
        </w:rPr>
        <w:t xml:space="preserve"> контрольно-счетной </w:t>
      </w:r>
      <w:r w:rsidR="00312FB0">
        <w:rPr>
          <w:rFonts w:ascii="Times New Roman" w:hAnsi="Times New Roman"/>
          <w:sz w:val="28"/>
          <w:szCs w:val="28"/>
        </w:rPr>
        <w:t>палатой финансовые</w:t>
      </w:r>
      <w:r>
        <w:rPr>
          <w:rFonts w:ascii="Times New Roman" w:hAnsi="Times New Roman"/>
          <w:sz w:val="28"/>
          <w:szCs w:val="28"/>
        </w:rPr>
        <w:t xml:space="preserve"> нарушения возмещено в бюджет</w:t>
      </w:r>
      <w:r w:rsidR="009E3669">
        <w:rPr>
          <w:rFonts w:ascii="Times New Roman" w:hAnsi="Times New Roman"/>
          <w:sz w:val="28"/>
          <w:szCs w:val="28"/>
        </w:rPr>
        <w:t>ы различных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3669">
        <w:rPr>
          <w:rFonts w:ascii="Times New Roman" w:hAnsi="Times New Roman"/>
          <w:sz w:val="28"/>
          <w:szCs w:val="28"/>
        </w:rPr>
        <w:t xml:space="preserve">(Пермского края,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9E3669">
        <w:rPr>
          <w:rFonts w:ascii="Times New Roman" w:hAnsi="Times New Roman"/>
          <w:sz w:val="28"/>
          <w:szCs w:val="28"/>
        </w:rPr>
        <w:t>, Краснокамского городского поселения)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9E366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5,</w:t>
      </w:r>
      <w:r w:rsidR="009E36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540F02" w:rsidRPr="00626126" w:rsidRDefault="00540F02" w:rsidP="00540F02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126">
        <w:rPr>
          <w:rFonts w:ascii="Times New Roman" w:hAnsi="Times New Roman"/>
          <w:b/>
          <w:sz w:val="28"/>
          <w:szCs w:val="28"/>
          <w:u w:val="single"/>
        </w:rPr>
        <w:t>Нормотворческая деятельность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>
        <w:rPr>
          <w:rStyle w:val="FontStyle23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контрольно-счетной палатой были разработаны и приняты Земским Собранием Краснокамского муниципального района следующие решения:</w:t>
      </w:r>
    </w:p>
    <w:p w:rsidR="00540F02" w:rsidRDefault="00540F02" w:rsidP="005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 внесении изменений в Положение о контрольно-счетной палате Краснокамского муниципального района;</w:t>
      </w:r>
    </w:p>
    <w:p w:rsidR="00540F02" w:rsidRDefault="00540F02" w:rsidP="00540F02">
      <w:pPr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заключению Соглашений между Краснокамским муниципальным районом и представительными органами поселений о приеме полномочий по осуществлению внешнего муниципального финансового контроля.</w:t>
      </w:r>
    </w:p>
    <w:p w:rsidR="00540F02" w:rsidRDefault="00540F02" w:rsidP="00540F0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своих полномочий, контрольно-счётной палатой разработаны следующие правовые акты:</w:t>
      </w:r>
    </w:p>
    <w:p w:rsidR="00540F02" w:rsidRDefault="00540F02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контрольно-счетной палаты Краснокамского муниципального района;</w:t>
      </w:r>
    </w:p>
    <w:p w:rsidR="00540F02" w:rsidRDefault="00540F02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стандарты внешнего муниципального финансового контроля.</w:t>
      </w:r>
    </w:p>
    <w:p w:rsidR="00540F02" w:rsidRDefault="00540F02" w:rsidP="00540F0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0F02" w:rsidRPr="00087149" w:rsidRDefault="00540F02" w:rsidP="00540F02">
      <w:pPr>
        <w:pStyle w:val="a6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149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Антикоррупционная деятельность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25декабря 2008 г. № 273-ФЗ «О противодействии коррупции», Указа Президента Российской Федерации от 08 июля 2013г. № 613 «Вопросы противодействия коррупции», контрольно-счетная палата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проводила антикоррупционную экспертизу проектов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и действующих правовых актов Земского Собрания и администрации Краснокамского муниципального района и нормативных правовых актов органов местного самоуправления поселений.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отражено в двух заключениях: один проект решения отклонен представительным органом, другой проект решения принят представительным органом после доработки администрацией.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контрольно-счетная палата обращает внимание на действия должностных лиц объектов проверки на факт наличия в их действиях ко</w:t>
      </w:r>
      <w:r w:rsidR="00087149">
        <w:rPr>
          <w:rFonts w:ascii="Times New Roman" w:hAnsi="Times New Roman" w:cs="Times New Roman"/>
          <w:sz w:val="28"/>
          <w:szCs w:val="28"/>
        </w:rPr>
        <w:t>ррупционного фактора. Так в шести</w:t>
      </w:r>
      <w:r>
        <w:rPr>
          <w:rFonts w:ascii="Times New Roman" w:hAnsi="Times New Roman" w:cs="Times New Roman"/>
          <w:sz w:val="28"/>
          <w:szCs w:val="28"/>
        </w:rPr>
        <w:t xml:space="preserve"> актах контрольных мероприятий в действиях должностных лиц отмечены признаки коррупциогенных факторов. 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заключениях контрольно-счетная палата Краснокамского муниципального района указывала: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исполнение муниципальным учреждением функций отраслевого (функционального) органа администрации Краснокамского муниципального района;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должностным лицом общественных ресурсов </w:t>
      </w:r>
      <w:r w:rsidR="00087149">
        <w:rPr>
          <w:rFonts w:ascii="Times New Roman" w:hAnsi="Times New Roman" w:cs="Times New Roman"/>
          <w:sz w:val="28"/>
          <w:szCs w:val="28"/>
        </w:rPr>
        <w:t>в интересах,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ним лиц;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присутствие в правовых актах факторов по признаку широты дискреционных полномочий – отсутствие неопределенных сроков, условий или оснований принятия решений;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превышение должностных полномочий;</w:t>
      </w:r>
    </w:p>
    <w:p w:rsidR="00540F02" w:rsidRDefault="00540F02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закупок без проведения торгов в целях соблюдения конкуренции, выявления лучших условий поставок и цены и в части соблюдения предельного объема закупок, которые могут осуществляться без проведения торгов.</w:t>
      </w:r>
    </w:p>
    <w:p w:rsidR="00540F02" w:rsidRDefault="00087149" w:rsidP="00540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540F02">
        <w:rPr>
          <w:rFonts w:ascii="Times New Roman" w:hAnsi="Times New Roman" w:cs="Times New Roman"/>
          <w:sz w:val="28"/>
          <w:szCs w:val="28"/>
        </w:rPr>
        <w:t xml:space="preserve"> контрольно-счетная палата Краснокамского муниципального района осуществляла обеспечение своевременного устранения выявленных коррупциогенных факторов, отраженных в заключениях по результатам антикоррупционной экспертизы. В рамках антикоррупционной деятельности КСП КМР осуществляла финансовый контроль за целевым и эффективным использованием бюджетных средств при проведении проверок финансово-хозяйственной деятельности муниципальных учреждений и предприятий.</w:t>
      </w:r>
    </w:p>
    <w:p w:rsidR="00540F02" w:rsidRDefault="00540F02" w:rsidP="00540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F02" w:rsidRPr="00291A1F" w:rsidRDefault="00540F02" w:rsidP="00291A1F">
      <w:pPr>
        <w:pStyle w:val="a6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14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Прочие асп</w:t>
      </w:r>
      <w:r w:rsidR="00087149">
        <w:rPr>
          <w:rFonts w:ascii="Times New Roman" w:hAnsi="Times New Roman" w:cs="Times New Roman"/>
          <w:b/>
          <w:bCs/>
          <w:sz w:val="28"/>
          <w:szCs w:val="28"/>
          <w:u w:val="single"/>
        </w:rPr>
        <w:t>екты деятельности КСП КМР в 2016</w:t>
      </w:r>
      <w:r w:rsidRPr="00291A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году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40F02" w:rsidRDefault="00540F02" w:rsidP="00540F02">
      <w:pPr>
        <w:pStyle w:val="a4"/>
        <w:ind w:firstLine="709"/>
      </w:pPr>
      <w:r>
        <w:t xml:space="preserve">4.1. Информационная деятельность. </w:t>
      </w:r>
    </w:p>
    <w:p w:rsidR="00540F02" w:rsidRDefault="00540F02" w:rsidP="00540F02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</w:t>
      </w:r>
      <w:r>
        <w:rPr>
          <w:rStyle w:val="FontStyle23"/>
          <w:sz w:val="28"/>
          <w:szCs w:val="28"/>
        </w:rPr>
        <w:lastRenderedPageBreak/>
        <w:t>экспертно-аналитических мероприятиях, о выявленных при их проведении нарушениях.</w:t>
      </w:r>
    </w:p>
    <w:p w:rsidR="00540F02" w:rsidRDefault="00291A1F" w:rsidP="00540F0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В 2016</w:t>
      </w:r>
      <w:r w:rsidR="00540F02">
        <w:rPr>
          <w:rFonts w:ascii="Times New Roman" w:hAnsi="Times New Roman" w:cs="Times New Roman"/>
          <w:sz w:val="28"/>
          <w:szCs w:val="28"/>
        </w:rPr>
        <w:t xml:space="preserve">году была подготовлена информация, и председатель КСП КМР выступил с докладом на «круглом столе», проводимом Ассоциацией КСО ПК и Ассоциацией «Запад», на тему «Об антикоррупционной экспертизе проектов и нормативных правовых актов и актуальности мер по противодействию коррупции». </w:t>
      </w:r>
    </w:p>
    <w:p w:rsidR="00540F02" w:rsidRDefault="00540F02" w:rsidP="00540F02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4.3.  Председатель КСП КМР принял участие и выступил с докладом на Совете представительных органов муниципальных образований Краснокамского муниципального района по следующим темам:</w:t>
      </w:r>
    </w:p>
    <w:p w:rsidR="00540F02" w:rsidRDefault="00540F02" w:rsidP="00540F02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 результатах экспертно-аналитических мероприятий КСП КМР по экспертизе пр</w:t>
      </w:r>
      <w:r w:rsidR="00291A1F">
        <w:rPr>
          <w:bCs/>
        </w:rPr>
        <w:t>оектов решений о бюджете на 2016 год и плановый период 2017 и 2018</w:t>
      </w:r>
      <w:r>
        <w:rPr>
          <w:bCs/>
        </w:rPr>
        <w:t xml:space="preserve"> годов поселений, входящих в состав Краснокамского муниципального района;</w:t>
      </w:r>
    </w:p>
    <w:p w:rsidR="00540F02" w:rsidRDefault="00540F02" w:rsidP="00540F02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- о представлениях и предложениях, направленных органам местного самоуправления, учреждениям и предприятиям Краснокамского муниципального района по итогам проведенных КСП КМР контрольных мероприятий и </w:t>
      </w:r>
      <w:r w:rsidR="00291A1F">
        <w:rPr>
          <w:bCs/>
        </w:rPr>
        <w:t>результатах их исполнения в 2015</w:t>
      </w:r>
      <w:r>
        <w:rPr>
          <w:bCs/>
        </w:rPr>
        <w:t xml:space="preserve"> году;</w:t>
      </w:r>
    </w:p>
    <w:p w:rsidR="00540F02" w:rsidRDefault="00540F02" w:rsidP="00540F02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об антикоррупционной экспертизе нормативных правовых актов представительных органов Краснокамского муниципального района и поселений, входящих в состав Краснокамского муниципального района, и о выявленных коррупционных правонарушениях в результате проведенных контрольных мероприятий КСП КМР.</w:t>
      </w:r>
    </w:p>
    <w:p w:rsidR="00513C64" w:rsidRDefault="00513C64" w:rsidP="00540F02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2016 году заключено соглашение о сотрудничестве с Управлением Федерального казначейства по Пермскому краю, предусматривающего обмен опытом и методическими</w:t>
      </w:r>
      <w:r w:rsidR="006A596E">
        <w:rPr>
          <w:bCs/>
        </w:rPr>
        <w:t xml:space="preserve"> </w:t>
      </w:r>
      <w:r>
        <w:rPr>
          <w:bCs/>
        </w:rPr>
        <w:t>материалами по вопросам проведения контрольных мероприятий</w:t>
      </w:r>
      <w:r w:rsidR="006A596E">
        <w:rPr>
          <w:bCs/>
        </w:rPr>
        <w:t>.</w:t>
      </w:r>
    </w:p>
    <w:p w:rsidR="00540F02" w:rsidRDefault="00540F02" w:rsidP="00540F02">
      <w:pPr>
        <w:pStyle w:val="2"/>
        <w:spacing w:after="0" w:line="240" w:lineRule="auto"/>
        <w:ind w:left="0" w:firstLine="709"/>
        <w:jc w:val="both"/>
        <w:rPr>
          <w:bCs/>
          <w:color w:val="FF0000"/>
        </w:rPr>
      </w:pPr>
    </w:p>
    <w:p w:rsidR="00540F02" w:rsidRPr="00291A1F" w:rsidRDefault="00540F02" w:rsidP="00540F02">
      <w:pPr>
        <w:pStyle w:val="a6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A1F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контрольно-счетной палаты Краснокамского муниципального района на 2016 год.</w:t>
      </w:r>
    </w:p>
    <w:p w:rsidR="00540F02" w:rsidRDefault="00540F02" w:rsidP="00540F02">
      <w:pPr>
        <w:spacing w:after="0" w:line="240" w:lineRule="auto"/>
        <w:ind w:left="114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40F02" w:rsidRDefault="00291A1F" w:rsidP="00540F02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540F02">
        <w:rPr>
          <w:rFonts w:ascii="Times New Roman" w:hAnsi="Times New Roman"/>
          <w:sz w:val="28"/>
          <w:szCs w:val="28"/>
        </w:rPr>
        <w:t xml:space="preserve"> год контрольно-счетная палата Краснокамского муниципального района в своей деятельности ставит перед собой следующие основные задачи:</w:t>
      </w:r>
    </w:p>
    <w:p w:rsidR="00540F02" w:rsidRDefault="00540F02" w:rsidP="00540F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Дальнейшее развитие финансово - экономической экспертизы, в том числе обоснованности формирования обязательств районного бюджета на очередной финансовый год в свете новых принципов формирования бюджетов, на базе определения перспектив социально значимых целей и оптимально необходимых для их достижения финансовых ресурсов, что позволит обеспечить позитивную динамику планирования бюджетных средств.</w:t>
      </w:r>
    </w:p>
    <w:p w:rsidR="00540F02" w:rsidRDefault="00540F02" w:rsidP="00540F0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40F02" w:rsidRDefault="00540F02" w:rsidP="00540F02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 Контроль за соблюдением законодательства Российской Федерации и иных правовых актов, регулирующих реализацию ведомственных целевых программ и на реализацию муниципальных программ. </w:t>
      </w:r>
    </w:p>
    <w:p w:rsidR="00540F02" w:rsidRDefault="00540F02" w:rsidP="00540F02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t xml:space="preserve">5.4. </w:t>
      </w:r>
      <w:r w:rsidR="00482B40">
        <w:t>Реализация полномочий по</w:t>
      </w:r>
      <w:r>
        <w:rPr>
          <w:szCs w:val="28"/>
        </w:rPr>
        <w:t xml:space="preserve"> применения мер принуждения, в том числе административных в соответствии с законодательством Российской Федерации и Пермского края.</w:t>
      </w:r>
    </w:p>
    <w:p w:rsidR="00540F02" w:rsidRDefault="00291A1F" w:rsidP="00540F02">
      <w:pPr>
        <w:pStyle w:val="2"/>
        <w:spacing w:after="0" w:line="240" w:lineRule="auto"/>
        <w:ind w:left="0" w:firstLine="708"/>
        <w:jc w:val="both"/>
        <w:rPr>
          <w:szCs w:val="28"/>
          <w:lang w:eastAsia="ar-SA"/>
        </w:rPr>
      </w:pPr>
      <w:r>
        <w:rPr>
          <w:szCs w:val="28"/>
        </w:rPr>
        <w:t>5.5</w:t>
      </w:r>
      <w:r w:rsidR="00482B40">
        <w:rPr>
          <w:szCs w:val="28"/>
        </w:rPr>
        <w:t>.</w:t>
      </w:r>
      <w:r>
        <w:rPr>
          <w:szCs w:val="28"/>
        </w:rPr>
        <w:t xml:space="preserve"> Контроль</w:t>
      </w:r>
      <w:r w:rsidR="00540F02">
        <w:rPr>
          <w:szCs w:val="28"/>
        </w:rPr>
        <w:t xml:space="preserve"> за соблюдением </w:t>
      </w:r>
      <w:r w:rsidR="00540F02">
        <w:rPr>
          <w:szCs w:val="28"/>
          <w:lang w:eastAsia="ar-SA"/>
        </w:rPr>
        <w:t>законодательства Российской Федерации и иных нормативных правовых актов по вопросам противодействия коррупции.</w:t>
      </w:r>
    </w:p>
    <w:p w:rsidR="00482B40" w:rsidRDefault="00482B40" w:rsidP="00540F02">
      <w:pPr>
        <w:pStyle w:val="2"/>
        <w:spacing w:after="0" w:line="240" w:lineRule="auto"/>
        <w:ind w:left="0"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5.6. Расширение разнообразных специализированных знаний и компетенций сотрудников контрольно-счетной палаты.</w:t>
      </w:r>
    </w:p>
    <w:p w:rsidR="00482B40" w:rsidRDefault="00482B40" w:rsidP="00540F02">
      <w:pPr>
        <w:pStyle w:val="2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  <w:lang w:eastAsia="ar-SA"/>
        </w:rPr>
        <w:t>5.7.</w:t>
      </w:r>
      <w:r w:rsidR="00B63571">
        <w:rPr>
          <w:szCs w:val="28"/>
          <w:lang w:eastAsia="ar-SA"/>
        </w:rPr>
        <w:t xml:space="preserve"> И</w:t>
      </w:r>
      <w:r>
        <w:rPr>
          <w:szCs w:val="28"/>
          <w:lang w:eastAsia="ar-SA"/>
        </w:rPr>
        <w:t>зучение и применение передового опыта внешнего финансового контроля других муниципальных образований.</w:t>
      </w:r>
    </w:p>
    <w:p w:rsidR="00540F02" w:rsidRDefault="00540F02" w:rsidP="00540F02">
      <w:pPr>
        <w:pStyle w:val="2"/>
        <w:spacing w:after="0" w:line="240" w:lineRule="auto"/>
        <w:ind w:left="0" w:firstLine="708"/>
        <w:jc w:val="both"/>
        <w:rPr>
          <w:color w:val="FF0000"/>
          <w:szCs w:val="28"/>
        </w:rPr>
      </w:pPr>
    </w:p>
    <w:p w:rsidR="00540F02" w:rsidRPr="00291A1F" w:rsidRDefault="00540F02" w:rsidP="00540F02">
      <w:pPr>
        <w:pStyle w:val="a6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A1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Предложения в целях повышения эффективности деятельности контрольно-счетной палаты Краснокамского муниципального района</w:t>
      </w:r>
    </w:p>
    <w:p w:rsidR="00540F02" w:rsidRDefault="00540F02" w:rsidP="0054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40F02" w:rsidRDefault="00540F02" w:rsidP="00540F02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Земскому Собранию Краснокамского муниципального района:</w:t>
      </w:r>
    </w:p>
    <w:p w:rsidR="00540F02" w:rsidRDefault="00540F02" w:rsidP="00540F02">
      <w:pPr>
        <w:pStyle w:val="2"/>
        <w:tabs>
          <w:tab w:val="num" w:pos="0"/>
        </w:tabs>
        <w:spacing w:after="0" w:line="240" w:lineRule="auto"/>
        <w:ind w:left="0"/>
        <w:jc w:val="both"/>
      </w:pPr>
      <w:r>
        <w:tab/>
        <w:t xml:space="preserve">- поскольку по-прежнему остается главной проблема реализации материалов контрольных мероприятий – продолжить рассматривать результаты проверок на контрольном </w:t>
      </w:r>
      <w:r>
        <w:rPr>
          <w:bCs/>
          <w:szCs w:val="28"/>
        </w:rPr>
        <w:t xml:space="preserve">комитете </w:t>
      </w:r>
      <w:r>
        <w:t>Земского Собрания Краснокамского муниципального района. Это позволит более оперативно и эффективно устранять нарушения бюджетного законодательства и повышать бюджетную дисциплину, что, в итоге, приведет к более эффективному расходованию бюджетных средств;</w:t>
      </w:r>
    </w:p>
    <w:p w:rsidR="00540F02" w:rsidRDefault="00540F02" w:rsidP="00540F02">
      <w:pPr>
        <w:pStyle w:val="2"/>
        <w:numPr>
          <w:ilvl w:val="0"/>
          <w:numId w:val="4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720"/>
        <w:jc w:val="both"/>
      </w:pPr>
      <w:r>
        <w:t>продолжить практику рассмотрения результатов контрольных мероприятий, проведенных в поселениях, на заседаниях комиссий представительных органов поселений.</w:t>
      </w:r>
    </w:p>
    <w:p w:rsidR="006A596E" w:rsidRDefault="006A596E" w:rsidP="006A596E">
      <w:pPr>
        <w:pStyle w:val="2"/>
        <w:tabs>
          <w:tab w:val="left" w:pos="960"/>
        </w:tabs>
        <w:spacing w:after="0" w:line="240" w:lineRule="auto"/>
        <w:ind w:left="0" w:firstLine="720"/>
        <w:jc w:val="both"/>
      </w:pPr>
      <w:r>
        <w:t xml:space="preserve">В отчетном году контрольно-счетной палатой обеспечена реализация возложенных на нее полномочий по осуществлению внешнего муниципального финансового контроля. План работы КСП </w:t>
      </w:r>
      <w:r w:rsidR="00232A8C">
        <w:t>на 2016 год выполнен в полном объеме.</w:t>
      </w:r>
    </w:p>
    <w:p w:rsidR="00232A8C" w:rsidRDefault="00232A8C" w:rsidP="006A596E">
      <w:pPr>
        <w:pStyle w:val="2"/>
        <w:tabs>
          <w:tab w:val="left" w:pos="960"/>
        </w:tabs>
        <w:spacing w:after="0" w:line="240" w:lineRule="auto"/>
        <w:ind w:left="0" w:firstLine="720"/>
        <w:jc w:val="both"/>
      </w:pPr>
      <w:r>
        <w:t>Итоги взаимодействия КСП с исполнительной властью в 2016 году показали, что администрации Краснокамского муниципального района и поселений повысили ведомственный контроль по вопросам устранения выявленных нарушений и недостатков по результатам проведенных контрольных и экспертно-аналитический мероприятий и реализации предложений. Такой вывод сделан на основании того, что значительная часть нарушений устраняется учреждениями и подразделениями адм</w:t>
      </w:r>
      <w:r w:rsidR="000C0FBA">
        <w:t>инистрации в согласованные с КСП</w:t>
      </w:r>
      <w:r>
        <w:t xml:space="preserve"> </w:t>
      </w:r>
      <w:r w:rsidR="000C0FBA">
        <w:t xml:space="preserve">сроки. На контроле КСП остаются предложения по устранению муниципальных программ на 2017-2019 годы, подлежит актуализации нормативно—правовое обеспечение, регулирующее формирование и исполнение бюджетных расходов, существует </w:t>
      </w:r>
      <w:r w:rsidR="000C0FBA">
        <w:lastRenderedPageBreak/>
        <w:t>необходимость роста качества внутреннего финансового контроля, возможность оптимизации расходов бюджета и повышения доходного потенциала.</w:t>
      </w:r>
    </w:p>
    <w:p w:rsidR="00540F02" w:rsidRDefault="00540F02" w:rsidP="00540F02">
      <w:pPr>
        <w:spacing w:line="240" w:lineRule="auto"/>
        <w:ind w:firstLine="708"/>
        <w:jc w:val="both"/>
        <w:rPr>
          <w:rStyle w:val="FontStyle23"/>
          <w:color w:val="FF0000"/>
          <w:sz w:val="28"/>
          <w:szCs w:val="28"/>
        </w:rPr>
      </w:pPr>
    </w:p>
    <w:p w:rsidR="00540F02" w:rsidRDefault="00540F02" w:rsidP="00540F02">
      <w:pPr>
        <w:spacing w:line="240" w:lineRule="auto"/>
        <w:jc w:val="both"/>
        <w:rPr>
          <w:rStyle w:val="FontStyle23"/>
          <w:color w:val="FF0000"/>
          <w:sz w:val="28"/>
          <w:szCs w:val="28"/>
        </w:rPr>
      </w:pPr>
    </w:p>
    <w:p w:rsidR="00540F02" w:rsidRDefault="00540F02" w:rsidP="00540F02">
      <w:pPr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Председатель контрольно-счетной палаты</w:t>
      </w:r>
    </w:p>
    <w:p w:rsidR="002D407C" w:rsidRDefault="00540F02" w:rsidP="00CE62E2">
      <w:pPr>
        <w:spacing w:after="0" w:line="240" w:lineRule="auto"/>
        <w:jc w:val="both"/>
      </w:pPr>
      <w:r>
        <w:rPr>
          <w:rStyle w:val="FontStyle23"/>
          <w:sz w:val="28"/>
          <w:szCs w:val="28"/>
        </w:rPr>
        <w:t>Краснокамского муниципального района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  <w:t xml:space="preserve">  </w:t>
      </w:r>
      <w:r>
        <w:rPr>
          <w:rStyle w:val="FontStyle23"/>
          <w:sz w:val="28"/>
          <w:szCs w:val="28"/>
        </w:rPr>
        <w:tab/>
        <w:t xml:space="preserve">     </w:t>
      </w:r>
      <w:r>
        <w:rPr>
          <w:rStyle w:val="FontStyle23"/>
          <w:sz w:val="28"/>
          <w:szCs w:val="28"/>
        </w:rPr>
        <w:tab/>
        <w:t>Т.Ю. Туксузова</w:t>
      </w:r>
    </w:p>
    <w:sectPr w:rsidR="002D40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33" w:rsidRDefault="00193033" w:rsidP="00EE7DDA">
      <w:pPr>
        <w:spacing w:after="0" w:line="240" w:lineRule="auto"/>
      </w:pPr>
      <w:r>
        <w:separator/>
      </w:r>
    </w:p>
  </w:endnote>
  <w:endnote w:type="continuationSeparator" w:id="0">
    <w:p w:rsidR="00193033" w:rsidRDefault="00193033" w:rsidP="00EE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33" w:rsidRDefault="00193033" w:rsidP="00EE7DDA">
      <w:pPr>
        <w:spacing w:after="0" w:line="240" w:lineRule="auto"/>
      </w:pPr>
      <w:r>
        <w:separator/>
      </w:r>
    </w:p>
  </w:footnote>
  <w:footnote w:type="continuationSeparator" w:id="0">
    <w:p w:rsidR="00193033" w:rsidRDefault="00193033" w:rsidP="00EE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5450"/>
      <w:docPartObj>
        <w:docPartGallery w:val="Page Numbers (Top of Page)"/>
        <w:docPartUnique/>
      </w:docPartObj>
    </w:sdtPr>
    <w:sdtEndPr/>
    <w:sdtContent>
      <w:p w:rsidR="00EE7DDA" w:rsidRDefault="00EE7D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67">
          <w:rPr>
            <w:noProof/>
          </w:rPr>
          <w:t>18</w:t>
        </w:r>
        <w:r>
          <w:fldChar w:fldCharType="end"/>
        </w:r>
      </w:p>
    </w:sdtContent>
  </w:sdt>
  <w:p w:rsidR="00EE7DDA" w:rsidRDefault="00EE7D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C4D"/>
    <w:multiLevelType w:val="hybridMultilevel"/>
    <w:tmpl w:val="68A643E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7307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D2E3693"/>
    <w:multiLevelType w:val="hybridMultilevel"/>
    <w:tmpl w:val="CD28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374"/>
    <w:multiLevelType w:val="hybridMultilevel"/>
    <w:tmpl w:val="4108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0BA"/>
    <w:multiLevelType w:val="hybridMultilevel"/>
    <w:tmpl w:val="18A281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C945AC"/>
    <w:multiLevelType w:val="hybridMultilevel"/>
    <w:tmpl w:val="15EEAF8C"/>
    <w:lvl w:ilvl="0" w:tplc="37483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C0897"/>
    <w:multiLevelType w:val="hybridMultilevel"/>
    <w:tmpl w:val="9654BBD0"/>
    <w:lvl w:ilvl="0" w:tplc="8E6A23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E"/>
    <w:rsid w:val="00017621"/>
    <w:rsid w:val="000569A8"/>
    <w:rsid w:val="000578CF"/>
    <w:rsid w:val="00087149"/>
    <w:rsid w:val="000C0FBA"/>
    <w:rsid w:val="00103EC4"/>
    <w:rsid w:val="00127DD6"/>
    <w:rsid w:val="00141A10"/>
    <w:rsid w:val="00167196"/>
    <w:rsid w:val="001756FE"/>
    <w:rsid w:val="00193033"/>
    <w:rsid w:val="001A1F57"/>
    <w:rsid w:val="001D2B7C"/>
    <w:rsid w:val="001F344B"/>
    <w:rsid w:val="00232A8C"/>
    <w:rsid w:val="00274C2D"/>
    <w:rsid w:val="00291A1F"/>
    <w:rsid w:val="002A6827"/>
    <w:rsid w:val="002B13AF"/>
    <w:rsid w:val="002D407C"/>
    <w:rsid w:val="00300290"/>
    <w:rsid w:val="00312FB0"/>
    <w:rsid w:val="00317209"/>
    <w:rsid w:val="0039610C"/>
    <w:rsid w:val="00397B6C"/>
    <w:rsid w:val="003E25F0"/>
    <w:rsid w:val="003F1C3C"/>
    <w:rsid w:val="004042AE"/>
    <w:rsid w:val="00445387"/>
    <w:rsid w:val="00471D8F"/>
    <w:rsid w:val="00482B40"/>
    <w:rsid w:val="004B2429"/>
    <w:rsid w:val="0050777A"/>
    <w:rsid w:val="00513C64"/>
    <w:rsid w:val="00540475"/>
    <w:rsid w:val="00540F02"/>
    <w:rsid w:val="005D667E"/>
    <w:rsid w:val="00603687"/>
    <w:rsid w:val="00626126"/>
    <w:rsid w:val="0068487E"/>
    <w:rsid w:val="006A596E"/>
    <w:rsid w:val="006C538A"/>
    <w:rsid w:val="006E5240"/>
    <w:rsid w:val="006F2D22"/>
    <w:rsid w:val="006F65E5"/>
    <w:rsid w:val="007375B2"/>
    <w:rsid w:val="00764968"/>
    <w:rsid w:val="00847C39"/>
    <w:rsid w:val="008567E5"/>
    <w:rsid w:val="00860B34"/>
    <w:rsid w:val="00890E43"/>
    <w:rsid w:val="008A0A79"/>
    <w:rsid w:val="008A0C64"/>
    <w:rsid w:val="008C3B06"/>
    <w:rsid w:val="00950083"/>
    <w:rsid w:val="00954190"/>
    <w:rsid w:val="00967BF6"/>
    <w:rsid w:val="009813FC"/>
    <w:rsid w:val="00996E28"/>
    <w:rsid w:val="009B25E4"/>
    <w:rsid w:val="009B3465"/>
    <w:rsid w:val="009C6204"/>
    <w:rsid w:val="009E17FA"/>
    <w:rsid w:val="009E3669"/>
    <w:rsid w:val="00A845E3"/>
    <w:rsid w:val="00A9436C"/>
    <w:rsid w:val="00AA6F78"/>
    <w:rsid w:val="00AC731D"/>
    <w:rsid w:val="00AD4707"/>
    <w:rsid w:val="00B63571"/>
    <w:rsid w:val="00B6517D"/>
    <w:rsid w:val="00B6696D"/>
    <w:rsid w:val="00B858B1"/>
    <w:rsid w:val="00C4786F"/>
    <w:rsid w:val="00C75A67"/>
    <w:rsid w:val="00CE533D"/>
    <w:rsid w:val="00CE62E2"/>
    <w:rsid w:val="00CF2B4D"/>
    <w:rsid w:val="00DB5104"/>
    <w:rsid w:val="00DF2940"/>
    <w:rsid w:val="00E067BD"/>
    <w:rsid w:val="00E4538F"/>
    <w:rsid w:val="00E806C4"/>
    <w:rsid w:val="00E8399E"/>
    <w:rsid w:val="00E95A85"/>
    <w:rsid w:val="00EC3142"/>
    <w:rsid w:val="00EE7DDA"/>
    <w:rsid w:val="00EF5253"/>
    <w:rsid w:val="00F20477"/>
    <w:rsid w:val="00F33D47"/>
    <w:rsid w:val="00FA4105"/>
    <w:rsid w:val="00FC57D2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02"/>
    <w:pPr>
      <w:spacing w:after="200" w:line="276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540F0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40F02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540F0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Body Text Indent"/>
    <w:basedOn w:val="a"/>
    <w:link w:val="a5"/>
    <w:semiHidden/>
    <w:unhideWhenUsed/>
    <w:rsid w:val="00540F02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40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0F0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40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0F02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540F0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540F02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5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2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DDA"/>
  </w:style>
  <w:style w:type="paragraph" w:styleId="ac">
    <w:name w:val="footer"/>
    <w:basedOn w:val="a"/>
    <w:link w:val="ad"/>
    <w:uiPriority w:val="99"/>
    <w:unhideWhenUsed/>
    <w:rsid w:val="00E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02"/>
    <w:pPr>
      <w:spacing w:after="200" w:line="276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540F0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40F02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540F0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Body Text Indent"/>
    <w:basedOn w:val="a"/>
    <w:link w:val="a5"/>
    <w:semiHidden/>
    <w:unhideWhenUsed/>
    <w:rsid w:val="00540F02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40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0F0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40F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0F02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540F0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540F02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5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2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DDA"/>
  </w:style>
  <w:style w:type="paragraph" w:styleId="ac">
    <w:name w:val="footer"/>
    <w:basedOn w:val="a"/>
    <w:link w:val="ad"/>
    <w:uiPriority w:val="99"/>
    <w:unhideWhenUsed/>
    <w:rsid w:val="00EE7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0089363829521309E-2"/>
          <c:w val="0.90281058617672794"/>
          <c:h val="0.76493219597550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33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122</c:v>
                </c:pt>
                <c:pt idx="2">
                  <c:v>128</c:v>
                </c:pt>
                <c:pt idx="3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326592"/>
        <c:axId val="144966784"/>
        <c:axId val="0"/>
      </c:bar3DChart>
      <c:catAx>
        <c:axId val="14332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966784"/>
        <c:crosses val="autoZero"/>
        <c:auto val="1"/>
        <c:lblAlgn val="ctr"/>
        <c:lblOffset val="100"/>
        <c:noMultiLvlLbl val="0"/>
      </c:catAx>
      <c:valAx>
        <c:axId val="14496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26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39532972245956E-2"/>
          <c:y val="2.8923195930137115E-2"/>
          <c:w val="0.93148782387011075"/>
          <c:h val="0.57427159834645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Нецелевые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94223552348658E-2"/>
                  <c:y val="-1.0689048018233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039509867634587E-3"/>
                  <c:y val="-8.0167860136752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42236024844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9.9</c:v>
                </c:pt>
                <c:pt idx="1">
                  <c:v>839.2</c:v>
                </c:pt>
                <c:pt idx="2">
                  <c:v>3.3</c:v>
                </c:pt>
                <c:pt idx="3">
                  <c:v>206.6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Неэффективные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07901973527032E-3"/>
                  <c:y val="-4.2756192072934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217032915713395E-3"/>
                  <c:y val="-5.077297808660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901973527032E-2"/>
                  <c:y val="-4.5428664491824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11845.1</c:v>
                </c:pt>
                <c:pt idx="1">
                  <c:v>2959.8</c:v>
                </c:pt>
                <c:pt idx="2">
                  <c:v>25719.1</c:v>
                </c:pt>
                <c:pt idx="3">
                  <c:v>173.4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Нарушения по управлению и распоряжению имуществом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7786771980605232E-3"/>
                  <c:y val="-4.0083989501312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901973527032E-2"/>
                  <c:y val="-2.672262004558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540600.4</c:v>
                </c:pt>
                <c:pt idx="1">
                  <c:v>87298.1</c:v>
                </c:pt>
                <c:pt idx="2" formatCode="0.0">
                  <c:v>167892</c:v>
                </c:pt>
                <c:pt idx="3">
                  <c:v>79196.5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нарушения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152647975077882E-2"/>
                  <c:y val="-2.1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215803947054065E-3"/>
                  <c:y val="-2.405035804102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06686670999191E-2"/>
                  <c:y val="-1.870583403190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213811.20000000001</c:v>
                </c:pt>
                <c:pt idx="1">
                  <c:v>299803.90000000002</c:v>
                </c:pt>
                <c:pt idx="2">
                  <c:v>151196.5</c:v>
                </c:pt>
                <c:pt idx="3">
                  <c:v>163316.29999999999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983168"/>
        <c:axId val="144984704"/>
        <c:axId val="0"/>
      </c:bar3DChart>
      <c:catAx>
        <c:axId val="1449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984704"/>
        <c:crosses val="autoZero"/>
        <c:auto val="1"/>
        <c:lblAlgn val="ctr"/>
        <c:lblOffset val="100"/>
        <c:noMultiLvlLbl val="0"/>
      </c:catAx>
      <c:valAx>
        <c:axId val="14498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983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958767609891915E-2"/>
          <c:y val="0.74456257446892915"/>
          <c:w val="0.72488946655877962"/>
          <c:h val="0.2554374255310709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3028-484B-479D-A1EE-4288402F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18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Марина Алексеевна</cp:lastModifiedBy>
  <cp:revision>160</cp:revision>
  <dcterms:created xsi:type="dcterms:W3CDTF">2017-03-02T10:06:00Z</dcterms:created>
  <dcterms:modified xsi:type="dcterms:W3CDTF">2017-03-13T03:40:00Z</dcterms:modified>
</cp:coreProperties>
</file>