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7454D" w:rsidRDefault="0017454D" w:rsidP="0017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2018 г.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127</w:t>
      </w: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54D" w:rsidRDefault="0017454D" w:rsidP="0017454D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Об утверждении порядка работы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</w:t>
      </w: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В соответствии с Федеральными законами от 02 марта 2007 года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25 декабря 2008 года № 273 «О противодействии коррупции»,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Ставропольского края от 24 декабря 2007 года №78-кз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«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Об отдельных вопросах муниципальной службы в Ставропольском крае»,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21 сентября 2010 года № 511 «О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интересов», на основании Положения 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Ивановского сельсовета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ПОСТАНОВЛЯЕТ:</w:t>
      </w: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1. Утвердить порядок работы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 в редакции согласно Приложению 1.</w:t>
      </w: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 xml:space="preserve">Контроль за выполнением настоящего постановления возложить на управляющего делами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 xml:space="preserve"> Хлопцеву  Н.А. </w:t>
      </w: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  <w:sz w:val="28"/>
            <w:szCs w:val="28"/>
          </w:rPr>
          <w:t>www.ivanovskoe26.ru</w:t>
        </w:r>
      </w:hyperlink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4. Настоящее постановление вступает в силу со дня его подписания.</w:t>
      </w: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7454D" w:rsidRDefault="0017454D" w:rsidP="0017454D">
      <w:pPr>
        <w:spacing w:after="0" w:line="240" w:lineRule="exac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17454D" w:rsidRDefault="0017454D" w:rsidP="0017454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17454D" w:rsidRDefault="0017454D" w:rsidP="0017454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    А.И. Солдатов</w:t>
      </w: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lastRenderedPageBreak/>
        <w:t>ПРИЛОЖЕНИЕ 1</w:t>
      </w: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К постановлению администрации</w:t>
      </w: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</w:t>
      </w: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Ивановского сельсовета</w:t>
      </w: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Кочубеевского района </w:t>
      </w: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Ставропольского края</w:t>
      </w:r>
    </w:p>
    <w:p w:rsidR="0017454D" w:rsidRDefault="0017454D" w:rsidP="0017454D">
      <w:pPr>
        <w:tabs>
          <w:tab w:val="left" w:pos="0"/>
        </w:tabs>
        <w:suppressAutoHyphens/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От 02 июля 2018 года № 127</w:t>
      </w:r>
    </w:p>
    <w:p w:rsidR="0017454D" w:rsidRDefault="0017454D" w:rsidP="0017454D"/>
    <w:p w:rsidR="0017454D" w:rsidRDefault="0017454D" w:rsidP="0017454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Порядок работы </w:t>
      </w:r>
    </w:p>
    <w:p w:rsidR="0017454D" w:rsidRDefault="0017454D" w:rsidP="0017454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 образования Ивановского сельсовета Кочубеевского района Ставропольского края</w:t>
      </w:r>
    </w:p>
    <w:p w:rsidR="0017454D" w:rsidRDefault="0017454D" w:rsidP="0017454D">
      <w:pPr>
        <w:spacing w:after="0" w:line="240" w:lineRule="auto"/>
        <w:rPr>
          <w:rFonts w:eastAsiaTheme="minorHAnsi"/>
          <w:lang w:eastAsia="en-US"/>
        </w:rPr>
      </w:pP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соответствии с Федеральными законами от 02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25 декабря 2008 года № 273 «О противодействии коррупции»,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Ставропольского края от 24 декабря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2007 года №78-кз «Об отдельных вопросах муниципальной службы в Ставропольском крае»,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21 сентября 2010 года № 511 «О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интересов», на основании Положения 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деятельность комиссии по соблюдению требований к служебному поведению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муниципальных служащих,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урегулированию конфликта интересов в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Заседания комиссии проводятся по основаниям, указанным в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Ивановского сельсовета Кочубеевского района Ставропольского края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lastRenderedPageBreak/>
        <w:t>урегулированию конфликта интересов в администрации муниципального образования Ивановского сельсовета Кочубеевского района Ставропольского края (далее –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комиссии при поступлении к нему информации, содержащей основания для проведения заседания комиссии: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16.1. и 16.2 Положения;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организует ознакомление муниципального служащего,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кадрового обеспечения администрации муниципального образования Ивановского сельсовета Кочубеевского района Ставропольского края либо должностному лицу кадрового обеспечения администрации муниципального образования Ивановского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сельсовета Кочубеевского района Ставропольского края,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ответственному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за работу по профилактике коррупционных и иных правонарушений, и с результатами ее проверки;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рассматривает ходатайства о приглашении на заседание комиссии лиц, указанных в подпункте «б» пункта 11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Заседание комиссии считается правомочным, если на нем присутствует не менее двух третей от общего числа членов комиссии. 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или гражданин указывает в обращении, заявлении или уведомлении,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предоставляемых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в соответствии с Положением.</w:t>
      </w: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6.1. Заседания комиссии могут проводиться в отсутствии муниципального служащего или гражданина в случае:</w:t>
      </w: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б) если муниципальный служащий или гражданин, намеривающиеся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Ивановского сельсовета Кочубеевского района Ставропольского края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Члены комиссии и лица, участвующие в заседании комиссии, не вправе разглашать сведения, ставшие им известными в ходе работы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вопросов о соблюдении требований к служебному поведению и (или) требований об урегулировании  конфликта интересов комиссия  принимает решения  в соответствии с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25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исполнения решений комиссии могут быть подготовлены проекты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поручений главы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протоколе заседания комиссии указываются: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Копии протокола заседания комиссии в 7-дневный срок со дня заседания направляются главе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руководителю структурного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проведения соответствующего заседания комиссии.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Глава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 руководитель структурного подразделения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обязаны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 руководитель структурного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структурного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этом представляется главе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 руководителю структурного подразделения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администрации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454D" w:rsidRDefault="0017454D" w:rsidP="0017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правового и кадрового обеспечения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Управляющий делами администрации </w:t>
      </w:r>
    </w:p>
    <w:p w:rsidR="0017454D" w:rsidRDefault="0017454D" w:rsidP="001745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 xml:space="preserve">Ивановского сельсовета                                                             Н.А. Хлопцева </w:t>
      </w:r>
    </w:p>
    <w:p w:rsidR="0017454D" w:rsidRDefault="0017454D" w:rsidP="0017454D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Default="001745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17454D"/>
    <w:rsid w:val="0017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2AE599AAD608543BE213F05D908917AA8DD2E9DFC0925D2C04A3D90F9F9180EE34C191724A615C38C6157l9I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599AAD608543BE213F05D908917AA8DD2E9DFC0925D2C04A3D90F9F9180EE34C191724A615C38C6054l9I7L" TargetMode="External"/><Relationship Id="rId5" Type="http://schemas.openxmlformats.org/officeDocument/2006/relationships/hyperlink" Target="consultantplus://offline/ref=0EC2AE599AAD608543BE213F05D908917AA8DD2E9DFC0925D2C04A3D90F9F9180EE34C191724A615C38C6055l9I1L" TargetMode="External"/><Relationship Id="rId4" Type="http://schemas.openxmlformats.org/officeDocument/2006/relationships/hyperlink" Target="http://www.ivanovskoe2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2386</Words>
  <Characters>13603</Characters>
  <Application>Microsoft Office Word</Application>
  <DocSecurity>0</DocSecurity>
  <Lines>113</Lines>
  <Paragraphs>31</Paragraphs>
  <ScaleCrop>false</ScaleCrop>
  <Company>Grizli777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2</cp:revision>
  <dcterms:created xsi:type="dcterms:W3CDTF">2018-07-05T07:41:00Z</dcterms:created>
  <dcterms:modified xsi:type="dcterms:W3CDTF">2018-07-05T07:41:00Z</dcterms:modified>
</cp:coreProperties>
</file>