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8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A524A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24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24A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июля</w:t>
      </w:r>
      <w:r w:rsidRPr="00AA524A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с. </w:t>
      </w:r>
      <w:proofErr w:type="gramStart"/>
      <w:r w:rsidRPr="00AA524A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AA52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№ 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5698" w:rsidRPr="00345698" w:rsidRDefault="00345698" w:rsidP="00345698">
      <w:pPr>
        <w:shd w:val="clear" w:color="auto" w:fill="FFFFFF"/>
        <w:spacing w:after="144" w:line="24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</w:t>
      </w:r>
      <w:r w:rsidRPr="00345698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б утверждении порядка внедрения современной системы городской навигации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D48A0" w:rsidRDefault="00CD48A0" w:rsidP="00CD48A0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z w:val="28"/>
          <w:szCs w:val="28"/>
        </w:rPr>
      </w:pPr>
      <w:r w:rsidRPr="00AD52FC">
        <w:rPr>
          <w:b w:val="0"/>
          <w:sz w:val="28"/>
          <w:szCs w:val="28"/>
        </w:rPr>
        <w:t>В соответствии с пунктом 19 части 1 статьи 14 Федерального закона от 06 октября 2003 года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13 апреля 2017 года № 711/</w:t>
      </w:r>
      <w:proofErr w:type="spellStart"/>
      <w:proofErr w:type="gramStart"/>
      <w:r w:rsidRPr="00AD52FC">
        <w:rPr>
          <w:b w:val="0"/>
          <w:sz w:val="28"/>
          <w:szCs w:val="28"/>
        </w:rPr>
        <w:t>пр</w:t>
      </w:r>
      <w:proofErr w:type="spellEnd"/>
      <w:proofErr w:type="gramEnd"/>
      <w:r w:rsidRPr="00AD52FC">
        <w:rPr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Совета депутатов муниципального образования Ивановского сельсовета Кочубеевского района Ставропольского края от 28июля 2017 года № 77</w:t>
      </w:r>
      <w:proofErr w:type="gramStart"/>
      <w:r w:rsidRPr="00AD52FC">
        <w:rPr>
          <w:b w:val="0"/>
          <w:sz w:val="28"/>
          <w:szCs w:val="28"/>
        </w:rPr>
        <w:t xml:space="preserve"> </w:t>
      </w:r>
      <w:r w:rsidRPr="00AD52FC">
        <w:rPr>
          <w:b w:val="0"/>
          <w:sz w:val="28"/>
          <w:szCs w:val="28"/>
          <w:bdr w:val="none" w:sz="0" w:space="0" w:color="auto" w:frame="1"/>
        </w:rPr>
        <w:t>О</w:t>
      </w:r>
      <w:proofErr w:type="gramEnd"/>
      <w:r w:rsidRPr="00AD52FC">
        <w:rPr>
          <w:b w:val="0"/>
          <w:sz w:val="28"/>
          <w:szCs w:val="28"/>
          <w:bdr w:val="none" w:sz="0" w:space="0" w:color="auto" w:frame="1"/>
        </w:rPr>
        <w:t>б утверждении Норм и правил по благоустройству территории муниципального образования Ивановского сельсовета Кочубеевского района Ставропольского края</w:t>
      </w:r>
      <w:r>
        <w:rPr>
          <w:b w:val="0"/>
          <w:sz w:val="28"/>
          <w:szCs w:val="28"/>
          <w:bdr w:val="none" w:sz="0" w:space="0" w:color="auto" w:frame="1"/>
        </w:rPr>
        <w:t xml:space="preserve">, </w:t>
      </w:r>
      <w:r w:rsidRPr="00AD52FC">
        <w:rPr>
          <w:b w:val="0"/>
          <w:color w:val="3C3C3C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345698" w:rsidRPr="00345698" w:rsidRDefault="00345698" w:rsidP="0034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45698" w:rsidRDefault="00345698" w:rsidP="0034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ПОСТАНОВЛЯЕТ:</w:t>
      </w:r>
    </w:p>
    <w:p w:rsidR="00345698" w:rsidRPr="00345698" w:rsidRDefault="00345698" w:rsidP="0034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45698" w:rsidRPr="00345698" w:rsidRDefault="00345698" w:rsidP="00345698">
      <w:pPr>
        <w:shd w:val="clear" w:color="auto" w:fill="FFFFFF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Порядок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внедрения современной систем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ы городской навигации.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Pr="00AA524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AA524A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AA524A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Pr="00AA524A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Pr="00AA524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AA524A">
          <w:rPr>
            <w:rFonts w:ascii="Times New Roman" w:eastAsiaTheme="majorEastAsia" w:hAnsi="Times New Roman" w:cs="Times New Roman"/>
            <w:color w:val="000000" w:themeColor="text1"/>
            <w:sz w:val="28"/>
            <w:u w:val="single"/>
          </w:rPr>
          <w:t>www.ivanovskoe26.ru</w:t>
        </w:r>
      </w:hyperlink>
      <w:r w:rsidRPr="00AA524A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52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524A">
        <w:rPr>
          <w:rFonts w:ascii="Times New Roman CYR" w:eastAsia="Times New Roman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опубликования, обнародования.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 w:rsidRPr="00AA524A">
        <w:rPr>
          <w:rFonts w:ascii="Times New Roman CYR" w:eastAsia="Times New Roman" w:hAnsi="Times New Roman CYR" w:cs="Times New Roman CYR"/>
          <w:sz w:val="28"/>
          <w:szCs w:val="28"/>
        </w:rPr>
        <w:t>Глава муниципального образования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 w:rsidRPr="00AA524A"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 w:rsidRPr="00AA524A"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 w:rsidRPr="00AA524A"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                                                                    А.И. Солдатов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УТВЕРЖДЕНО</w:t>
      </w:r>
    </w:p>
    <w:p w:rsidR="00345698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постановлением администрации</w:t>
      </w:r>
    </w:p>
    <w:p w:rsidR="00345698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муниципального образования</w:t>
      </w:r>
    </w:p>
    <w:p w:rsidR="00345698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345698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345698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</w:t>
      </w:r>
    </w:p>
    <w:p w:rsidR="00345698" w:rsidRPr="00AA524A" w:rsidRDefault="00345698" w:rsidP="00E85050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</w:t>
      </w:r>
    </w:p>
    <w:p w:rsidR="00345698" w:rsidRPr="00AA524A" w:rsidRDefault="00345698" w:rsidP="00345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45698" w:rsidRPr="00345698" w:rsidRDefault="00345698" w:rsidP="00345698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ПОРЯДОК</w:t>
      </w:r>
    </w:p>
    <w:p w:rsidR="00345698" w:rsidRDefault="00345698" w:rsidP="00E85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ВНЕДРЕНИЯ СОВРЕМЕННОЙ СИСТЕМЫ ГОРОДСКОЙ НАВИГАЦИИ</w:t>
      </w:r>
    </w:p>
    <w:p w:rsidR="00E85050" w:rsidRPr="00345698" w:rsidRDefault="00E85050" w:rsidP="00E85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45698" w:rsidRPr="00345698" w:rsidRDefault="00E85050" w:rsidP="00E85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1.ОБЩИЕ ПОЛОЖЕНИЯ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1.1.Порядок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включает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в себя современную систему навигации на основе единого фирменного стиля. В этом отношении интересен, включающий перспективный набор интерактивных и информационных технологий,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архитектурно-художественная концепция размещения и дизайна вывесок, рекламных устройств указателей улиц и номеров домов и строений,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Правилами благоустройства территории.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1.2. Формируется система навигации, для обеспечения удобного ориентирования местных жителей и гостей территории муниципального образования.</w:t>
      </w:r>
    </w:p>
    <w:p w:rsid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Это одно из мероприятий приоритетного проекта «Формирование комфортной городской среды». Его реализация предусматривает активное участие самих граждан.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Разработка и внедрение современной системы навигации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E85050" w:rsidRPr="00345698" w:rsidRDefault="00E85050" w:rsidP="00E85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45698" w:rsidRPr="00345698" w:rsidRDefault="00345698" w:rsidP="00E85050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 </w:t>
      </w:r>
      <w:r w:rsidR="00E85050"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ТРЕБОВАНИЯ К РАЗМЕЩЕНИЮ ВЫВЕСОК,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85050"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УКАЗАТЕЛЕЙ И РЕКЛАМНЫХ ПРИСПОСОБЛЕНИЙ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2.1. Средства размещения информации и рекламные конструкции на территории муниципального образования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размещаются в соответствии с законодательством о рекламе.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2.2. Размещение рекламных конструкций на территории муниципального образования</w:t>
      </w:r>
      <w:r w:rsidR="00E8505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выполняется в соответствии с разрешением, выдаваемым уполномоченным органом местного самоуправления.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2.3.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2.5.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345698" w:rsidRPr="00345698" w:rsidRDefault="00345698" w:rsidP="00E85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345698">
        <w:rPr>
          <w:rFonts w:ascii="Times New Roman" w:eastAsia="Times New Roman" w:hAnsi="Times New Roman" w:cs="Times New Roman"/>
          <w:color w:val="3C3C3C"/>
          <w:sz w:val="28"/>
          <w:szCs w:val="28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E85050" w:rsidRDefault="00E85050" w:rsidP="00E850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2.6.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34711B" w:rsidRDefault="0085161B" w:rsidP="0085161B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5698"/>
    <w:rsid w:val="001D49C9"/>
    <w:rsid w:val="00345698"/>
    <w:rsid w:val="0034711B"/>
    <w:rsid w:val="003872DB"/>
    <w:rsid w:val="007710C1"/>
    <w:rsid w:val="0085161B"/>
    <w:rsid w:val="00CD48A0"/>
    <w:rsid w:val="00E85050"/>
    <w:rsid w:val="00E9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D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E85050"/>
  </w:style>
  <w:style w:type="character" w:customStyle="1" w:styleId="eop">
    <w:name w:val="eop"/>
    <w:rsid w:val="00E85050"/>
  </w:style>
  <w:style w:type="character" w:customStyle="1" w:styleId="10">
    <w:name w:val="Заголовок 1 Знак"/>
    <w:basedOn w:val="a0"/>
    <w:link w:val="1"/>
    <w:uiPriority w:val="9"/>
    <w:rsid w:val="00CD4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847</Words>
  <Characters>4828</Characters>
  <Application>Microsoft Office Word</Application>
  <DocSecurity>0</DocSecurity>
  <Lines>40</Lines>
  <Paragraphs>11</Paragraphs>
  <ScaleCrop>false</ScaleCrop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2019-07-05T06:06:00Z</dcterms:created>
  <dcterms:modified xsi:type="dcterms:W3CDTF">2019-07-05T07:52:00Z</dcterms:modified>
</cp:coreProperties>
</file>