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Georgia" w:cs="Georgia" w:eastAsia="Georgia" w:hAnsi="Georgia"/>
          <w:b w:val="1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highlight w:val="white"/>
          <w:rtl w:val="0"/>
        </w:rPr>
        <w:t xml:space="preserve">До маркировки шин осталось три недели: каких выгод ждать покупателям и бизнесу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Cousine" w:cs="Cousine" w:eastAsia="Cousine" w:hAnsi="Cousine"/>
          <w:color w:val="333333"/>
          <w:highlight w:val="white"/>
          <w:rtl w:val="0"/>
        </w:rPr>
        <w:t xml:space="preserve">1 ноября в России начинается первый этап введения обязательной цифровой маркировки шин – это предусмотрено постановлением правительства от 31.12.2019 №1958. 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Покупатель сможет проверить легальность маркированных шин, а также их потребительские характеристики с помощью приложения «Честный знак» - для этого нужно просканировать уникальный код Data Matrix, нанесенный на шину.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Для граждан введение маркировки означает гарантию уверенности в приобретении качественного и безопасного товара. Например, нет больше риска купить подержанные шины под видом новых. Добросовестный бизнес получает более лояльных покупателей, а также возможность автоматизации и оптимизации бизнес-процессов и расширения доля рынка за счет ухода недобросовестных игроков. Для государства маркировка – цифровизация целых отраслей и администрирования, прозрачность товаропотоков. 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С 1 ноября все импортеры и производители обязаны производить и импортировать только маркированные шины, а оптовые компании, работающие с ними напрямую, обязаны передавать в государственную информационную систему сведения о приобретении таких шин и о выводе их из оборота. </w:t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Розничники, реализующие маркированные шины, с 1 ноября также должны передавать информацию об их выводе из оборота в систему «Честный знак».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