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</w:p>
    <w:p w:rsidR="003A673E" w:rsidRPr="0050140B" w:rsidRDefault="003A673E" w:rsidP="0050140B">
      <w:pPr>
        <w:spacing w:line="240" w:lineRule="auto"/>
        <w:jc w:val="both"/>
        <w:rPr>
          <w:rFonts w:ascii="Century Gothic" w:hAnsi="Century Gothic"/>
          <w:b/>
        </w:rPr>
      </w:pPr>
    </w:p>
    <w:p w:rsidR="00E019D0" w:rsidRDefault="003A673E" w:rsidP="0050140B">
      <w:pPr>
        <w:spacing w:after="0" w:line="240" w:lineRule="auto"/>
        <w:jc w:val="center"/>
        <w:rPr>
          <w:rFonts w:ascii="Century Gothic" w:hAnsi="Century Gothic"/>
          <w:b/>
        </w:rPr>
      </w:pPr>
      <w:r w:rsidRPr="0050140B">
        <w:rPr>
          <w:rFonts w:ascii="Century Gothic" w:hAnsi="Century Gothic"/>
          <w:b/>
        </w:rPr>
        <w:t>КРУГЛЫЙ СТОЛ  ПО ФРАНЧАЙЗИНГУ</w:t>
      </w:r>
    </w:p>
    <w:p w:rsidR="00501A5B" w:rsidRDefault="00501A5B" w:rsidP="0050140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Создание и развитие бизнеса по франшизе. </w:t>
      </w:r>
    </w:p>
    <w:p w:rsidR="00290184" w:rsidRDefault="00501A5B" w:rsidP="0050140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Как заработать на франшизе?</w:t>
      </w:r>
    </w:p>
    <w:p w:rsidR="0050140B" w:rsidRP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  <w:color w:val="7F7F7F" w:themeColor="text1" w:themeTint="80"/>
        </w:rPr>
      </w:pPr>
      <w:r w:rsidRPr="0050140B">
        <w:rPr>
          <w:rFonts w:ascii="Century Gothic" w:hAnsi="Century Gothic"/>
          <w:b/>
          <w:color w:val="7F7F7F" w:themeColor="text1" w:themeTint="80"/>
        </w:rPr>
        <w:t xml:space="preserve">5 СЕНТЯБРЯ </w:t>
      </w:r>
      <w:r>
        <w:rPr>
          <w:rFonts w:ascii="Century Gothic" w:hAnsi="Century Gothic"/>
          <w:b/>
          <w:color w:val="7F7F7F" w:themeColor="text1" w:themeTint="80"/>
        </w:rPr>
        <w:t xml:space="preserve">                                                                            </w:t>
      </w:r>
      <w:r w:rsidR="003A673E" w:rsidRPr="0050140B">
        <w:rPr>
          <w:rFonts w:ascii="Century Gothic" w:hAnsi="Century Gothic"/>
          <w:b/>
          <w:color w:val="7F7F7F" w:themeColor="text1" w:themeTint="80"/>
        </w:rPr>
        <w:t xml:space="preserve">МВЦ «ЕКАТЕРИНБУРГ-ЭКСПО», </w:t>
      </w:r>
    </w:p>
    <w:p w:rsidR="003A673E" w:rsidRPr="0050140B" w:rsidRDefault="0050140B" w:rsidP="0050140B">
      <w:pPr>
        <w:spacing w:after="0" w:line="240" w:lineRule="auto"/>
        <w:rPr>
          <w:rFonts w:ascii="Century Gothic" w:hAnsi="Century Gothic"/>
          <w:b/>
          <w:color w:val="7F7F7F" w:themeColor="text1" w:themeTint="80"/>
        </w:rPr>
      </w:pPr>
      <w:r>
        <w:rPr>
          <w:rFonts w:ascii="Century Gothic" w:hAnsi="Century Gothic"/>
          <w:b/>
          <w:color w:val="7F7F7F" w:themeColor="text1" w:themeTint="80"/>
        </w:rPr>
        <w:t xml:space="preserve">      </w:t>
      </w:r>
      <w:r w:rsidRPr="0050140B">
        <w:rPr>
          <w:rFonts w:ascii="Century Gothic" w:hAnsi="Century Gothic"/>
          <w:b/>
          <w:color w:val="7F7F7F" w:themeColor="text1" w:themeTint="80"/>
        </w:rPr>
        <w:t xml:space="preserve">11.00 </w:t>
      </w:r>
      <w:r>
        <w:rPr>
          <w:rFonts w:ascii="Century Gothic" w:hAnsi="Century Gothic"/>
          <w:b/>
          <w:color w:val="7F7F7F" w:themeColor="text1" w:themeTint="80"/>
        </w:rPr>
        <w:t xml:space="preserve">                                                                                            </w:t>
      </w:r>
      <w:r w:rsidR="003A673E" w:rsidRPr="0050140B">
        <w:rPr>
          <w:rFonts w:ascii="Century Gothic" w:hAnsi="Century Gothic"/>
          <w:b/>
          <w:color w:val="7F7F7F" w:themeColor="text1" w:themeTint="80"/>
        </w:rPr>
        <w:t>БУЛЬВАР ЭКСПО,2</w:t>
      </w:r>
    </w:p>
    <w:p w:rsidR="0050140B" w:rsidRPr="0050140B" w:rsidRDefault="0050140B" w:rsidP="0050140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50140B" w:rsidRDefault="0050140B" w:rsidP="003A673E">
      <w:pPr>
        <w:jc w:val="both"/>
        <w:rPr>
          <w:rFonts w:ascii="Century Gothic" w:hAnsi="Century Gothic"/>
        </w:rPr>
      </w:pPr>
    </w:p>
    <w:p w:rsidR="003A673E" w:rsidRPr="0050140B" w:rsidRDefault="003A673E" w:rsidP="003A673E">
      <w:p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Рынок франчайзинга - один из наиболее динамичных и быстро развивающихся рынков в России. Рост демонстрируют все сферы бизнеса, но лидерами рынка по-прежнему остаются сферы ритейла и общественного питания.</w:t>
      </w:r>
    </w:p>
    <w:p w:rsidR="003A673E" w:rsidRPr="0050140B" w:rsidRDefault="003A673E" w:rsidP="003A673E">
      <w:pPr>
        <w:jc w:val="both"/>
        <w:rPr>
          <w:rFonts w:ascii="Century Gothic" w:hAnsi="Century Gothic"/>
          <w:b/>
        </w:rPr>
      </w:pPr>
      <w:r w:rsidRPr="0050140B">
        <w:rPr>
          <w:rFonts w:ascii="Century Gothic" w:hAnsi="Century Gothic"/>
          <w:b/>
        </w:rPr>
        <w:t>Пр</w:t>
      </w:r>
      <w:r w:rsidR="0050140B">
        <w:rPr>
          <w:rFonts w:ascii="Century Gothic" w:hAnsi="Century Gothic"/>
          <w:b/>
        </w:rPr>
        <w:t>едлагаемые темы для обсуждения:</w:t>
      </w:r>
    </w:p>
    <w:p w:rsidR="00C406E4" w:rsidRPr="00C406E4" w:rsidRDefault="00C406E4" w:rsidP="00C406E4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C406E4">
        <w:rPr>
          <w:rFonts w:ascii="Century Gothic" w:hAnsi="Century Gothic"/>
        </w:rPr>
        <w:t>Проблематики развития франшизы в регионе</w:t>
      </w:r>
      <w:r w:rsidR="00DB6202">
        <w:rPr>
          <w:rFonts w:ascii="Century Gothic" w:hAnsi="Century Gothic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  <w:shd w:val="clear" w:color="auto" w:fill="FFFFFF"/>
        </w:rPr>
        <w:t>Законодательное поле франчайзинга</w:t>
      </w:r>
      <w:r w:rsidR="00C406E4">
        <w:rPr>
          <w:rFonts w:ascii="Century Gothic" w:hAnsi="Century Gothic"/>
          <w:shd w:val="clear" w:color="auto" w:fill="FFFFFF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Адаптация франчайзинга к условиям Российского рынка общественного питания</w:t>
      </w:r>
      <w:r w:rsidR="00C406E4">
        <w:rPr>
          <w:rFonts w:ascii="Century Gothic" w:hAnsi="Century Gothic"/>
        </w:rPr>
        <w:t>;</w:t>
      </w:r>
    </w:p>
    <w:p w:rsidR="00276610" w:rsidRPr="0050140B" w:rsidRDefault="00276610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Помощь в анализе рынка Екатеринбурга</w:t>
      </w:r>
      <w:r w:rsidR="00C406E4">
        <w:rPr>
          <w:rFonts w:ascii="Century Gothic" w:hAnsi="Century Gothic"/>
        </w:rPr>
        <w:t>;</w:t>
      </w:r>
    </w:p>
    <w:p w:rsidR="00276610" w:rsidRPr="0050140B" w:rsidRDefault="00AE3F2A" w:rsidP="003A673E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>Обучение персонала. Подготовка кадров</w:t>
      </w:r>
      <w:r w:rsidR="00C406E4">
        <w:rPr>
          <w:rFonts w:ascii="Century Gothic" w:hAnsi="Century Gothic"/>
        </w:rPr>
        <w:t>;</w:t>
      </w:r>
    </w:p>
    <w:p w:rsidR="00DB6202" w:rsidRDefault="00DB6202" w:rsidP="00DB620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Как создать и продавать свою Франшизу;</w:t>
      </w:r>
    </w:p>
    <w:p w:rsidR="00DB6202" w:rsidRPr="00C406E4" w:rsidRDefault="00DB6202" w:rsidP="00DB620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Подводные камни франчайзинга – на что стоит обратить внимание.</w:t>
      </w:r>
    </w:p>
    <w:p w:rsidR="005838E2" w:rsidRPr="0050140B" w:rsidRDefault="005838E2" w:rsidP="005838E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Вопросы налогообложения.</w:t>
      </w:r>
    </w:p>
    <w:p w:rsidR="005838E2" w:rsidRDefault="005838E2" w:rsidP="005838E2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 w:rsidRPr="0050140B">
        <w:rPr>
          <w:rFonts w:ascii="Century Gothic" w:hAnsi="Century Gothic"/>
        </w:rPr>
        <w:t xml:space="preserve">Юридические аспекты при </w:t>
      </w:r>
      <w:r>
        <w:rPr>
          <w:rFonts w:ascii="Century Gothic" w:hAnsi="Century Gothic"/>
        </w:rPr>
        <w:t xml:space="preserve">покупке, </w:t>
      </w:r>
      <w:r w:rsidRPr="0050140B">
        <w:rPr>
          <w:rFonts w:ascii="Century Gothic" w:hAnsi="Century Gothic"/>
        </w:rPr>
        <w:t>развитии франшизы;</w:t>
      </w:r>
    </w:p>
    <w:p w:rsidR="00C406E4" w:rsidRPr="0050140B" w:rsidRDefault="00DB6202" w:rsidP="00C406E4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</w:t>
      </w:r>
      <w:r w:rsidR="00C406E4" w:rsidRPr="0050140B">
        <w:rPr>
          <w:rFonts w:ascii="Century Gothic" w:hAnsi="Century Gothic"/>
        </w:rPr>
        <w:t xml:space="preserve">редитные и лизинговые программы как инструмент запуска </w:t>
      </w:r>
      <w:proofErr w:type="spellStart"/>
      <w:r w:rsidR="00C406E4" w:rsidRPr="0050140B">
        <w:rPr>
          <w:rFonts w:ascii="Century Gothic" w:hAnsi="Century Gothic"/>
        </w:rPr>
        <w:t>франшизных</w:t>
      </w:r>
      <w:proofErr w:type="spellEnd"/>
      <w:r w:rsidR="00C406E4" w:rsidRPr="0050140B">
        <w:rPr>
          <w:rFonts w:ascii="Century Gothic" w:hAnsi="Century Gothic"/>
        </w:rPr>
        <w:t xml:space="preserve"> проектов;</w:t>
      </w:r>
    </w:p>
    <w:p w:rsidR="00D2432D" w:rsidRPr="00C82383" w:rsidRDefault="005838E2" w:rsidP="001D2B08">
      <w:pPr>
        <w:jc w:val="both"/>
        <w:rPr>
          <w:rFonts w:ascii="Century Gothic" w:hAnsi="Century Gothic"/>
          <w:b/>
        </w:rPr>
      </w:pPr>
      <w:r w:rsidRPr="00C82383">
        <w:rPr>
          <w:rFonts w:ascii="Century Gothic" w:hAnsi="Century Gothic"/>
          <w:b/>
        </w:rPr>
        <w:t>Предполагаемые спикеры:</w:t>
      </w:r>
    </w:p>
    <w:p w:rsidR="00BA389A" w:rsidRPr="00BA389A" w:rsidRDefault="005838E2" w:rsidP="00BA389A">
      <w:pPr>
        <w:jc w:val="both"/>
        <w:rPr>
          <w:rFonts w:ascii="Century Gothic" w:eastAsia="Times New Roman" w:hAnsi="Century Gothic" w:cs="Times New Roman"/>
          <w:lang w:eastAsia="ru-RU"/>
        </w:rPr>
      </w:pPr>
      <w:r w:rsidRPr="00BA389A">
        <w:rPr>
          <w:rFonts w:ascii="Century Gothic" w:hAnsi="Century Gothic"/>
        </w:rPr>
        <w:t xml:space="preserve">Представители </w:t>
      </w:r>
      <w:r w:rsidR="001D2B08" w:rsidRPr="00BA389A">
        <w:rPr>
          <w:rFonts w:ascii="Century Gothic" w:hAnsi="Century Gothic"/>
        </w:rPr>
        <w:t xml:space="preserve"> </w:t>
      </w:r>
      <w:r w:rsidRPr="00BA389A">
        <w:rPr>
          <w:rFonts w:ascii="Century Gothic" w:hAnsi="Century Gothic"/>
        </w:rPr>
        <w:t>Правительств</w:t>
      </w:r>
      <w:r w:rsidR="00107840" w:rsidRPr="00BA389A">
        <w:rPr>
          <w:rFonts w:ascii="Century Gothic" w:hAnsi="Century Gothic"/>
        </w:rPr>
        <w:t>а</w:t>
      </w:r>
      <w:r w:rsidRPr="00BA389A">
        <w:rPr>
          <w:rFonts w:ascii="Century Gothic" w:hAnsi="Century Gothic"/>
        </w:rPr>
        <w:t xml:space="preserve"> </w:t>
      </w:r>
      <w:r w:rsidR="001D2B08" w:rsidRPr="00BA389A">
        <w:rPr>
          <w:rFonts w:ascii="Century Gothic" w:hAnsi="Century Gothic"/>
        </w:rPr>
        <w:t xml:space="preserve"> </w:t>
      </w:r>
      <w:r w:rsidRPr="00BA389A">
        <w:rPr>
          <w:rFonts w:ascii="Century Gothic" w:hAnsi="Century Gothic"/>
        </w:rPr>
        <w:t xml:space="preserve">Свердловской области: </w:t>
      </w:r>
      <w:r w:rsidR="00107840" w:rsidRPr="00BA389A">
        <w:rPr>
          <w:rFonts w:ascii="Century Gothic" w:hAnsi="Century Gothic"/>
        </w:rPr>
        <w:t>Министерство инвестиций и развития</w:t>
      </w:r>
      <w:r w:rsidR="0078756E" w:rsidRPr="00BA389A">
        <w:rPr>
          <w:rFonts w:ascii="Century Gothic" w:hAnsi="Century Gothic"/>
        </w:rPr>
        <w:t xml:space="preserve"> </w:t>
      </w:r>
      <w:r w:rsidR="00107840" w:rsidRPr="00BA389A">
        <w:rPr>
          <w:rFonts w:ascii="Century Gothic" w:hAnsi="Century Gothic"/>
        </w:rPr>
        <w:t xml:space="preserve"> Свердловской области, Министерство агропромышленного комплекса и продовольствия Свердловской области,</w:t>
      </w:r>
      <w:r w:rsidR="001D2B08" w:rsidRPr="00BA389A">
        <w:rPr>
          <w:rFonts w:ascii="Century Gothic" w:hAnsi="Century Gothic"/>
        </w:rPr>
        <w:t xml:space="preserve"> Министерство по управлению государственным имуществом Свердловской области, </w:t>
      </w:r>
      <w:r w:rsidR="00107840" w:rsidRPr="00BA389A">
        <w:rPr>
          <w:rFonts w:ascii="Century Gothic" w:hAnsi="Century Gothic"/>
        </w:rPr>
        <w:t>п</w:t>
      </w:r>
      <w:r w:rsidR="00212A92" w:rsidRPr="00BA389A">
        <w:rPr>
          <w:rFonts w:ascii="Century Gothic" w:hAnsi="Century Gothic"/>
        </w:rPr>
        <w:t xml:space="preserve">редставители </w:t>
      </w:r>
      <w:r w:rsidR="00107840" w:rsidRPr="00BA389A">
        <w:rPr>
          <w:rFonts w:ascii="Century Gothic" w:hAnsi="Century Gothic"/>
        </w:rPr>
        <w:t>А</w:t>
      </w:r>
      <w:r w:rsidR="00212A92" w:rsidRPr="00BA389A">
        <w:rPr>
          <w:rFonts w:ascii="Century Gothic" w:hAnsi="Century Gothic"/>
        </w:rPr>
        <w:t>дминистрации г. Екатеринбурга</w:t>
      </w:r>
      <w:r w:rsidRPr="00BA389A">
        <w:rPr>
          <w:rFonts w:ascii="Century Gothic" w:hAnsi="Century Gothic"/>
        </w:rPr>
        <w:t>, Екатеринбургский центр развития предпринимательства,</w:t>
      </w:r>
      <w:r w:rsidR="00107840" w:rsidRPr="00BA389A">
        <w:rPr>
          <w:rFonts w:ascii="Century Gothic" w:hAnsi="Century Gothic"/>
        </w:rPr>
        <w:t xml:space="preserve"> Инспекция Федеральной налоговой службы России по Свердловской области</w:t>
      </w:r>
      <w:r w:rsidR="00C82383" w:rsidRPr="00BA389A">
        <w:rPr>
          <w:rFonts w:ascii="Century Gothic" w:hAnsi="Century Gothic"/>
        </w:rPr>
        <w:t xml:space="preserve">, </w:t>
      </w:r>
      <w:r w:rsidR="00107840" w:rsidRPr="00BA389A">
        <w:rPr>
          <w:rFonts w:ascii="Century Gothic" w:hAnsi="Century Gothic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="00C82383" w:rsidRPr="00BA389A">
        <w:rPr>
          <w:rFonts w:ascii="Century Gothic" w:hAnsi="Century Gothic"/>
        </w:rPr>
        <w:t xml:space="preserve">, представители </w:t>
      </w:r>
      <w:proofErr w:type="spellStart"/>
      <w:r w:rsidR="00C82383" w:rsidRPr="00BA389A">
        <w:rPr>
          <w:rFonts w:ascii="Century Gothic" w:hAnsi="Century Gothic"/>
          <w:lang w:val="en-US"/>
        </w:rPr>
        <w:t>TopFranchise</w:t>
      </w:r>
      <w:proofErr w:type="spellEnd"/>
      <w:r w:rsidR="00C82383" w:rsidRPr="00BA389A">
        <w:rPr>
          <w:rFonts w:ascii="Century Gothic" w:hAnsi="Century Gothic"/>
        </w:rPr>
        <w:t>.</w:t>
      </w:r>
      <w:proofErr w:type="spellStart"/>
      <w:r w:rsidR="00C82383" w:rsidRPr="00BA389A">
        <w:rPr>
          <w:rFonts w:ascii="Century Gothic" w:hAnsi="Century Gothic"/>
          <w:lang w:val="en-US"/>
        </w:rPr>
        <w:t>ru</w:t>
      </w:r>
      <w:proofErr w:type="spellEnd"/>
      <w:r w:rsidR="00C82383" w:rsidRPr="00BA389A">
        <w:rPr>
          <w:rFonts w:ascii="Century Gothic" w:hAnsi="Century Gothic"/>
        </w:rPr>
        <w:t xml:space="preserve">, </w:t>
      </w:r>
      <w:proofErr w:type="spellStart"/>
      <w:r w:rsidR="00C82383" w:rsidRPr="00BA389A">
        <w:rPr>
          <w:rFonts w:ascii="Century Gothic" w:hAnsi="Century Gothic"/>
          <w:lang w:val="en-US"/>
        </w:rPr>
        <w:t>Tutti</w:t>
      </w:r>
      <w:proofErr w:type="spellEnd"/>
      <w:r w:rsidR="00C82383" w:rsidRPr="00BA389A">
        <w:rPr>
          <w:rFonts w:ascii="Century Gothic" w:hAnsi="Century Gothic"/>
        </w:rPr>
        <w:t xml:space="preserve"> </w:t>
      </w:r>
      <w:proofErr w:type="spellStart"/>
      <w:r w:rsidR="00C82383" w:rsidRPr="00BA389A">
        <w:rPr>
          <w:rFonts w:ascii="Century Gothic" w:hAnsi="Century Gothic"/>
          <w:lang w:val="en-US"/>
        </w:rPr>
        <w:t>Frutti</w:t>
      </w:r>
      <w:proofErr w:type="spellEnd"/>
      <w:r w:rsidR="00C82383" w:rsidRPr="00BA389A">
        <w:rPr>
          <w:rFonts w:ascii="Century Gothic" w:hAnsi="Century Gothic"/>
        </w:rPr>
        <w:t xml:space="preserve">¸ </w:t>
      </w:r>
      <w:r w:rsidR="002E7563" w:rsidRPr="00BA389A">
        <w:rPr>
          <w:rFonts w:ascii="Century Gothic" w:hAnsi="Century Gothic"/>
        </w:rPr>
        <w:t xml:space="preserve"> </w:t>
      </w:r>
      <w:proofErr w:type="spellStart"/>
      <w:r w:rsidR="00C82383" w:rsidRPr="00BA389A">
        <w:rPr>
          <w:rFonts w:ascii="Century Gothic" w:hAnsi="Century Gothic"/>
          <w:lang w:val="en-US"/>
        </w:rPr>
        <w:t>Franshiza</w:t>
      </w:r>
      <w:proofErr w:type="spellEnd"/>
      <w:r w:rsidR="00C82383" w:rsidRPr="00BA389A">
        <w:rPr>
          <w:rFonts w:ascii="Century Gothic" w:hAnsi="Century Gothic"/>
        </w:rPr>
        <w:t>.</w:t>
      </w:r>
      <w:proofErr w:type="spellStart"/>
      <w:r w:rsidR="00C82383" w:rsidRPr="00BA389A">
        <w:rPr>
          <w:rFonts w:ascii="Century Gothic" w:hAnsi="Century Gothic"/>
          <w:lang w:val="en-US"/>
        </w:rPr>
        <w:t>ru</w:t>
      </w:r>
      <w:proofErr w:type="spellEnd"/>
      <w:r w:rsidR="00BA389A" w:rsidRPr="00BA389A">
        <w:rPr>
          <w:rFonts w:ascii="Century Gothic" w:hAnsi="Century Gothic"/>
        </w:rPr>
        <w:t>,</w:t>
      </w:r>
      <w:r w:rsidR="00BA389A" w:rsidRPr="00BA389A">
        <w:rPr>
          <w:rFonts w:ascii="Century Gothic" w:hAnsi="Century Gothic" w:cs="Courier New"/>
          <w:color w:val="000000"/>
        </w:rPr>
        <w:t xml:space="preserve"> </w:t>
      </w:r>
      <w:r w:rsidR="00BA389A" w:rsidRPr="00BA389A">
        <w:rPr>
          <w:rFonts w:ascii="Century Gothic" w:eastAsia="Times New Roman" w:hAnsi="Century Gothic" w:cs="Courier New"/>
          <w:color w:val="000000"/>
          <w:lang w:eastAsia="ru-RU"/>
        </w:rPr>
        <w:t>Генеральный директ</w:t>
      </w:r>
      <w:r w:rsidR="00FF2FF5">
        <w:rPr>
          <w:rFonts w:ascii="Century Gothic" w:eastAsia="Times New Roman" w:hAnsi="Century Gothic" w:cs="Courier New"/>
          <w:color w:val="000000"/>
          <w:lang w:eastAsia="ru-RU"/>
        </w:rPr>
        <w:t xml:space="preserve">ор центра инновационных решений, </w:t>
      </w:r>
    </w:p>
    <w:p w:rsidR="00107840" w:rsidRPr="00C82383" w:rsidRDefault="00107840" w:rsidP="00C82383">
      <w:pPr>
        <w:jc w:val="both"/>
        <w:rPr>
          <w:rFonts w:ascii="Century Gothic" w:hAnsi="Century Gothic"/>
        </w:rPr>
      </w:pPr>
    </w:p>
    <w:p w:rsidR="00212A92" w:rsidRPr="0050140B" w:rsidRDefault="00212A92" w:rsidP="001D2B08">
      <w:pPr>
        <w:jc w:val="both"/>
        <w:rPr>
          <w:rFonts w:ascii="Century Gothic" w:hAnsi="Century Gothic"/>
        </w:rPr>
      </w:pPr>
    </w:p>
    <w:p w:rsidR="0050140B" w:rsidRPr="0050140B" w:rsidRDefault="0050140B" w:rsidP="00C406E4">
      <w:pPr>
        <w:pStyle w:val="a3"/>
        <w:jc w:val="both"/>
        <w:rPr>
          <w:rFonts w:ascii="Century Gothic" w:hAnsi="Century Gothic"/>
        </w:rPr>
      </w:pPr>
    </w:p>
    <w:sectPr w:rsidR="0050140B" w:rsidRPr="0050140B" w:rsidSect="003A67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09" w:rsidRDefault="001A0609" w:rsidP="00276610">
      <w:pPr>
        <w:spacing w:after="0" w:line="240" w:lineRule="auto"/>
      </w:pPr>
      <w:r>
        <w:separator/>
      </w:r>
    </w:p>
  </w:endnote>
  <w:endnote w:type="continuationSeparator" w:id="0">
    <w:p w:rsidR="001A0609" w:rsidRDefault="001A0609" w:rsidP="0027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09" w:rsidRDefault="001A0609" w:rsidP="00276610">
      <w:pPr>
        <w:spacing w:after="0" w:line="240" w:lineRule="auto"/>
      </w:pPr>
      <w:r>
        <w:separator/>
      </w:r>
    </w:p>
  </w:footnote>
  <w:footnote w:type="continuationSeparator" w:id="0">
    <w:p w:rsidR="001A0609" w:rsidRDefault="001A0609" w:rsidP="0027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F5" w:rsidRDefault="00FF2FF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28C20A" wp14:editId="38A8F2CB">
          <wp:simplePos x="0" y="0"/>
          <wp:positionH relativeFrom="column">
            <wp:posOffset>-832486</wp:posOffset>
          </wp:positionH>
          <wp:positionV relativeFrom="paragraph">
            <wp:posOffset>-268606</wp:posOffset>
          </wp:positionV>
          <wp:extent cx="7109905" cy="10191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shiza_progra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90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C10"/>
    <w:multiLevelType w:val="hybridMultilevel"/>
    <w:tmpl w:val="9AB0BEAA"/>
    <w:lvl w:ilvl="0" w:tplc="4BB011C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22FE"/>
    <w:multiLevelType w:val="hybridMultilevel"/>
    <w:tmpl w:val="E9B6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D"/>
    <w:rsid w:val="00107840"/>
    <w:rsid w:val="001A0609"/>
    <w:rsid w:val="001D2B08"/>
    <w:rsid w:val="00212A92"/>
    <w:rsid w:val="00276610"/>
    <w:rsid w:val="00290184"/>
    <w:rsid w:val="002E7563"/>
    <w:rsid w:val="003A673E"/>
    <w:rsid w:val="004769B6"/>
    <w:rsid w:val="0050140B"/>
    <w:rsid w:val="00501A5B"/>
    <w:rsid w:val="005838E2"/>
    <w:rsid w:val="006A3FA0"/>
    <w:rsid w:val="006A686A"/>
    <w:rsid w:val="0078756E"/>
    <w:rsid w:val="008475B8"/>
    <w:rsid w:val="0092428F"/>
    <w:rsid w:val="00AE3F2A"/>
    <w:rsid w:val="00BA389A"/>
    <w:rsid w:val="00C406E4"/>
    <w:rsid w:val="00C560A7"/>
    <w:rsid w:val="00C82383"/>
    <w:rsid w:val="00D2432D"/>
    <w:rsid w:val="00DB6202"/>
    <w:rsid w:val="00E019D0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10"/>
  </w:style>
  <w:style w:type="paragraph" w:styleId="a8">
    <w:name w:val="footer"/>
    <w:basedOn w:val="a"/>
    <w:link w:val="a9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10"/>
  </w:style>
  <w:style w:type="character" w:styleId="aa">
    <w:name w:val="Strong"/>
    <w:basedOn w:val="a0"/>
    <w:uiPriority w:val="22"/>
    <w:qFormat/>
    <w:rsid w:val="00583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10"/>
  </w:style>
  <w:style w:type="paragraph" w:styleId="a8">
    <w:name w:val="footer"/>
    <w:basedOn w:val="a"/>
    <w:link w:val="a9"/>
    <w:uiPriority w:val="99"/>
    <w:unhideWhenUsed/>
    <w:rsid w:val="002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10"/>
  </w:style>
  <w:style w:type="character" w:styleId="aa">
    <w:name w:val="Strong"/>
    <w:basedOn w:val="a0"/>
    <w:uiPriority w:val="22"/>
    <w:qFormat/>
    <w:rsid w:val="005838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02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Шишмаков</dc:creator>
  <cp:lastModifiedBy>Ольга Александровна Антыпко</cp:lastModifiedBy>
  <cp:revision>2</cp:revision>
  <cp:lastPrinted>2017-08-11T09:52:00Z</cp:lastPrinted>
  <dcterms:created xsi:type="dcterms:W3CDTF">2017-08-31T03:34:00Z</dcterms:created>
  <dcterms:modified xsi:type="dcterms:W3CDTF">2017-08-31T03:34:00Z</dcterms:modified>
</cp:coreProperties>
</file>