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УТВЕРЖДАЮ: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Первый заместитель главы Администрации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Артемовского городского округа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Liberation Serif" w:hAnsi="Liberation Serif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_____________________________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Проект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Calibri" w:cs="Times New Roman"/>
          <w:b/>
          <w:b/>
          <w:sz w:val="24"/>
          <w:szCs w:val="24"/>
        </w:rPr>
      </w:pPr>
      <w:hyperlink w:anchor="P31">
        <w:r>
          <w:rPr>
            <w:rFonts w:eastAsia="Calibri" w:cs="Times New Roman" w:ascii="Liberation Serif" w:hAnsi="Liberation Serif"/>
            <w:b/>
            <w:sz w:val="24"/>
            <w:szCs w:val="24"/>
          </w:rPr>
          <w:t>заключения</w:t>
        </w:r>
      </w:hyperlink>
      <w:r>
        <w:rPr>
          <w:rFonts w:eastAsia="Calibri" w:cs="Times New Roman" w:ascii="Liberation Serif" w:hAnsi="Liberation Serif"/>
          <w:b/>
          <w:sz w:val="24"/>
          <w:szCs w:val="24"/>
        </w:rPr>
        <w:t xml:space="preserve"> о результатах экспертизы регулирующего воздействия муниципального нормативного правового акта Артемовского городского округа</w:t>
      </w:r>
    </w:p>
    <w:p>
      <w:pPr>
        <w:pStyle w:val="Normal"/>
        <w:keepNext w:val="true"/>
        <w:keepLines/>
        <w:numPr>
          <w:ilvl w:val="0"/>
          <w:numId w:val="0"/>
        </w:numPr>
        <w:spacing w:lineRule="atLeast" w:line="360" w:before="0" w:after="0"/>
        <w:ind w:left="0" w:hanging="0"/>
        <w:jc w:val="center"/>
        <w:outlineLvl w:val="0"/>
        <w:rPr>
          <w:rFonts w:ascii="Liberation Serif" w:hAnsi="Liberation Serif" w:eastAsia="Calibri" w:cs="Times New Roman"/>
          <w:b/>
          <w:b/>
        </w:rPr>
      </w:pPr>
      <w:r>
        <w:rPr>
          <w:rFonts w:eastAsia="Calibri" w:cs="Times New Roman" w:ascii="Liberation Serif" w:hAnsi="Liberation Serif"/>
          <w:b/>
        </w:rPr>
      </w:r>
    </w:p>
    <w:tbl>
      <w:tblPr>
        <w:tblW w:w="9493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30"/>
        <w:gridCol w:w="801"/>
        <w:gridCol w:w="629"/>
        <w:gridCol w:w="529"/>
        <w:gridCol w:w="849"/>
        <w:gridCol w:w="1562"/>
        <w:gridCol w:w="1415"/>
        <w:gridCol w:w="56"/>
        <w:gridCol w:w="419"/>
        <w:gridCol w:w="948"/>
        <w:gridCol w:w="1554"/>
      </w:tblGrid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 ОБЩАЯ ИНФОРМАЦИЯ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Основные реквизиты муниципального нормативного правового акта Артемовского городского округа (далее – МНПА), в том числе вид, дата, номер, наименование, редакция, источник публикации (или группы актов):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/>
                <w:i/>
                <w:iCs/>
                <w:kern w:val="0"/>
                <w:sz w:val="22"/>
                <w:szCs w:val="22"/>
                <w:u w:val="none"/>
                <w:lang w:val="ru-RU" w:eastAsia="en-US" w:bidi="ar-SA"/>
              </w:rPr>
              <w:t>Распоряжение Комитета по управлению муниципальным имуществом Артемовского городского округа от 29.08.2014 № 332</w:t>
            </w:r>
            <w:r>
              <w:rPr>
                <w:rFonts w:eastAsia="Times New Roman" w:cs="Calibri" w:ascii="Liberation Serif" w:hAnsi="Liberation Serif"/>
                <w:i/>
                <w:iCs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i/>
                <w:iCs/>
                <w:kern w:val="0"/>
                <w:sz w:val="22"/>
                <w:szCs w:val="22"/>
                <w:u w:val="none"/>
                <w:lang w:val="ru-RU" w:eastAsia="en-US" w:bidi="ar-SA"/>
              </w:rPr>
              <w:t>«О внесении изменений в Административный регламент предоставления муниципальной услуги «Отчуждение недвижимого имущества, находящегося в муниципальной собственности Артемовского городского округа и арендуемого субъектами малого и среднего предпринимательства»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Обоснование, если оценивается группа МНПА: -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Дата вступления в силу МНПА и его отдельных положений: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left"/>
              <w:rPr>
                <w:rFonts w:ascii="Liberation Serif" w:hAnsi="Liberation Serif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Начало действия документа с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12.09.2014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 (опубликован в муниципальной газете «А</w:t>
            </w:r>
            <w:r>
              <w:rPr>
                <w:rFonts w:eastAsia="Times New Roman" w:cs="Arial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ртемовский рабочий», № 37, 12.09.2014)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Установленный переходный период и (или) отсрочка введения МНПА, распространения установленного им регулирования на ранее возникшие отношения: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отсутствует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outlineLvl w:val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Орган местного самоуправления Артемовского городского округа, принявший МНПА и (или) к компетенции и полномочиям которого относится исследуемая сфера общественных отношений: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Комитет по управлению муниципальным имуществом Артемовского городского округа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Сфера муниципального регулирования: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 w:eastAsia="Times New Roman" w:cs="Calibri"/>
                <w:sz w:val="22"/>
                <w:szCs w:val="22"/>
                <w:u w:val="none"/>
                <w:lang w:eastAsia="en-US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en-US"/>
              </w:rPr>
              <w:t>Сферой муниципального регулирования являются отношения, связанные с отчуждением недвижимого имущества, находящегося в муниципальной собственности.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/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en-US"/>
              </w:rPr>
              <w:t xml:space="preserve">Административный регламент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ru-RU"/>
              </w:rPr>
              <w:t xml:space="preserve">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предпринимательства» (далее – Административный регламент)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en-US"/>
              </w:rPr>
              <w:t xml:space="preserve">устанавливает правила предоставления муниципальной услуги по отчуждению недвижимого имущества, находящегося в муниципальной собственности </w:t>
            </w:r>
            <w:r>
              <w:rPr>
                <w:rFonts w:eastAsia="Times New Roman" w:cs="Calibri" w:ascii="Liberation Serif" w:hAnsi="Liberation Serif"/>
                <w:i/>
                <w:color w:val="auto"/>
                <w:kern w:val="0"/>
                <w:sz w:val="22"/>
                <w:szCs w:val="22"/>
                <w:u w:val="none"/>
                <w:lang w:val="ru-RU" w:eastAsia="en-US" w:bidi="ar-SA"/>
              </w:rPr>
              <w:t>Артемовского городского округа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en-US"/>
              </w:rPr>
              <w:t xml:space="preserve"> для 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u w:val="none"/>
                <w:lang w:eastAsia="ru-RU"/>
              </w:rPr>
              <w:t>субъектов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 малого и среднего предпринимательства, соответствующих требованиям </w:t>
            </w:r>
            <w:hyperlink r:id="rId2">
              <w:r>
                <w:rPr>
                  <w:rFonts w:eastAsia="Times New Roman" w:cs="Calibri" w:ascii="Liberation Serif" w:hAnsi="Liberation Serif"/>
                  <w:bCs/>
                  <w:i/>
                  <w:color w:val="000000"/>
                  <w:sz w:val="22"/>
                  <w:szCs w:val="22"/>
                  <w:u w:val="none"/>
                  <w:lang w:eastAsia="ru-RU"/>
                </w:rPr>
                <w:t>статьи 4</w:t>
              </w:r>
            </w:hyperlink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 Федерального закона от 24 июля 2007 года  </w:t>
            </w:r>
            <w:r>
              <w:rPr>
                <w:rFonts w:eastAsia="Times New Roman" w:cs="Calibri" w:ascii="Liberation Serif" w:hAnsi="Liberation Serif"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№ 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209-ФЗ </w:t>
            </w:r>
            <w:r>
              <w:rPr>
                <w:rFonts w:eastAsia="Times New Roman" w:cs="Calibri" w:ascii="Liberation Serif" w:hAnsi="Liberation Serif"/>
                <w:i/>
                <w:color w:val="000000"/>
                <w:sz w:val="22"/>
                <w:szCs w:val="22"/>
                <w:u w:val="none"/>
                <w:lang w:eastAsia="ru-RU"/>
              </w:rPr>
              <w:t>«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>О развитии малого и среднего предпринимательства</w:t>
            </w:r>
            <w:r>
              <w:rPr>
                <w:rFonts w:eastAsia="Times New Roman" w:cs="Calibri" w:ascii="Liberation Serif" w:hAnsi="Liberation Serif"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» 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и </w:t>
            </w:r>
            <w:hyperlink r:id="rId3">
              <w:r>
                <w:rPr>
                  <w:rFonts w:eastAsia="Times New Roman" w:cs="Calibri" w:ascii="Liberation Serif" w:hAnsi="Liberation Serif"/>
                  <w:bCs/>
                  <w:i/>
                  <w:color w:val="000000"/>
                  <w:sz w:val="22"/>
                  <w:szCs w:val="22"/>
                  <w:u w:val="none"/>
                  <w:lang w:eastAsia="ru-RU"/>
                </w:rPr>
                <w:t>статьи 3</w:t>
              </w:r>
            </w:hyperlink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 Федерального закона от 22 июля 2008 года </w:t>
            </w:r>
            <w:r>
              <w:rPr>
                <w:rFonts w:eastAsia="Times New Roman" w:cs="Calibri" w:ascii="Liberation Serif" w:hAnsi="Liberation Serif"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№ 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 xml:space="preserve">159-ФЗ </w:t>
            </w:r>
            <w:r>
              <w:rPr>
                <w:rFonts w:eastAsia="Times New Roman" w:cs="Calibri" w:ascii="Liberation Serif" w:hAnsi="Liberation Serif"/>
                <w:i/>
                <w:color w:val="000000"/>
                <w:sz w:val="22"/>
                <w:szCs w:val="22"/>
                <w:u w:val="none"/>
                <w:lang w:eastAsia="ru-RU"/>
              </w:rPr>
              <w:t>«</w:t>
            </w:r>
            <w:r>
              <w:rPr>
                <w:rFonts w:eastAsia="Times New Roman" w:cs="Calibri" w:ascii="Liberation Serif" w:hAnsi="Liberation Serif"/>
                <w:bCs/>
                <w:i/>
                <w:color w:val="000000"/>
                <w:sz w:val="22"/>
                <w:szCs w:val="22"/>
                <w:u w:val="none"/>
                <w:lang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u w:val="none"/>
                <w:lang w:eastAsia="ru-RU"/>
              </w:rPr>
              <w:t>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ru-RU"/>
              </w:rPr>
              <w:t>».</w:t>
            </w:r>
          </w:p>
        </w:tc>
      </w:tr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Проведение оценки регулирующего воздействия в отношении проекта МНПА*: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Проводилось: да </w:t>
            </w:r>
            <w:r>
              <w:rPr>
                <w:rFonts w:eastAsia="Times New Roman" w:cs="Calibri" w:ascii="Liberation Serif" w:hAnsi="Liberation Serif"/>
                <w:b/>
                <w:sz w:val="22"/>
                <w:szCs w:val="22"/>
                <w:u w:val="single"/>
                <w:lang w:eastAsia="ru-RU"/>
              </w:rPr>
              <w:t>(нет</w:t>
            </w: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)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Степень регулирующего воздействия положений проекта МНПА: высокая (средняя, низкая)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Сроки проведения публичных консультаций проекта МНПА: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начало: «__» _________ 201_ г.;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окончание: «__» _________ 201_ г.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Орган местного самоуправления Артемовского городского округа - разработчик проекта МНПА, проводивший оценку регулирующего воздействия: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1.7.5.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Полный электронный адрес размещения заключения об оценке регулирующего воздействия проекта МНПА:</w:t>
            </w:r>
          </w:p>
        </w:tc>
      </w:tr>
      <w:tr>
        <w:trPr>
          <w:trHeight w:val="587" w:hRule="atLeast"/>
        </w:trPr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1.7.6.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Дата и реквизиты заключения об оценке регулирующего воздействия проекта МНПА: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0" w:name="P86"/>
            <w:bookmarkEnd w:id="0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* Для МНПА, по которым не проводилась оценка регулирующего воздействия проектов МНПА, данный раздел не заполняется.</w:t>
            </w:r>
          </w:p>
        </w:tc>
      </w:tr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Контактная информация исполнителя: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1.8.1.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Ф.И.О.: Соколова Татьяна Михайловна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1.8.2.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Должность: ведущий специалист отдела экономики, инвестиции и развития Администрации Артемовского городского округа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1.8.3.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Тел.: (34363)59304 доб. 124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1.8.4.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uppressAutoHyphens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Адрес электронной почты: sokolova.t.m@artemovsky66.ru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" w:name="P97"/>
            <w:bookmarkEnd w:id="1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АРТЕМОВСКОГО ГОРОДСКОГО ОКРУГА, ИНТЕРЕСЫ КОТОРЫХ ЗАТРАГИВАЮТСЯ РЕГУЛИРОВАНИЕМ, УСТАНОВЛЕННЫМ МНПА</w:t>
            </w:r>
          </w:p>
        </w:tc>
      </w:tr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Группа участников отношений: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1. Комитет по управлению муниципальным имуществом Артемовского городского округа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2. Субъекты малого и среднего предпринимательства Артемовского городского округа, арендующие имущество, находяще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еся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в муниципальной собственности 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Артемовского городского округа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Данные о количестве участников отношений в настоящее время: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ab/>
              <w:t xml:space="preserve">Комитет по управлению муниципальным имуществом Артемовского городского </w:t>
            </w:r>
            <w:r>
              <w:rPr>
                <w:rFonts w:eastAsia="Times New Roman" w:cs="Calibri" w:ascii="Liberation Serif" w:hAnsi="Liberation Serif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округа</w:t>
            </w:r>
            <w:r>
              <w:rPr>
                <w:rFonts w:eastAsia="Times New Roman" w:cs="Calibri" w:ascii="Liberation Serif" w:hAnsi="Liberation Serif"/>
                <w:i/>
                <w:iCs/>
                <w:color w:val="000000" w:themeColor="text1"/>
                <w:sz w:val="22"/>
                <w:szCs w:val="22"/>
                <w:u w:val="none"/>
                <w:lang w:eastAsia="ru-RU"/>
              </w:rPr>
              <w:t xml:space="preserve"> </w:t>
            </w:r>
            <w:r>
              <w:rPr>
                <w:rFonts w:eastAsia="Times New Roman" w:cs="Calibri" w:ascii="Liberation Serif" w:hAnsi="Liberation Serif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-1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2.</w:t>
              <w:tab/>
              <w:t>Субъекты малого и среднего предпринимательства Артемовского городского округа, арендующие имущество, находяще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еся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в муниципальной собственности 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Артемовского городского округа- 25</w:t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2.1.2.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Данные об изменениях количества участников отношений в течение срока действия МНПА: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1.</w:t>
              <w:tab/>
            </w:r>
            <w:r>
              <w:rPr>
                <w:rFonts w:eastAsia="Times New Roman" w:cs="Calibri" w:ascii="Liberation Serif" w:hAnsi="Liberation Serif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Комитет по управлению муниципальным имуществом Артемовского городского округа -1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i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2.</w:t>
              <w:tab/>
              <w:t>Субъекты малого и среднего предпринима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тельства Артемовского городского округа, арендующие имущество, находяще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еся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в муниципальной собственности 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Артемовского городского округа - 11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bookmarkStart w:id="2" w:name="P106"/>
            <w:bookmarkEnd w:id="2"/>
            <w:r>
              <w:rPr>
                <w:rFonts w:eastAsia="Times New Roman" w:cs="Calibri" w:ascii="Liberation Serif" w:hAnsi="Liberation Serif"/>
                <w:lang w:eastAsia="ru-RU"/>
              </w:rPr>
              <w:t>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Источники данных: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3" w:name="P109"/>
            <w:bookmarkEnd w:id="3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3.1.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Описание проблемы, на решение которой направлено регулирование, установленное МНПА, и связанных с ней негативных эффектов: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eastAsia="Calibri" w:cs="Calibri" w:ascii="Liberation Serif" w:hAnsi="Liberation Serif" w:eastAsiaTheme="minorHAnsi"/>
                <w:i/>
                <w:sz w:val="22"/>
                <w:szCs w:val="22"/>
                <w:lang w:eastAsia="en-US"/>
              </w:rPr>
              <w:t>В целях качественного оказания муниципальной услуги должен быть установлен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порядок и стандарт предоставления муниципальной услуги по отчуждению недвижимого имущества, находящегося в муниципальной собственности  </w:t>
            </w:r>
            <w:r>
              <w:rPr>
                <w:rFonts w:eastAsia="Times New Roman" w:cs="Calibri" w:ascii="Liberation Serif" w:hAnsi="Liberation Serif"/>
                <w:i/>
                <w:color w:val="auto"/>
                <w:kern w:val="0"/>
                <w:sz w:val="22"/>
                <w:szCs w:val="22"/>
                <w:lang w:val="ru-RU" w:eastAsia="ru-RU" w:bidi="ar-SA"/>
              </w:rPr>
              <w:t>Артемовского городского округа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и арендуемого субъектами малого и среднего предпринимательства,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      </w:r>
            <w:r>
              <w:rPr>
                <w:rFonts w:eastAsia="Times New Roman" w:cs="Calibri" w:ascii="Liberation Serif" w:hAnsi="Liberation Serif"/>
                <w:i/>
                <w:color w:val="auto"/>
                <w:kern w:val="0"/>
                <w:sz w:val="22"/>
                <w:szCs w:val="22"/>
                <w:lang w:val="ru-RU" w:eastAsia="ru-RU" w:bidi="ar-SA"/>
              </w:rPr>
              <w:t>ГБУ СО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«Многофункциональный центр предоставления государственных и муниципальных услуг в Свердловской области» в городе Артемовском (далее - МФЦ), порядок и формы контроля за исполнением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Административного регламента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, досудебный (внесудебный) порядок обжалования заявителем решений и действий (бездействия) органа, предоставляющего муниципальную услугу,  МФЦ, а также их должностных лиц, муниципальных служащих, работников.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3.2.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90" w:leader="none"/>
              </w:tabs>
              <w:suppressAutoHyphens w:val="false"/>
              <w:bidi w:val="0"/>
              <w:spacing w:lineRule="auto" w:line="240" w:before="0" w:after="0"/>
              <w:ind w:left="57" w:right="0" w:firstLine="68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Принятие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Административного регламента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 позволило определить порядок, стандарт, сроки, последовательность проведения административных процедур и административных действий 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Комитета по управлению муниципальным имуществом Артемовского городского округа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МФЦ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 при предоставлении муниципальной услуги.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00"/>
              <w:ind w:left="57" w:right="0" w:firstLine="68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В процессе проведения экспертизы Административного регламента </w:t>
            </w:r>
            <w:r>
              <w:rPr>
                <w:rFonts w:eastAsia="Calibri" w:cs="" w:ascii="Liberation Serif" w:hAnsi="Liberation Serif" w:cstheme="minorBidi" w:eastAsiaTheme="minorHAnsi"/>
                <w:i/>
                <w:color w:val="auto"/>
                <w:kern w:val="0"/>
                <w:sz w:val="22"/>
                <w:szCs w:val="22"/>
                <w:lang w:val="ru-RU" w:eastAsia="en-US" w:bidi="ar-SA"/>
              </w:rPr>
              <w:t>установлено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следующее: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ind w:left="34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1) пункт 10 раздела </w:t>
            </w:r>
            <w:r>
              <w:rPr>
                <w:rFonts w:ascii="Liberation Serif" w:hAnsi="Liberation Serif"/>
                <w:i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val="en-US" w:eastAsia="ru-RU"/>
              </w:rPr>
              <w:t>«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Общие положения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en-US"/>
              </w:rPr>
              <w:t xml:space="preserve">»: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ru-RU"/>
              </w:rPr>
              <w:t xml:space="preserve">дополнить  перечень оснований отказа   основаниями, указанными в пункте 45 раздела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en-US"/>
              </w:rPr>
              <w:t>III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ru-RU"/>
              </w:rPr>
              <w:t xml:space="preserve">. Дополнить информацией о  приостанавливании предоставления муниципальной услуги </w:t>
            </w:r>
            <w:r>
              <w:rPr>
                <w:rFonts w:ascii="Liberation Serif" w:hAnsi="Liberation Serif"/>
                <w:b w:val="false"/>
                <w:i w:val="false"/>
                <w:iCs/>
                <w:strike w:val="false"/>
                <w:dstrike w:val="false"/>
                <w:sz w:val="22"/>
                <w:szCs w:val="22"/>
                <w:u w:val="none"/>
                <w:lang w:val="ru-RU"/>
              </w:rPr>
              <w:t xml:space="preserve"> </w:t>
            </w:r>
            <w:r>
              <w:rPr>
                <w:rFonts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/>
              </w:rPr>
              <w:t xml:space="preserve">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 (пункт 4.1 статьи 4 </w:t>
            </w:r>
            <w:r>
              <w:rPr>
                <w:rFonts w:eastAsia="Times New Roman" w:cs="Calibri" w:ascii="Liberation Serif" w:hAnsi="Liberation Serif"/>
                <w:b w:val="false"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ru-RU" w:eastAsia="ru-RU"/>
              </w:rPr>
              <w:t xml:space="preserve">Федерального закона от 22 июля 2008 года 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ru-RU" w:eastAsia="ru-RU"/>
              </w:rPr>
              <w:t xml:space="preserve">№ </w:t>
            </w:r>
            <w:r>
              <w:rPr>
                <w:rFonts w:eastAsia="Times New Roman" w:cs="Calibri" w:ascii="Liberation Serif" w:hAnsi="Liberation Serif"/>
                <w:b w:val="false"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ru-RU" w:eastAsia="ru-RU"/>
              </w:rPr>
              <w:t xml:space="preserve">159-ФЗ 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ru-RU" w:eastAsia="ru-RU"/>
              </w:rPr>
              <w:t>«</w:t>
            </w:r>
            <w:r>
              <w:rPr>
                <w:rFonts w:eastAsia="Times New Roman" w:cs="Calibri" w:ascii="Liberation Serif" w:hAnsi="Liberation Serif"/>
                <w:b w:val="false"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ru-RU"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</w:t>
            </w:r>
            <w:r>
              <w:rPr>
                <w:rFonts w:eastAsia="Times New Roman" w:cs="Calibri" w:ascii="Liberation Serif" w:hAnsi="Liberation Serif"/>
                <w:b w:val="false"/>
                <w:bCs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»;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ind w:left="34" w:hanging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2) пункт 18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раздела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en-US" w:eastAsia="ru-RU"/>
              </w:rPr>
              <w:t xml:space="preserve">II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  <w:lang w:val="en-US" w:eastAsia="ru-RU"/>
              </w:rPr>
              <w:t>«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en-US" w:eastAsia="ru-RU"/>
              </w:rPr>
              <w:t>С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тандарт предоставления муниципальной услуги» (далее — Раздел 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en-US" w:eastAsia="ru-RU"/>
              </w:rPr>
              <w:t xml:space="preserve">II): </w:t>
            </w:r>
            <w:r>
              <w:rPr>
                <w:rFonts w:eastAsia="Times New Roman" w:cs="Calibri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не содержит  </w:t>
            </w:r>
            <w:r>
              <w:rPr>
                <w:rFonts w:eastAsia="Times New Roman" w:cs="Times New Roman" w:ascii="Liberation Serif" w:hAnsi="Liberation Serif"/>
                <w:b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указание на соответствующее размещение перечня нормативных правовых актов, муниципальных нормативных правовых актов, регулирующих предоставление муниципальной услуги (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п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ru-RU" w:eastAsia="en-US" w:bidi="ar-SA"/>
              </w:rPr>
              <w:t>одпункт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5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ru-RU" w:eastAsia="en-US" w:bidi="ar-SA"/>
              </w:rPr>
              <w:t>пункта 12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 Порядка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, утвержденного Постановлением Администрации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Артемовского городского округа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от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ru-RU" w:eastAsia="en-US" w:bidi="ar-SA"/>
              </w:rPr>
              <w:t>31.08.2019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№ 980-ПА (далее -Порядок);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3) пункт 19 Раздела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: док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 xml:space="preserve">ументы, указанные в подпунктах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color w:val="000000"/>
                <w:kern w:val="0"/>
                <w:sz w:val="22"/>
                <w:szCs w:val="22"/>
                <w:lang w:val="ru-RU" w:eastAsia="en-US" w:bidi="ar-SA"/>
              </w:rPr>
              <w:t>3, 5 пункта 19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lang w:val="ru-RU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выписка из государственных реестров о юридическом лице или индивидуальном предпринимателе, являющемся заявителем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), находятся в распоряжении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 w:cs="" w:ascii="Liberation Serif" w:hAnsi="Liberation Serif"/>
                <w:b w:val="false"/>
                <w:bCs w:val="false"/>
                <w:i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Ф</w:t>
            </w:r>
            <w:r>
              <w:rPr>
                <w:rFonts w:eastAsia="Calibri" w:cs="" w:ascii="Liberation Serif" w:hAnsi="Liberation Serif"/>
                <w:b w:val="false"/>
                <w:bCs w:val="false"/>
                <w:i/>
                <w:i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едеральной налоговой службы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lang w:val="ru-RU"/>
              </w:rPr>
              <w:t xml:space="preserve">(далее — ФНС)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 xml:space="preserve">и могут запрашиваться в рамках межведомственного взаимодействия. Кроме того, при наличии сведений,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предоставление заявителем копии свидетельства о государственной регистрации физического лица в качестве индивидуального предпринимателя, копии свидетельства о государственной регистрации юридического лица может быть излишним. Документы, подтверждающие отнесение заявителя к категориям субъектов малого и среднего предпринимательства,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lang w:val="ru-RU"/>
              </w:rPr>
              <w:t xml:space="preserve">установленным </w:t>
            </w:r>
            <w:hyperlink r:id="rId4">
              <w:r>
                <w:rPr>
                  <w:rFonts w:ascii="Liberation Serif" w:hAnsi="Liberation Serif"/>
                  <w:b w:val="false"/>
                  <w:bCs w:val="false"/>
                  <w:i/>
                  <w:iCs/>
                  <w:color w:val="000000"/>
                  <w:sz w:val="22"/>
                  <w:szCs w:val="22"/>
                  <w:lang w:val="ru-RU"/>
                </w:rPr>
                <w:t>статьей 4</w:t>
              </w:r>
            </w:hyperlink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lang w:val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</w:rPr>
              <w:t>, могут быть заменены в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ыпиской из единого реестра субъектов малого и среднего предпринимательства и также запрашиваться в ФНС в рамках межведомственного взаимодействия. Требование от заявителя документов и информации, находящейся в распоряжении государственных органов, предоставляющих государственные услуги, является нарушением подпункта 2 пункта 1 статьи 7 Федерального закона от 27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июля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2010 года № 210-ФЗ «Об организации предоставления государственных и муниципальных услуг»;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4) пункт 23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аздела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: содержит не полный перечень указаний на запрет </w:t>
            </w:r>
            <w:r>
              <w:rPr>
                <w:rFonts w:cs="Liberation Serif" w:ascii="Liberation Serif" w:hAnsi="Liberation Serif"/>
                <w:b w:val="false"/>
                <w:bCs w:val="false"/>
                <w:i/>
                <w:iCs/>
                <w:sz w:val="22"/>
                <w:szCs w:val="22"/>
                <w:lang w:eastAsia="en-US"/>
              </w:rPr>
              <w:t>требовать от заявителя представления документов и информации или осуществления действий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 из требований к стандарту предоставления муниципальной услуги (п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одпункт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 8 </w:t>
            </w: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пункта 12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  Порядка);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5) п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ункт 22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</w:rPr>
              <w:t xml:space="preserve">аздела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: дополнить документами, получаемые в рамках межведомственного взаимодействия, и также указать, что заявитель </w:t>
            </w: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вправе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предоставить указанные документы по собственной инициативе;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6) пункт 35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</w:rPr>
              <w:t xml:space="preserve">аздела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: в </w:t>
            </w:r>
            <w:hyperlink r:id="rId5">
              <w:r>
                <w:rPr>
                  <w:rFonts w:ascii="Liberation Serif" w:hAnsi="Liberation Serif"/>
                  <w:i/>
                  <w:iCs/>
                  <w:sz w:val="22"/>
                  <w:szCs w:val="22"/>
                  <w:u w:val="none"/>
                </w:rPr>
                <w:t xml:space="preserve"> составе административных процедур не входит административная процедура, связанная с </w:t>
              </w:r>
              <w:r>
                <w:rPr>
                  <w:rFonts w:cs="Liberation Serif" w:ascii="Liberation Serif" w:hAnsi="Liberation Serif"/>
                  <w:i/>
                  <w:iCs/>
                  <w:sz w:val="22"/>
                  <w:szCs w:val="22"/>
                  <w:u w:val="none"/>
                  <w:lang w:eastAsia="en-US"/>
                </w:rPr>
                <w:t>формированием и направлением межведомственного запроса в органы (организации), участвующие в предоставлении муниципальной услуги</w:t>
              </w:r>
              <w:r>
                <w:rPr>
                  <w:rFonts w:ascii="Liberation Serif" w:hAnsi="Liberation Serif"/>
                  <w:i/>
                  <w:iCs/>
                  <w:sz w:val="22"/>
                  <w:szCs w:val="22"/>
                  <w:u w:val="none"/>
                </w:rPr>
                <w:t xml:space="preserve">. Отсутствие данной процедуры не дает заявителю полной информации о том, какие документы, </w:t>
              </w:r>
              <w:r>
                <w:rPr>
                  <w:rFonts w:cs="Liberation Serif" w:ascii="Liberation Serif" w:hAnsi="Liberation Serif"/>
                  <w:i/>
                  <w:iCs/>
                  <w:sz w:val="22"/>
                  <w:szCs w:val="22"/>
                  <w:u w:val="none"/>
                  <w:lang w:eastAsia="en-US"/>
                </w:rPr>
                <w:t>необходимые</w:t>
              </w:r>
              <w:r>
                <w:rPr>
                  <w:rFonts w:cs="Liberation Serif" w:ascii="Liberation Serif" w:hAnsi="Liberation Serif"/>
                  <w:i/>
                  <w:sz w:val="22"/>
                  <w:szCs w:val="22"/>
                  <w:u w:val="none"/>
                  <w:lang w:eastAsia="en-US"/>
                </w:rPr>
                <w:t xml:space="preserve"> </w:t>
              </w:r>
              <w:r>
                <w:rPr>
                  <w:rFonts w:cs="Liberation Serif" w:ascii="Liberation Serif" w:hAnsi="Liberation Serif"/>
                  <w:i/>
                  <w:iCs/>
                  <w:sz w:val="22"/>
                  <w:szCs w:val="22"/>
                  <w:u w:val="none"/>
                  <w:lang w:eastAsia="en-US"/>
                </w:rPr>
                <w:t>для предоставления муниципальной услуги, находятся в распоряжении иных органов.</w:t>
              </w:r>
              <w:r>
                <w:rPr>
                  <w:rFonts w:cs="Liberation Serif" w:ascii="Liberation Serif" w:hAnsi="Liberation Serif"/>
                  <w:i/>
                  <w:sz w:val="22"/>
                  <w:szCs w:val="22"/>
                  <w:u w:val="none"/>
                  <w:lang w:eastAsia="en-US"/>
                </w:rPr>
                <w:t xml:space="preserve"> </w:t>
              </w:r>
            </w:hyperlink>
            <w:hyperlink r:id="rId6">
              <w:r>
                <w:rPr>
                  <w:rFonts w:eastAsia="Times New Roman" w:cs="Calibri" w:ascii="Liberation Serif" w:hAnsi="Liberation Serif"/>
                  <w:i/>
                  <w:iCs/>
                  <w:sz w:val="22"/>
                  <w:szCs w:val="22"/>
                  <w:u w:val="none"/>
                  <w:lang w:eastAsia="ru-RU"/>
                </w:rPr>
                <w:t xml:space="preserve">Предлагается дополнить состав административных процедур процедурой, связанной </w:t>
              </w:r>
            </w:hyperlink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с формированием и направлением межведомственного запроса в органы (организации) участвующие в предоставлении муниципальной услуги;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7) выявлено несоответствие перечня административных процедур  и описанных административных процедур (подразделы 1-8 раздела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val="en-US" w:eastAsia="ru-RU"/>
              </w:rPr>
              <w:t xml:space="preserve">III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 w:eastAsia="ru-RU"/>
              </w:rPr>
              <w:t xml:space="preserve">«Состав,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eastAsia="ru-RU"/>
              </w:rPr>
      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форме»)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 w:eastAsia="ru-RU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 xml:space="preserve">8) раздел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val="en-US" w:eastAsia="ru-RU"/>
              </w:rPr>
              <w:t xml:space="preserve">III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 w:eastAsia="ru-RU"/>
              </w:rPr>
              <w:t xml:space="preserve">«Состав,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(пункт 13 Порядка) не содержит: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а) </w:t>
            </w: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порядок осуществления административных процедур (действий) в электронной форме, в том числе с использованием Единого портала государственных услуг и муниципальных услуг (далее — Единый портал);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б)</w:t>
            </w: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 xml:space="preserve"> порядок выполнения административных процедур (действий) 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color w:val="auto"/>
                <w:kern w:val="0"/>
                <w:sz w:val="22"/>
                <w:szCs w:val="22"/>
                <w:lang w:val="ru-RU" w:eastAsia="en-US" w:bidi="ar-SA"/>
              </w:rPr>
              <w:t>МФЦ</w:t>
            </w:r>
            <w:r>
              <w:rPr>
                <w:rFonts w:eastAsia="Calibri" w:cs="Calibri" w:ascii="Liberation Serif" w:hAnsi="Liberation Serif"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в)  порядок исправления допущенных опечаток и ошибок в выданных в результате предоставления муниципальной услуги документах;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iCs/>
                <w:sz w:val="22"/>
                <w:szCs w:val="22"/>
                <w:u w:val="none"/>
              </w:rPr>
              <w:t xml:space="preserve">9)  раздел  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  <w:u w:val="none"/>
                <w:lang w:val="en-US"/>
              </w:rPr>
              <w:t xml:space="preserve">IV 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/>
              </w:rPr>
              <w:t>«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>Формы контроля за предоставлением муниципальной услуги» (пункт 15 Порядка) не содержит: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 xml:space="preserve">а) </w:t>
            </w: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б) порядок и формы контроля за полнотой и качеством предоставления муниципальной услуги;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left="57" w:right="0" w:hanging="0"/>
              <w:jc w:val="both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left="57" w:right="0" w:hanging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57" w:right="0" w:hanging="0"/>
              <w:jc w:val="both"/>
              <w:rPr>
                <w:rFonts w:ascii="Liberation Serif" w:hAnsi="Liberation Serif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57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 xml:space="preserve">10) раздел </w:t>
            </w: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/>
              </w:rPr>
              <w:t>V «</w:t>
            </w:r>
            <w:r>
              <w:rPr>
                <w:rFonts w:cs="Times New Roman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ru-RU"/>
              </w:rPr>
              <w:t>Д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val="en-US"/>
              </w:rPr>
              <w:t>осудебный (</w:t>
            </w:r>
            <w:r>
              <w:rPr>
                <w:rFonts w:ascii="Liberation Serif" w:hAnsi="Liberation Serif"/>
                <w:i/>
                <w:iCs/>
                <w:sz w:val="22"/>
                <w:szCs w:val="22"/>
              </w:rPr>
              <w:t>внесудебный) порядок обжалования действий (бездействия) и решений, осуществляемых (принятых) в ходе предоставления муниципальной услуги» (пункт 16 Порядка):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а) не содержится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жалоба);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>б) не указаны органы местного самоуправления, подведомственные учреждения и уполномоченные на рассмотрение жалобы лица, которым может быть направлена жалоба заявителя в досудебном (внесудебном) порядке;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 xml:space="preserve">в) не </w:t>
            </w:r>
            <w:r>
              <w:rPr>
                <w:rFonts w:eastAsia="Times New Roman" w:cs="Times New Roman" w:ascii="Liberation Serif" w:hAnsi="Liberation Serif"/>
                <w:i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содержит</w:t>
            </w: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 xml:space="preserve"> способы информирования заявителей о порядке подачи и рассмотрения жалобы, в том числе с использованием Единого портала;</w:t>
            </w:r>
          </w:p>
          <w:p>
            <w:pPr>
              <w:pStyle w:val="ConsPlusNormal"/>
              <w:widowControl w:val="false"/>
              <w:suppressAutoHyphens w:val="false"/>
              <w:spacing w:lineRule="auto" w:line="240"/>
              <w:ind w:hanging="0"/>
              <w:jc w:val="both"/>
              <w:rPr>
                <w:rFonts w:ascii="Liberation Serif" w:hAnsi="Liberation Serif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 xml:space="preserve">г) не </w:t>
            </w:r>
            <w:r>
              <w:rPr>
                <w:rFonts w:eastAsia="Times New Roman" w:cs="Times New Roman" w:ascii="Liberation Serif" w:hAnsi="Liberation Serif"/>
                <w:i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содержит</w:t>
            </w:r>
            <w:r>
              <w:rPr>
                <w:rFonts w:cs="Times New Roman" w:ascii="Liberation Serif" w:hAnsi="Liberation Serif"/>
                <w:i/>
                <w:iCs/>
                <w:sz w:val="22"/>
                <w:szCs w:val="22"/>
              </w:rPr>
              <w:t xml:space="preserve"> перечень нормативных правовых актов, муниципальных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3.3.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- Федеральный </w:t>
            </w:r>
            <w:hyperlink r:id="rId7">
              <w:r>
                <w:rPr>
                  <w:rFonts w:eastAsia="Times New Roman" w:cs="Calibri" w:ascii="Liberation Serif" w:hAnsi="Liberation Serif"/>
                  <w:bCs/>
                  <w:i/>
                  <w:color w:val="0000FF"/>
                  <w:sz w:val="22"/>
                  <w:szCs w:val="22"/>
                  <w:lang w:eastAsia="ru-RU"/>
                </w:rPr>
                <w:t>закон</w:t>
              </w:r>
            </w:hyperlink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 от 22 июля 2008 года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159-ФЗ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ind w:hanging="0"/>
              <w:jc w:val="both"/>
              <w:rPr/>
            </w:pP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- Федеральный </w:t>
            </w:r>
            <w:hyperlink r:id="rId8">
              <w:r>
                <w:rPr>
                  <w:rFonts w:ascii="Liberation Serif" w:hAnsi="Liberation Serif"/>
                  <w:bCs/>
                  <w:i/>
                  <w:color w:val="0000FF"/>
                  <w:sz w:val="22"/>
                  <w:szCs w:val="22"/>
                </w:rPr>
                <w:t>закон</w:t>
              </w:r>
            </w:hyperlink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 от 24 июля 2007 года 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№ 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209-ФЗ 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>»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ind w:hanging="0"/>
              <w:jc w:val="both"/>
              <w:rPr/>
            </w:pP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- Федеральный </w:t>
            </w:r>
            <w:hyperlink r:id="rId9">
              <w:r>
                <w:rPr>
                  <w:rFonts w:eastAsia="Times New Roman" w:cs="Calibri" w:ascii="Liberation Serif" w:hAnsi="Liberation Serif"/>
                  <w:bCs/>
                  <w:i/>
                  <w:color w:val="0000FF"/>
                  <w:sz w:val="22"/>
                  <w:szCs w:val="22"/>
                  <w:lang w:eastAsia="ru-RU"/>
                </w:rPr>
                <w:t>закон</w:t>
              </w:r>
            </w:hyperlink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 от 27 июля 2010 года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 210-ФЗ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»;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ind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- постановление Администрации Артемовского городского округа  от 31.08.2019 № 980-ПА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/>
                <w:iCs/>
                <w:sz w:val="22"/>
                <w:szCs w:val="22"/>
                <w:lang w:eastAsia="ru-RU"/>
              </w:rPr>
              <w:t xml:space="preserve">Об утверждении </w:t>
            </w:r>
            <w:bookmarkStart w:id="4" w:name="_GoBack"/>
            <w:bookmarkEnd w:id="4"/>
            <w:r>
              <w:rPr>
                <w:rFonts w:eastAsia="Times New Roman" w:cs="Liberation Serif" w:ascii="Liberation Serif" w:hAnsi="Liberation Serif"/>
                <w:b w:val="false"/>
                <w:bCs w:val="false"/>
                <w:i/>
                <w:iCs/>
                <w:sz w:val="22"/>
                <w:szCs w:val="22"/>
                <w:lang w:eastAsia="ru-RU"/>
              </w:rPr>
              <w:t xml:space="preserve">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</w:t>
            </w: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lang w:eastAsia="ru-RU"/>
              </w:rPr>
              <w:t>Артемовского городского округа»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5" w:name="P119"/>
            <w:bookmarkEnd w:id="5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4. ОЦЕНКА БЮДЖЕТНЫХ РАСХОДОВ И ДОХОДОВ ОТ РЕАЛИЗАЦИИ ПРЕДУСМОТРЕННЫХ МНПА ФУНКЦИЙ, ПОЛНОМОЧИЙ, ОБЯЗАННОСТЕЙ И ПРАВ ОРГАНОВ МЕСТНОГО САМОУПРАВЛЕНИЯ АРТЕМОВСКОГО ГОРОДСКОГО ОКРУГА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Наименование органа местного самоуправления Артемовского городского округа, осуществляющего функцию (предоставляющего услугу): </w:t>
            </w:r>
            <w:r>
              <w:rPr>
                <w:rFonts w:eastAsia="Times New Roman" w:cs="Calibri" w:ascii="Liberation Serif" w:hAnsi="Liberation Serif"/>
                <w:i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Комитет по управлению муниципальным имуществом Артемовского городского округа</w:t>
            </w:r>
          </w:p>
        </w:tc>
      </w:tr>
      <w:tr>
        <w:trPr/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4.3. Количественная оценка расходов и поступлений</w:t>
            </w:r>
          </w:p>
        </w:tc>
      </w:tr>
      <w:tr>
        <w:trPr/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4.1.1. Функция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142" w:hanging="0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Проведение оценки рыночной стоимости объекта недвижимого имущества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4.2.1. Вид расходов: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расходы местного бюджета на проведение оценки рыночной стоимости объекта недвижимого имущества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.2.2.   Поступления в год:</w:t>
            </w:r>
          </w:p>
          <w:p>
            <w:pPr>
              <w:pStyle w:val="Style19"/>
              <w:widowControl w:val="false"/>
              <w:suppressAutoHyphens w:val="false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Вид поступлений: 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>доходы местного бюджета в рамках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предпринимательства, отсутствуют.</w:t>
            </w:r>
          </w:p>
          <w:p>
            <w:pPr>
              <w:pStyle w:val="Normal"/>
              <w:widowControl w:val="false"/>
              <w:suppressAutoHyphens w:val="false"/>
              <w:spacing w:lineRule="atLeast" w:line="11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Поступления в местный бюджет предусмотрены от оплаты отчуждаемых объектов муниципального недвижимого имущества, определенной условиями договоров купли-продажи данных объектов.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46" w:hanging="0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Заключение муниципальных контрактов (договоров) на оказание оценочных услуг осуществляется в соответствии с Федеральным Законом от 05 апреля 2013 года           № 44-ФЗ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4.4.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расходы по (функции №...) в год: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4.5.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поступления по (функции №...) в год: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4.6.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4.7.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Иные сведения о расходах и поступлениях бюджета Артемовского городского округа: (место для текстового описания)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4.9.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данных: (место для текстового описания)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6" w:name="P167"/>
            <w:bookmarkEnd w:id="6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МНПА ОБЯЗАННОСТЕЙ ИЛИ ОГРАНИЧЕНИЙ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5.3. Описание видов расходов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5.4. Количественная оценка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Предоставление субъектом малого и среднего предпринимательства документов, необходимых для получения муниципальной услуги, которые находятся в распоряжении органов, предоставляющих государственные услуги (ФНС)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40" w:before="0" w:after="200"/>
              <w:ind w:left="0" w:hanging="691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Расходы, которые могут возникнуть при организации рабочего процесса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567" w:hanging="567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Отсутствует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5.5.</w:t>
            </w:r>
          </w:p>
        </w:tc>
        <w:tc>
          <w:tcPr>
            <w:tcW w:w="6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5.6.</w:t>
            </w:r>
          </w:p>
        </w:tc>
        <w:tc>
          <w:tcPr>
            <w:tcW w:w="6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Итого совокупные ежегодные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7" w:name="P189"/>
            <w:bookmarkEnd w:id="7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Описание издержек, не поддающихся количественной оценке: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временные и финансовые издержки, связанные со сбором документов, необходимых для получения муниципальной услуги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8" w:name="P192"/>
            <w:bookmarkEnd w:id="8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МНПА):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9" w:name="P195"/>
            <w:bookmarkEnd w:id="9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МНПА):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5.10.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данных: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0" w:name="P200"/>
            <w:bookmarkEnd w:id="10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6.2. Количественная оценка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6.4. Количественная оценка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pacing w:val="-4"/>
                <w:sz w:val="22"/>
                <w:szCs w:val="22"/>
                <w:u w:val="none"/>
                <w:lang w:eastAsia="ru-RU"/>
              </w:rPr>
              <w:t>Негативные последствия, связанные с принятием акта, отсутствуют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449" w:right="-144" w:hanging="449"/>
              <w:outlineLvl w:val="0"/>
              <w:rPr>
                <w:rFonts w:ascii="Liberation Serif" w:hAnsi="Liberation Serif" w:eastAsia="Times New Roman" w:cs="Calibri"/>
                <w:i/>
                <w:i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ru-RU"/>
              </w:rPr>
              <w:t>Отсутствует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-Увеличение мер поддержки субъектов малого и среднего предпринимательства;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- В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2"/>
                <w:szCs w:val="22"/>
                <w:shd w:fill="FFFFFF" w:val="clear"/>
              </w:rPr>
              <w:t>озможность реализации преимущественного права выкупа арендуемого имущества, находящегося в муниципальной собственности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- Стимулирование деловой активности хозяйствующих субъектов,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sz w:val="22"/>
                <w:szCs w:val="22"/>
              </w:rPr>
              <w:t>осуществляющих производственную и торговую деятельность;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/>
              <w:jc w:val="left"/>
              <w:rPr>
                <w:rFonts w:ascii="Liberation Serif" w:hAnsi="Liberation Serif" w:eastAsia="Times New Roman" w:cs="Calibri"/>
                <w:b w:val="false"/>
                <w:b w:val="false"/>
                <w:bCs w:val="false"/>
                <w:i/>
                <w:i/>
                <w:iCs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eastAsia="ru-RU"/>
              </w:rPr>
              <w:t>-  Формирование эффективной конкурентной среды;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sz w:val="22"/>
                <w:szCs w:val="22"/>
                <w:u w:val="none"/>
              </w:rPr>
            </w:pPr>
            <w:r>
              <w:rPr>
                <w:rFonts w:ascii="Liberation Serif" w:hAnsi="Liberation Serif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/>
              <w:jc w:val="left"/>
              <w:rPr>
                <w:rFonts w:ascii="Liberation Serif" w:hAnsi="Liberation Serif" w:eastAsia="Times New Roman" w:cs="Calibri"/>
                <w:b w:val="false"/>
                <w:b w:val="false"/>
                <w:bCs w:val="false"/>
                <w:i/>
                <w:i/>
                <w:iCs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Calibri" w:ascii="Liberation Serif" w:hAnsi="Liberation Serif"/>
                <w:b w:val="false"/>
                <w:bCs w:val="false"/>
                <w:i/>
                <w:iCs/>
                <w:sz w:val="22"/>
                <w:szCs w:val="22"/>
                <w:u w:val="none"/>
                <w:lang w:eastAsia="ru-RU"/>
              </w:rPr>
              <w:t>- Повышение получения информации о предоставлении муниципальной услуги, повышению доступности и качества муниципальной услуги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bCs/>
                <w:i/>
                <w:kern w:val="2"/>
                <w:sz w:val="22"/>
                <w:szCs w:val="22"/>
                <w:u w:val="none"/>
                <w:lang w:eastAsia="en-US"/>
              </w:rPr>
              <w:t>Относится к качественным показателям регулирования, не подлежит количественной оценке.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6.5.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Оценка влияния на конкурентную среду в регионе: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6.6.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данных: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1" w:name="P215"/>
            <w:bookmarkEnd w:id="11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АРТЕМОВСКОГО ГОРОДСКОГ ОКРУГА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7.3. Оценки расходов (поступлений) бюджета Артемовского городского округа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Контроль осуществляется путем проведения плановых и внеплановых проверок соблюдения специалистами Комитета, ответственными за оказание муниципальной услуги, сроков и порядка исполнения положений настоящего Регламента. Плановые проверки проводятся по распоряжению председателя Комитета, внеплановые проверки проводятся в случае поступления жалоб заявителей по поводу предоставления муниципальной услуги.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u w:val="single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/>
              <w:jc w:val="left"/>
              <w:rPr>
                <w:rFonts w:ascii="Liberation Serif" w:hAnsi="Liberation Serif" w:eastAsia="ヒラギノ角ゴ Pro W3" w:cs="Calibri"/>
                <w:sz w:val="22"/>
                <w:szCs w:val="22"/>
                <w:u w:val="none"/>
                <w:lang w:eastAsia="ru-RU"/>
              </w:rPr>
            </w:pPr>
            <w:r>
              <w:rPr>
                <w:rFonts w:eastAsia="ヒラギノ角ゴ Pro W3" w:cs="Calibri" w:ascii="Liberation Serif" w:hAnsi="Liberation Serif"/>
                <w:i/>
                <w:iCs/>
                <w:sz w:val="22"/>
                <w:szCs w:val="22"/>
                <w:u w:val="none"/>
                <w:lang w:val="ru-RU" w:eastAsia="ru-RU"/>
              </w:rPr>
      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34" w:hanging="34"/>
              <w:jc w:val="both"/>
              <w:outlineLvl w:val="0"/>
              <w:rPr>
                <w:rFonts w:ascii="Liberation Serif" w:hAnsi="Liberation Serif" w:eastAsia="Times New Roman" w:cs="Calibri"/>
                <w:i/>
                <w:i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ru-RU"/>
              </w:rPr>
              <w:t>Предупреждение, выявление и устранение нарушений требований к качеству, в том числе к порядку и сроку предоставления муниципальной услуги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567" w:hanging="567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u w:val="none"/>
                <w:lang w:eastAsia="ru-RU"/>
              </w:rPr>
              <w:t>Не предполагается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7.4.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Общий объем расходов бюджета Артемовского городского округа: ___-_____ млн. руб. за период ____ годов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7.5.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Общий объем поступлений в бюджет Артемовского городского округа: ____-____ млн. руб. за период ____ годов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2" w:name="P226"/>
            <w:bookmarkEnd w:id="12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8.1. Цель регулирования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8.5. Текущее значение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8.6. Плановое значение</w:t>
            </w:r>
          </w:p>
        </w:tc>
      </w:tr>
      <w:tr>
        <w:trPr>
          <w:trHeight w:val="459" w:hRule="atLeast"/>
        </w:trPr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left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Регламентирование порядка осуществления муниципальной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отсутствует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567" w:hanging="567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отсутствует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 w:cstheme="minorBidi" w:eastAsiaTheme="minorHAnsi"/>
                <w:i/>
                <w:color w:val="auto"/>
                <w:kern w:val="0"/>
                <w:sz w:val="22"/>
                <w:szCs w:val="22"/>
                <w:lang w:val="ru-RU" w:eastAsia="en-US" w:bidi="ar-SA"/>
              </w:rPr>
              <w:t>Не более 100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дней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-1" w:firstLine="1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" w:ascii="Liberation Serif" w:hAnsi="Liberation Serif" w:cstheme="minorBidi" w:eastAsiaTheme="minorHAnsi"/>
                <w:i/>
                <w:color w:val="auto"/>
                <w:kern w:val="0"/>
                <w:sz w:val="22"/>
                <w:szCs w:val="22"/>
                <w:lang w:val="ru-RU" w:eastAsia="en-US" w:bidi="ar-SA"/>
              </w:rPr>
              <w:t>Не более 100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дней</w:t>
            </w:r>
          </w:p>
        </w:tc>
      </w:tr>
      <w:tr>
        <w:trPr/>
        <w:tc>
          <w:tcPr>
            <w:tcW w:w="21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2"/>
                <w:szCs w:val="22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200"/>
              <w:ind w:left="0" w:right="0" w:hanging="0"/>
              <w:jc w:val="left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Максимальный срок ожидания в очереди  при подаче заявления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Не более 15 мин.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200"/>
              <w:ind w:left="0" w:hanging="0"/>
              <w:jc w:val="both"/>
              <w:outlineLvl w:val="0"/>
              <w:rPr>
                <w:rFonts w:ascii="Liberation Serif" w:hAnsi="Liberation Serif"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Не более 15 мин.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8.7.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3" w:name="P258"/>
            <w:bookmarkEnd w:id="13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9. 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*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9.1.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проектов МНПА,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МНПА,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МНПА: (место для текстового описания)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9.2.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Источники данных: (место для текстового описания)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bookmarkStart w:id="14" w:name="P266"/>
            <w:bookmarkEnd w:id="14"/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* Для МНПА, по которым не проводилась ОРВ проектов МНПА, данный раздел не заполняется.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10. СВЕДЕНИЯ О ПРОВЕДЕНИИ ПУБЛИЧНОГО ОБСУЖДЕНИЯ МНПА И ЗАКЛЮЧЕНИЯ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10.1.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Общие сроки проведения публичного обсуждения: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начало: «__» _________ 201_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окончание: «__» _________ 201_ г.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10.2.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Полный электронный адрес размещения МНПА, сводки предложений и заключения на официальном сайте: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http://artemovsky66.ru/otsenka-reguliruyuschego-vozdejstviya/dokumentyi-po-orv/#mo-element-region-ekspertiza-dejstvuyuschih-npa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10.3.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u w:val="none"/>
                <w:lang w:eastAsia="ru-RU"/>
              </w:rPr>
              <w:t>отсутствуют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10.4.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10.5.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Иные сведения о проведении публичного обсуждения МНПА и заключения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МНПА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Выводы о достижении целей регулирования: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68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Цели регулирования достигнуты, регламентирован </w:t>
            </w:r>
            <w:r>
              <w:rPr>
                <w:rFonts w:eastAsia="Times New Roman" w:cs="Calibri" w:ascii="Liberation Serif" w:hAnsi="Liberation Serif"/>
                <w:i/>
                <w:iCs/>
                <w:sz w:val="22"/>
                <w:szCs w:val="22"/>
                <w:lang w:eastAsia="ru-RU"/>
              </w:rPr>
              <w:t>порядок предоставления муниципальной услуги.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Выводы об эффективности решения проблем и преодоления связанных с ними негативных эффектов: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bCs/>
                <w:i/>
                <w:kern w:val="2"/>
                <w:sz w:val="22"/>
                <w:szCs w:val="22"/>
                <w:lang w:eastAsia="en-US"/>
              </w:rPr>
              <w:t xml:space="preserve">Требования действующего законодательства, в части разработки Административного регламента, исполнены. Определен порядок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по отчуждению недвижимого имущества, находящегося в муниципальной собственности </w:t>
            </w:r>
            <w:r>
              <w:rPr>
                <w:rFonts w:eastAsia="Times New Roman" w:cs="Calibri" w:ascii="Liberation Serif" w:hAnsi="Liberation Serif"/>
                <w:i/>
                <w:color w:val="auto"/>
                <w:kern w:val="0"/>
                <w:sz w:val="22"/>
                <w:szCs w:val="22"/>
                <w:lang w:val="ru-RU" w:eastAsia="ru-RU" w:bidi="ar-SA"/>
              </w:rPr>
              <w:t>Артемовского городского округа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и арендуемого субъектами малого и среднего предпринимательства.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Выводы о наличии в МНПА положений, необоснованно затрудняющих ведение предпринимательской, инвестиционной и (или) иной деятельности: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В процессе проведения экспертизы выявлено, что Административный регламент содержит положения, </w:t>
            </w:r>
            <w:r>
              <w:rPr>
                <w:rFonts w:eastAsia="Times New Roman" w:cs="Calibri" w:ascii="Liberation Serif" w:hAnsi="Liberation Serif"/>
                <w:bCs/>
                <w:i/>
                <w:sz w:val="22"/>
                <w:szCs w:val="22"/>
                <w:lang w:eastAsia="ru-RU"/>
              </w:rPr>
              <w:t xml:space="preserve">необоснованно затрудняющие получение субъектами малого и среднего предпринимательства муниципальной услуги 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>в части необходимости предоставления ими документов, которые находятся в распоряжении органов государственной власти.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Иные выводы о фактическом воздействии регулирования: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680"/>
              <w:jc w:val="both"/>
              <w:rPr>
                <w:rFonts w:ascii="Liberation Serif" w:hAnsi="Liberation Serif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Liberation Serif" w:hAnsi="Liberation Serif"/>
                <w:bCs/>
                <w:kern w:val="2"/>
                <w:sz w:val="22"/>
                <w:szCs w:val="22"/>
                <w:lang w:eastAsia="en-US"/>
              </w:rPr>
              <w:t>С</w:t>
            </w:r>
            <w:r>
              <w:rPr>
                <w:rFonts w:eastAsia="Times New Roman" w:cs="Calibri" w:ascii="Liberation Serif" w:hAnsi="Liberation Serif"/>
                <w:i/>
                <w:sz w:val="22"/>
                <w:szCs w:val="22"/>
                <w:lang w:eastAsia="ru-RU"/>
              </w:rPr>
              <w:t xml:space="preserve"> учетом информации, изложенной в разделе 3 настоящего заключения «Оценка степени решения проблемы и преодоления связанных с ней негативных эффектов за счет регулирования», в Административный регламент должны быть внесены изменения.</w:t>
            </w:r>
          </w:p>
        </w:tc>
      </w:tr>
      <w:tr>
        <w:trPr/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12. ПОДГОТОВЛЕННЫЕ НА ОСНОВЕ ПОЛУЧЕННЫХ ВЫВОДОВ ПРЕДЛОЖЕНИЯ ОБ ОТМЕНЕ ИЛИ ИЗМЕНЕНИИ МНПА ИЛИ ЕГО ОТДЕЛЬНЫХ ПОЛОЖЕНИЙ, О ВНЕСЕНИИ ИЗМЕНЕНИЙ В ДРУГИЕ МНПА, О ПРИНЯТИИ ИНЫХ МЕР, НАПРАВЛЕННЫХ НА РЕШЕНИЕ ПРОБЛЕМЫ И ПРЕОДОЛЕНИЕ СВЯЗАННЫХ С НЕЙ НЕГАТИВНЫХ ЭФФЕКТОВ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Содержание предложения: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Цели предложения:</w:t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lang w:eastAsia="ru-RU"/>
              </w:rPr>
            </w:pPr>
            <w:r>
              <w:rPr>
                <w:rFonts w:eastAsia="Times New Roman" w:cs="Calibri" w:ascii="Liberation Serif" w:hAnsi="Liberation Serif"/>
                <w:lang w:eastAsia="ru-RU"/>
              </w:rPr>
              <w:t>12.3.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2"/>
                <w:szCs w:val="22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2"/>
                <w:szCs w:val="22"/>
                <w:lang w:eastAsia="ru-RU"/>
              </w:rPr>
              <w:t>Наименование МНПА, в который необходимо внести изменения: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lang w:eastAsia="ru-RU"/>
        </w:rPr>
      </w:pPr>
      <w:r>
        <w:rPr>
          <w:rFonts w:eastAsia="Times New Roman" w:cs="Calibri" w:ascii="Liberation Serif" w:hAnsi="Liberation Serif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eastAsia="Times New Roman" w:cs="Calibri"/>
          <w:lang w:eastAsia="ru-RU"/>
        </w:rPr>
      </w:pPr>
      <w:r>
        <w:rPr>
          <w:rFonts w:eastAsia="Times New Roman" w:cs="Calibri" w:ascii="Liberation Serif" w:hAnsi="Liberation Serif"/>
          <w:lang w:eastAsia="ru-RU"/>
        </w:rPr>
        <w:t>Приложение: сводка предложений, поступивших в связи с проведением публичного обсуждения.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lang w:eastAsia="ru-RU"/>
        </w:rPr>
      </w:pPr>
      <w:r>
        <w:rPr>
          <w:rFonts w:eastAsia="Times New Roman" w:cs="Calibri" w:ascii="Liberation Serif" w:hAnsi="Liberation Seri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Courier New"/>
          <w:lang w:eastAsia="ru-RU"/>
        </w:rPr>
      </w:pPr>
      <w:r>
        <w:rPr>
          <w:rFonts w:eastAsia="Times New Roman" w:cs="Courier New" w:ascii="Liberation Serif" w:hAnsi="Liberation Serif"/>
          <w:lang w:eastAsia="ru-RU"/>
        </w:rPr>
        <w:t>Заведующий отделом экономики,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Courier New"/>
          <w:lang w:eastAsia="ru-RU"/>
        </w:rPr>
      </w:pPr>
      <w:r>
        <w:rPr>
          <w:rFonts w:eastAsia="Times New Roman" w:cs="Courier New" w:ascii="Liberation Serif" w:hAnsi="Liberation Serif"/>
          <w:lang w:eastAsia="ru-RU"/>
        </w:rPr>
        <w:t xml:space="preserve">инвестиций и развития Администрации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Courier New"/>
          <w:lang w:eastAsia="ru-RU"/>
        </w:rPr>
      </w:pPr>
      <w:r>
        <w:rPr>
          <w:rFonts w:eastAsia="Times New Roman" w:cs="Courier New" w:ascii="Liberation Serif" w:hAnsi="Liberation Serif"/>
          <w:lang w:eastAsia="ru-RU"/>
        </w:rPr>
        <w:t xml:space="preserve">Артемовского городского округа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Courier New"/>
          <w:lang w:eastAsia="ru-RU"/>
        </w:rPr>
      </w:pPr>
      <w:r>
        <w:rPr>
          <w:rFonts w:eastAsia="Times New Roman" w:cs="Courier New" w:ascii="Liberation Serif" w:hAnsi="Liberation Serif"/>
          <w:lang w:eastAsia="ru-RU"/>
        </w:rPr>
        <w:t>___________________________                       _____________                                           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Courier New"/>
          <w:lang w:eastAsia="ru-RU"/>
        </w:rPr>
      </w:pPr>
      <w:r>
        <w:rPr>
          <w:rFonts w:eastAsia="Times New Roman" w:cs="Courier New" w:ascii="Liberation Serif" w:hAnsi="Liberation Serif"/>
          <w:lang w:eastAsia="ru-RU"/>
        </w:rPr>
        <w:t xml:space="preserve">    </w:t>
      </w:r>
      <w:r>
        <w:rPr>
          <w:rFonts w:eastAsia="Times New Roman" w:cs="Courier New" w:ascii="Liberation Serif" w:hAnsi="Liberation Serif"/>
          <w:lang w:eastAsia="ru-RU"/>
        </w:rPr>
        <w:t xml:space="preserve">(фамилия, инициалы)                                            Подпись                                                        Дата          </w:t>
      </w:r>
    </w:p>
    <w:p>
      <w:pPr>
        <w:pStyle w:val="Normal"/>
        <w:spacing w:before="0" w:after="200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7d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157b6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21ed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157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df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Western">
    <w:name w:val="western"/>
    <w:basedOn w:val="Normal"/>
    <w:qFormat/>
    <w:pPr>
      <w:spacing w:before="278" w:after="0"/>
      <w:ind w:right="2858" w:hanging="0"/>
    </w:pPr>
    <w:rPr>
      <w:b/>
      <w:bCs/>
      <w:color w:val="000000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E6888BBA13C063D7D14EA485E78AF9B3A6CB2FAF7C3B652927CF73AF677220A863641309B51274Ff626G" TargetMode="External"/><Relationship Id="rId3" Type="http://schemas.openxmlformats.org/officeDocument/2006/relationships/hyperlink" Target="consultantplus://offline/ref=7E6888BBA13C063D7D14EA485E78AF9B3A6FBBF2F8C1B652927CF73AF677220A863641309B51274Cf62FG" TargetMode="External"/><Relationship Id="rId4" Type="http://schemas.openxmlformats.org/officeDocument/2006/relationships/hyperlink" Target="consultantplus://offline/ref=6C9911DE8A1888F32259E3427E98018A25AB03D5EC45A23B2849BF27C0D6F6A977152FA91647136Fu4T5I" TargetMode="External"/><Relationship Id="rId5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6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7" Type="http://schemas.openxmlformats.org/officeDocument/2006/relationships/hyperlink" Target="consultantplus://offline/ref=7E6888BBA13C063D7D14EA485E78AF9B3A6FBBF2F8C1B652927CF73AF677220A863641309B512746f62AG" TargetMode="External"/><Relationship Id="rId8" Type="http://schemas.openxmlformats.org/officeDocument/2006/relationships/hyperlink" Target="consultantplus://offline/ref=7E6888BBA13C063D7D14EA485E78AF9B3A6CB2FAF7C3B652927CF73AF6f727G" TargetMode="External"/><Relationship Id="rId9" Type="http://schemas.openxmlformats.org/officeDocument/2006/relationships/hyperlink" Target="consultantplus://offline/ref=7E6888BBA13C063D7D14EA485E78AF9B3A6FBBF2F8C1B652927CF73AF677220A863641309B512746f62AG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LibreOffice/7.0.1.2$Windows_x86 LibreOffice_project/7cbcfc562f6eb6708b5ff7d7397325de9e764452</Application>
  <Pages>11</Pages>
  <Words>2972</Words>
  <Characters>22815</Characters>
  <CharactersWithSpaces>25781</CharactersWithSpaces>
  <Paragraphs>248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2020-11-27T15:12:00Z</dcterms:created>
  <dc:creator>Татьяна Михайловна Соколова</dc:creator>
  <dc:description/>
  <dc:language>ru-RU</dc:language>
  <cp:lastModifiedBy/>
  <cp:lastPrinted>2020-12-07T14:40:49Z</cp:lastPrinted>
  <dcterms:modified xsi:type="dcterms:W3CDTF">2020-12-07T14:44:46Z</dcterms:modified>
  <cp:revision>28</cp:revision>
  <dc:subject/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