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8B5E8" wp14:editId="432760F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031A3" w:rsidRDefault="000031A3" w:rsidP="000031A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F26DA" w:rsidRDefault="000031A3" w:rsidP="00D479DF">
      <w:pPr>
        <w:pStyle w:val="ConsPlusTitle"/>
        <w:rPr>
          <w:b w:val="0"/>
          <w:szCs w:val="28"/>
        </w:rPr>
      </w:pPr>
      <w:r w:rsidRPr="000031A3">
        <w:rPr>
          <w:b w:val="0"/>
          <w:szCs w:val="28"/>
        </w:rPr>
        <w:t xml:space="preserve">от </w:t>
      </w:r>
      <w:r w:rsidR="008D48BB">
        <w:rPr>
          <w:b w:val="0"/>
          <w:szCs w:val="28"/>
        </w:rPr>
        <w:t>31.08.2020</w:t>
      </w:r>
      <w:r w:rsidRPr="000031A3">
        <w:rPr>
          <w:b w:val="0"/>
          <w:szCs w:val="28"/>
        </w:rPr>
        <w:t xml:space="preserve">                                                                                          </w:t>
      </w:r>
      <w:r w:rsidR="008D48BB">
        <w:rPr>
          <w:b w:val="0"/>
          <w:szCs w:val="28"/>
        </w:rPr>
        <w:t xml:space="preserve">   </w:t>
      </w:r>
      <w:bookmarkStart w:id="0" w:name="_GoBack"/>
      <w:bookmarkEnd w:id="0"/>
      <w:r w:rsidRPr="000031A3">
        <w:rPr>
          <w:b w:val="0"/>
          <w:szCs w:val="28"/>
        </w:rPr>
        <w:t xml:space="preserve"> № </w:t>
      </w:r>
      <w:r w:rsidR="008D48BB">
        <w:rPr>
          <w:b w:val="0"/>
          <w:szCs w:val="28"/>
        </w:rPr>
        <w:t>844</w:t>
      </w:r>
      <w:r w:rsidRPr="000031A3">
        <w:rPr>
          <w:b w:val="0"/>
          <w:szCs w:val="28"/>
        </w:rPr>
        <w:t>-ПА</w:t>
      </w:r>
    </w:p>
    <w:p w:rsidR="000031A3" w:rsidRDefault="000031A3" w:rsidP="00D479DF">
      <w:pPr>
        <w:pStyle w:val="ConsPlusTitle"/>
        <w:rPr>
          <w:b w:val="0"/>
          <w:szCs w:val="28"/>
        </w:rPr>
      </w:pPr>
    </w:p>
    <w:p w:rsidR="000031A3" w:rsidRPr="000031A3" w:rsidRDefault="000031A3" w:rsidP="00D479DF">
      <w:pPr>
        <w:pStyle w:val="ConsPlusTitle"/>
        <w:rPr>
          <w:b w:val="0"/>
          <w:szCs w:val="28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FB8">
        <w:rPr>
          <w:i/>
          <w:szCs w:val="28"/>
        </w:rPr>
        <w:t>коронавирусной</w:t>
      </w:r>
      <w:proofErr w:type="spellEnd"/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proofErr w:type="spellStart"/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</w:t>
      </w:r>
      <w:proofErr w:type="spellEnd"/>
      <w:r w:rsidR="002904DF" w:rsidRPr="00514FB8">
        <w:rPr>
          <w:i/>
          <w:szCs w:val="28"/>
        </w:rPr>
        <w:t>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>28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>78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789-ПА, 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101833" w:rsidRPr="00101833" w:rsidRDefault="00101833" w:rsidP="00101833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101833" w:rsidRPr="00101833" w:rsidRDefault="00101833" w:rsidP="0010183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Приостановить на территории Свердловской области:</w:t>
      </w:r>
    </w:p>
    <w:p w:rsidR="00101833" w:rsidRPr="00101833" w:rsidRDefault="00101833" w:rsidP="0010183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101833" w:rsidRPr="00101833" w:rsidRDefault="00101833" w:rsidP="00101833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 (за исключением объектов физкультуры и спорта,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кинотеатров (кинозалов), театров).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101833" w:rsidRPr="00101833" w:rsidRDefault="00101833" w:rsidP="0010183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101833" w:rsidRPr="00101833" w:rsidRDefault="00101833" w:rsidP="0010183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проведение официальных и иных мероприятий, организуемых государственными органами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Артемовского городского округа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101833" w:rsidRPr="00101833" w:rsidRDefault="00101833" w:rsidP="0010183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сположенных на открытом воздухе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01833" w:rsidRPr="00101833" w:rsidRDefault="00101833" w:rsidP="00101833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репетиций творческих коллективов </w:t>
      </w:r>
      <w:r w:rsid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101833" w:rsidRPr="00101833" w:rsidRDefault="00101833" w:rsidP="004F7B68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работа дошкольных образовательных организаций;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работа организаций, осуществляющих предоставление услуг по дневному уходу за детьми, с наполняемостью групп не более 50 процентов;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прием и размещение граждан в санаторно-курортных организациях (санаториях);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работа детских школ искусств, иных организаций дополнительного образования в сфере культуры и искусства;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работа общественных бань.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с 1 сентября 2020 года на территории </w:t>
      </w:r>
      <w:r w:rsid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организаций, осуществляющих деятельность на территории </w:t>
      </w:r>
      <w:r w:rsid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1833" w:rsidRPr="004F7B68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с 9 сентября 2020 года на территории </w:t>
      </w:r>
      <w:r w:rsid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условии, что количество посетителей не превышает 50 процентов от вместимости зала, проведение в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</w:t>
      </w:r>
      <w:r w:rsid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рацию фильмов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1833" w:rsidRDefault="00101833" w:rsidP="004F7B68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 организациями в настоящем </w:t>
      </w:r>
      <w:r w:rsid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постановлении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</w:t>
      </w:r>
      <w:r w:rsid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 юридического лица.»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74E8" w:rsidRDefault="00AA74E8" w:rsidP="00AA74E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подпункте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пункта 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«услуги общественных бань,»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AA74E8" w:rsidRPr="00AA74E8" w:rsidRDefault="00AA74E8" w:rsidP="00AA74E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1.3. 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пункта 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AA74E8" w:rsidRPr="00AA74E8" w:rsidRDefault="00AA74E8" w:rsidP="00AA74E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11319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общеобразовательных организаций, профессиональных образовательных организаций, осуществляющих деятельность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74E8" w:rsidRPr="00AA74E8" w:rsidRDefault="00A11319" w:rsidP="00A1131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1.4.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 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частью второй следующего содержания:</w:t>
      </w:r>
    </w:p>
    <w:p w:rsidR="00AA74E8" w:rsidRPr="00AA74E8" w:rsidRDefault="00A11319" w:rsidP="00A1131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ограничение, указанное в подпункте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2 части первой настоящего пункта, действует по 31 августа 2020 года.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74E8" w:rsidRPr="00AA74E8" w:rsidRDefault="00A11319" w:rsidP="00A11319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0031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 постановления 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AA74E8" w:rsidRDefault="00A11319" w:rsidP="00A11319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</w:t>
      </w:r>
      <w:r w:rsidR="00AA74E8" w:rsidRPr="00AA74E8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5</w:t>
      </w:r>
      <w:r w:rsidR="00AA74E8" w:rsidRPr="00AA74E8">
        <w:rPr>
          <w:rFonts w:eastAsiaTheme="minorHAnsi"/>
          <w:szCs w:val="28"/>
          <w:lang w:eastAsia="en-US"/>
        </w:rPr>
        <w:t xml:space="preserve">. </w:t>
      </w:r>
      <w:r w:rsidRPr="006D129E">
        <w:rPr>
          <w:szCs w:val="28"/>
        </w:rPr>
        <w:t>Управлению образования Артемовского городского округа (Багдас</w:t>
      </w:r>
      <w:r>
        <w:rPr>
          <w:szCs w:val="28"/>
        </w:rPr>
        <w:t xml:space="preserve">арян Н.В.) </w:t>
      </w:r>
      <w:r w:rsidR="00AA74E8" w:rsidRPr="00AA74E8">
        <w:rPr>
          <w:rFonts w:eastAsiaTheme="minorHAnsi"/>
          <w:szCs w:val="28"/>
          <w:lang w:eastAsia="en-US"/>
        </w:rPr>
        <w:t xml:space="preserve"> организовать при необходимости в общеобразовательных организациях, организациях дополнительного образования, осуществляющих деятельность на территории </w:t>
      </w:r>
      <w:r>
        <w:rPr>
          <w:rFonts w:eastAsiaTheme="minorHAnsi"/>
          <w:szCs w:val="28"/>
          <w:lang w:eastAsia="en-US"/>
        </w:rPr>
        <w:t>Артемовского городского округа</w:t>
      </w:r>
      <w:r w:rsidR="00AA74E8" w:rsidRPr="00AA74E8">
        <w:rPr>
          <w:rFonts w:eastAsiaTheme="minorHAnsi"/>
          <w:szCs w:val="28"/>
          <w:lang w:eastAsia="en-US"/>
        </w:rPr>
        <w:t>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  <w:r>
        <w:rPr>
          <w:rFonts w:eastAsiaTheme="minorHAnsi"/>
          <w:szCs w:val="28"/>
          <w:lang w:eastAsia="en-US"/>
        </w:rPr>
        <w:t>»;</w:t>
      </w:r>
    </w:p>
    <w:p w:rsidR="00A11319" w:rsidRPr="00AA74E8" w:rsidRDefault="000031A3" w:rsidP="00A11319">
      <w:pPr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1.6</w:t>
      </w:r>
      <w:r w:rsidR="00A11319" w:rsidRPr="000031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11319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1</w:t>
      </w:r>
      <w:r w:rsidR="00A113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постановления </w:t>
      </w:r>
      <w:r w:rsidR="00A11319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A11319" w:rsidRPr="00AA74E8" w:rsidRDefault="00A11319" w:rsidP="00A11319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«16. </w:t>
      </w:r>
      <w:r w:rsidRPr="006D129E">
        <w:rPr>
          <w:szCs w:val="28"/>
        </w:rPr>
        <w:t>Рекомендовать Государственному автономному профессиональному образовательному учреждению Свердловской области «Артемовский колледж точного приборостроения» (</w:t>
      </w:r>
      <w:r w:rsidR="000D3979">
        <w:rPr>
          <w:szCs w:val="28"/>
        </w:rPr>
        <w:t>Ефремова Т.М</w:t>
      </w:r>
      <w:r w:rsidRPr="006D129E">
        <w:rPr>
          <w:szCs w:val="28"/>
        </w:rPr>
        <w:t>.), филиалу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им. Н.А. Демидова» (Доможирова Л.И.)</w:t>
      </w:r>
      <w:r w:rsidRPr="00A11319">
        <w:rPr>
          <w:rFonts w:eastAsiaTheme="minorHAnsi"/>
          <w:szCs w:val="28"/>
          <w:lang w:eastAsia="en-US"/>
        </w:rPr>
        <w:t xml:space="preserve"> </w:t>
      </w:r>
      <w:r w:rsidRPr="00AA74E8">
        <w:rPr>
          <w:rFonts w:eastAsiaTheme="minorHAnsi"/>
          <w:szCs w:val="28"/>
          <w:lang w:eastAsia="en-US"/>
        </w:rPr>
        <w:t xml:space="preserve">организовать при необходимости в профессиональных образовательных организациях, осуществляющих деятельность на территории </w:t>
      </w:r>
      <w:r>
        <w:rPr>
          <w:rFonts w:eastAsiaTheme="minorHAnsi"/>
          <w:szCs w:val="28"/>
          <w:lang w:eastAsia="en-US"/>
        </w:rPr>
        <w:t>Артемовского городского округа</w:t>
      </w:r>
      <w:r w:rsidRPr="00AA74E8">
        <w:rPr>
          <w:rFonts w:eastAsiaTheme="minorHAnsi"/>
          <w:szCs w:val="28"/>
          <w:lang w:eastAsia="en-US"/>
        </w:rPr>
        <w:t>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</w:t>
      </w:r>
      <w:r w:rsidR="000031A3">
        <w:rPr>
          <w:rFonts w:eastAsiaTheme="minorHAnsi"/>
          <w:szCs w:val="28"/>
          <w:lang w:eastAsia="en-US"/>
        </w:rPr>
        <w:t>.»</w:t>
      </w:r>
      <w:r w:rsidRPr="00AA74E8">
        <w:rPr>
          <w:rFonts w:eastAsiaTheme="minorHAnsi"/>
          <w:szCs w:val="28"/>
          <w:lang w:eastAsia="en-US"/>
        </w:rPr>
        <w:t>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2775AA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775AA" w:rsidRDefault="002775AA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6469C9" w:rsidRPr="00514FB8">
        <w:rPr>
          <w:rFonts w:ascii="Liberation Serif" w:hAnsi="Liberation Serif"/>
          <w:sz w:val="28"/>
          <w:szCs w:val="28"/>
        </w:rPr>
        <w:t>сполняющий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6469C9"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514FB8" w:rsidRDefault="0059797E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2775AA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80" w:rsidRDefault="00AE5280" w:rsidP="00A57D72">
      <w:r>
        <w:separator/>
      </w:r>
    </w:p>
  </w:endnote>
  <w:endnote w:type="continuationSeparator" w:id="0">
    <w:p w:rsidR="00AE5280" w:rsidRDefault="00AE528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80" w:rsidRDefault="00AE5280" w:rsidP="00A57D72">
      <w:r>
        <w:separator/>
      </w:r>
    </w:p>
  </w:footnote>
  <w:footnote w:type="continuationSeparator" w:id="0">
    <w:p w:rsidR="00AE5280" w:rsidRDefault="00AE528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BB">
          <w:rPr>
            <w:noProof/>
          </w:rPr>
          <w:t>4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522609A"/>
    <w:multiLevelType w:val="multilevel"/>
    <w:tmpl w:val="9712F21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8162B8E"/>
    <w:multiLevelType w:val="multilevel"/>
    <w:tmpl w:val="3CC00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4"/>
  </w:num>
  <w:num w:numId="5">
    <w:abstractNumId w:val="15"/>
  </w:num>
  <w:num w:numId="6">
    <w:abstractNumId w:val="33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31A3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D3979"/>
    <w:rsid w:val="000E1131"/>
    <w:rsid w:val="000E1B8A"/>
    <w:rsid w:val="000E7AFA"/>
    <w:rsid w:val="000F189B"/>
    <w:rsid w:val="000F6AB4"/>
    <w:rsid w:val="001006D7"/>
    <w:rsid w:val="0010183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775AA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4F7B6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D48BB"/>
    <w:rsid w:val="008E1C42"/>
    <w:rsid w:val="008E6F53"/>
    <w:rsid w:val="008F469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76BE6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319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A74E8"/>
    <w:rsid w:val="00AB131A"/>
    <w:rsid w:val="00AB56F0"/>
    <w:rsid w:val="00AD45DA"/>
    <w:rsid w:val="00AE5280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C7B34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6280"/>
    <w:rsid w:val="00FF1D0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90C2-CD57-4363-AF78-F6028F2B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BDFD-46BC-4141-8516-A8D06BAC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2020-08-25T06:05:00Z</cp:lastPrinted>
  <dcterms:created xsi:type="dcterms:W3CDTF">2020-09-01T06:53:00Z</dcterms:created>
  <dcterms:modified xsi:type="dcterms:W3CDTF">2020-09-01T06:53:00Z</dcterms:modified>
</cp:coreProperties>
</file>