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E1" w:rsidRDefault="00C035E1" w:rsidP="00C035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C035E1" w:rsidRDefault="00C035E1" w:rsidP="00C03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Артемовского городского округа </w:t>
      </w:r>
    </w:p>
    <w:p w:rsidR="00C035E1" w:rsidRDefault="00C035E1" w:rsidP="00C035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«Об утверждении Порядка предоставления субсидий из бюджета Артемовского городского округа на поддержку общественных объединений народных дружин, осуществляющих деятельность на территории Артемовского городского округа»</w:t>
      </w:r>
    </w:p>
    <w:p w:rsidR="00C035E1" w:rsidRDefault="00C035E1" w:rsidP="00C035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035E1" w:rsidRDefault="00C035E1" w:rsidP="00C035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Артемовского городского округа в информационно – телекоммуникационной сети «Интернет» размещен проект муниципального нормативного правового акта постановления Администрации Артемовского городского округа </w:t>
      </w:r>
      <w:r>
        <w:rPr>
          <w:rFonts w:ascii="Times New Roman" w:hAnsi="Times New Roman"/>
          <w:sz w:val="28"/>
          <w:szCs w:val="28"/>
        </w:rPr>
        <w:t>«Об утверждении Порядка предоставления субсидий из бюджета Артемовского городского округа на поддержку общественных объединений народных дружин, осуществляющих деятельность на территории Артемовского городского округа».</w:t>
      </w:r>
      <w:proofErr w:type="gramEnd"/>
    </w:p>
    <w:p w:rsidR="00C035E1" w:rsidRDefault="00C035E1" w:rsidP="00C03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начала приёма заключений по результатам независимой антикоррупционной экспертизы – 11.01.2017.</w:t>
      </w:r>
      <w:r>
        <w:rPr>
          <w:rFonts w:ascii="Times New Roman" w:hAnsi="Times New Roman"/>
          <w:sz w:val="24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</w:t>
      </w:r>
    </w:p>
    <w:p w:rsidR="00C035E1" w:rsidRDefault="00C035E1" w:rsidP="00C0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Дата окончания приёма заключений по результатам независимой антикоррупционной экспертизы – 20.01.2017.  </w:t>
      </w:r>
    </w:p>
    <w:p w:rsidR="00C035E1" w:rsidRDefault="00C035E1" w:rsidP="00C035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Заключения по результатам независимой антикоррупционной экспертизы проекта МНПА направлять на электронные адреса: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expertiza.mnpa@artemovsky66.ru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buzanova.n.v@artemovsky66.ru.</w:t>
      </w:r>
    </w:p>
    <w:p w:rsidR="00C035E1" w:rsidRDefault="00C035E1" w:rsidP="00C035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5E1" w:rsidRDefault="00C035E1" w:rsidP="00C035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5E1" w:rsidRDefault="00C035E1" w:rsidP="00C035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35E1" w:rsidRDefault="00C035E1" w:rsidP="00C035E1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Зав. отделом по учету и отчетности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Бузанова</w:t>
      </w:r>
      <w:proofErr w:type="spellEnd"/>
    </w:p>
    <w:p w:rsidR="00652AFA" w:rsidRDefault="00652AFA"/>
    <w:sectPr w:rsidR="0065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66"/>
    <w:rsid w:val="00026A66"/>
    <w:rsid w:val="00652AFA"/>
    <w:rsid w:val="00C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Мареева</dc:creator>
  <cp:keywords/>
  <dc:description/>
  <cp:lastModifiedBy>Наталья В. Мареева</cp:lastModifiedBy>
  <cp:revision>3</cp:revision>
  <dcterms:created xsi:type="dcterms:W3CDTF">2017-01-10T06:36:00Z</dcterms:created>
  <dcterms:modified xsi:type="dcterms:W3CDTF">2017-01-10T06:36:00Z</dcterms:modified>
</cp:coreProperties>
</file>