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28" w:rsidRPr="006A2428" w:rsidRDefault="006A2428" w:rsidP="006A2428">
      <w:pPr>
        <w:jc w:val="center"/>
        <w:rPr>
          <w:rFonts w:ascii="Liberation Serif" w:hAnsi="Liberation Serif" w:cs="Arial"/>
          <w:b/>
          <w:color w:val="404040"/>
          <w:sz w:val="28"/>
          <w:szCs w:val="28"/>
          <w:shd w:val="clear" w:color="auto" w:fill="FFFFFF"/>
        </w:rPr>
      </w:pPr>
      <w:r w:rsidRPr="006A2428">
        <w:rPr>
          <w:rFonts w:ascii="Liberation Serif" w:hAnsi="Liberation Serif" w:cs="Arial"/>
          <w:b/>
          <w:color w:val="404040"/>
          <w:sz w:val="28"/>
          <w:szCs w:val="28"/>
          <w:shd w:val="clear" w:color="auto" w:fill="FFFFFF"/>
        </w:rPr>
        <w:t>ПРАВИТЕЛЬСТВО РОССИЙСКОЙ ФЕДЕРАЦИИ</w:t>
      </w:r>
    </w:p>
    <w:p w:rsidR="006A2428" w:rsidRPr="006A2428" w:rsidRDefault="006A2428" w:rsidP="006A2428">
      <w:pPr>
        <w:jc w:val="center"/>
        <w:rPr>
          <w:rFonts w:ascii="Liberation Serif" w:hAnsi="Liberation Serif" w:cs="Arial"/>
          <w:color w:val="404040"/>
          <w:sz w:val="28"/>
          <w:szCs w:val="28"/>
          <w:shd w:val="clear" w:color="auto" w:fill="FFFFFF"/>
        </w:rPr>
      </w:pPr>
      <w:r w:rsidRPr="006A2428">
        <w:rPr>
          <w:rFonts w:ascii="Liberation Serif" w:hAnsi="Liberation Serif" w:cs="Arial"/>
          <w:color w:val="404040"/>
          <w:sz w:val="28"/>
          <w:szCs w:val="28"/>
          <w:shd w:val="clear" w:color="auto" w:fill="FFFFFF"/>
        </w:rPr>
        <w:t>ПОСТАНОВЛЕНИЕ</w:t>
      </w:r>
    </w:p>
    <w:p w:rsidR="006A2428" w:rsidRDefault="006A2428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от 29 марта 2019 г.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N 357   </w:t>
      </w:r>
    </w:p>
    <w:p w:rsidR="006A2428" w:rsidRPr="006A2428" w:rsidRDefault="006A2428" w:rsidP="006A2428">
      <w:pPr>
        <w:jc w:val="center"/>
        <w:rPr>
          <w:rFonts w:ascii="Liberation Serif" w:hAnsi="Liberation Serif" w:cs="Arial"/>
          <w:color w:val="404040"/>
          <w:sz w:val="24"/>
          <w:szCs w:val="24"/>
          <w:shd w:val="clear" w:color="auto" w:fill="FFFFFF"/>
        </w:rPr>
      </w:pPr>
      <w:r w:rsidRPr="006A2428">
        <w:rPr>
          <w:rFonts w:ascii="Liberation Serif" w:hAnsi="Liberation Serif" w:cs="Arial"/>
          <w:color w:val="404040"/>
          <w:sz w:val="24"/>
          <w:szCs w:val="24"/>
          <w:shd w:val="clear" w:color="auto" w:fill="FFFFFF"/>
        </w:rPr>
        <w:t>О ВНЕСЕНИИ ИЗМЕНЕНИЙ В ТРЕБОВАНИЯ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</w:t>
      </w:r>
    </w:p>
    <w:p w:rsidR="006A2428" w:rsidRDefault="006A2428" w:rsidP="006A2428">
      <w:pPr>
        <w:jc w:val="both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Правительство Российской Федерации постановляет: Утвердить прилагаемые изменения, которые вносятся в требования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утвержденные постановлением Правительства Российской Федерации от 13 января 2017 г. N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 (Собрание законодательства Российской Федерации, 2017, N 4, ст. 654; N 28, ст. 4150; 2018, N 7, ст. 1054). Председатель Правительства Российской Федерации Д.МЕДВЕДЕВ Утверждены постановлением Правительства Российской Федерации от 29 марта 2019 г. N 357 ИЗМЕНЕНИЯ, КОТОРЫЕ ВНОСЯТСЯ В ТРЕБОВАНИЯ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 </w:t>
      </w:r>
    </w:p>
    <w:p w:rsidR="006A2428" w:rsidRDefault="006A2428" w:rsidP="006A2428">
      <w:pPr>
        <w:jc w:val="both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1. Пункт 2: а) после слов «отдельных зданий (строений и сооружений),» дополнить словами «части зданий (строений и сооружений), имеющие отдельные входы (выходы),»; б) после слов «подведомственные Федеральному медико-биологическому агентству организации,» дополнить словами «подведомственные Федеральной службе по надзору в сфере здравоохранения организации,». </w:t>
      </w:r>
    </w:p>
    <w:p w:rsidR="006A2428" w:rsidRDefault="006A2428" w:rsidP="006A2428">
      <w:pPr>
        <w:jc w:val="both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2. В пункте 12: а) в подпункте «в»: слова «менее 500» заменить словами «от 50 до 500»; слова «менее 50» заменить словами «от 30 до 50»; б) дополнить подпунктом «г» следующего содержания: «г) объекты (территории) четвертой категории — объекты (территории), в результате совершения террористического акта на которых прогнозируемое количество пострадавших составляет менее 50 человек и (или) прогнозируемый максимальный материальный ущерб по балансовой стоимости — менее 30 млн. рублей.». </w:t>
      </w:r>
    </w:p>
    <w:p w:rsidR="006A2428" w:rsidRDefault="006A2428" w:rsidP="006A2428">
      <w:pPr>
        <w:jc w:val="both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3. Пункт 16 изложить в следующей редакции: «16. В целях обеспечения необходимой степени антитеррористической защищенности объектов (территорий) независимо от присвоенной им категории осуществляются следующие мероприятия: а) определение должностных лиц, ответственных за проведение мероприятий по антитеррористической защищенности объекта (территории); б) оборудование системой видеонаблюдения,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не менее 1 месяца; в) обеспечение контроля за выполнением мероприятий по антитеррористической защищенности объекта (территории); г) организация обеспечения информационной безопасности, разработка и реализация мер, исключающих несанкционированный доступ к информационным ресурсам объекта (территории); д) обеспечение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lastRenderedPageBreak/>
        <w:t xml:space="preserve">(территории), которое достигается посредством: установления порядка работы со служебной информацией ограниченного распространения; ограничения доступа должностных лиц (работников) к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 определения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(территории), иных документов и других материальных носителей информации, содержащих сведения о состоянии антитеррористической защищенности объекта (территории) и принимаемых мерах по ее усилению; обеспечения надлежащего хранения и использования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 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 подготовки и переподготовки должностных лиц (работников) по вопросам работы со служебной информацией ограниченного распространения; е) своевременное выявление попыток проноса и провоза запрещенных предметов (радиоактивных, взрывчатых, отравляющих веществ, оружия, боеприпасов, наркотических средств и других опасных предметов и веществ) на объект (территорию); ж) поддержание в исправном состоянии инженерно-технических средств и оснащение бесперебойной и устойчивой связью объекта (территории); з) организация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терроризму; и)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безопасности,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(территории); к) разработка порядка эвакуации работников объекта (территории), а также посетителей (пациентов) в случае получения информации об угрозе совершения террористического акта либо о его совершении; л) обучение работников объекта (территории) способам защиты и действиям при угрозе совершения террористического акта или при его совершении; м) проведение учений, тренировок по безопасной и своевременной эвакуации работников и посетителей (пациентов) объекта (территории) из зданий (сооружений); н) своевременное оповещение работников и посетителей (пациентов) объекта (территории) о безопасной и беспрепятственной эвакуации из зданий (сооружений), обеспечение технических возможностей эвакуации.». </w:t>
      </w:r>
    </w:p>
    <w:p w:rsidR="006A2428" w:rsidRDefault="006A2428" w:rsidP="006A2428">
      <w:pPr>
        <w:jc w:val="both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4. Дополнить пунктом 16(1) следующего содержания: «16(1). На объектах (территориях), которым присвоена третья категория, помимо мероприятий, предусмотренных пунктом 16 настоящих требований, дополнительно осуществляются следующие мероприятия: а) организация и обеспечение пропускного и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внутриобъектового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режимов на объекте (территории), контроль их функционирования; б) разработка и реализация комплекса мер по выявлению, предупреждению и устранению причин неправомерного проникновения на объект (территорию); в) своевременное выявление, предупреждение и пресечение действий лиц, направленных на совершение преступлений террористического характера; г) обеспечение охраны объекта (территории) путем привлечения сотрудников охранных организаций и при необходимости оснащение объекта (территории) инженерно-техническими средствами и системами охраны; д) применение к нарушителям пропускного и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внутриобъектового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режимов мер дисциплинарного характера; е) организация санкционированного допуска лиц и автотранспортных средств на объект (территорию); ж)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 з) контроль состояния систем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lastRenderedPageBreak/>
        <w:t xml:space="preserve">подземных коммуникаций, стоянок автотранспорта, складских помещений; и) создание резерва материальных средств для ликвидации последствий террористического акта.». </w:t>
      </w:r>
    </w:p>
    <w:p w:rsidR="006A2428" w:rsidRDefault="006A2428" w:rsidP="006A2428">
      <w:pPr>
        <w:jc w:val="both"/>
        <w:rPr>
          <w:rFonts w:ascii="Arial" w:hAnsi="Arial" w:cs="Arial"/>
          <w:color w:val="40404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5. В пункте 17 слова «пунктом 16» заменить словами «пунктами 16 и 16(1)». 6. Пункт 18 после слов «пунктами 16» дополнить словами «, 16(1)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».</w:t>
      </w:r>
      <w:r>
        <w:rPr>
          <w:rFonts w:ascii="Arial" w:hAnsi="Arial" w:cs="Arial"/>
          <w:color w:val="404040"/>
          <w:sz w:val="21"/>
          <w:szCs w:val="21"/>
        </w:rPr>
        <w:t xml:space="preserve"> </w:t>
      </w:r>
    </w:p>
    <w:sectPr w:rsidR="006A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74"/>
    <w:rsid w:val="006A2428"/>
    <w:rsid w:val="00AD7B74"/>
    <w:rsid w:val="00F3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4E00-CA2E-4A42-9E3F-A1F833FE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2019-04-19T05:56:00Z</dcterms:created>
  <dcterms:modified xsi:type="dcterms:W3CDTF">2019-04-19T06:00:00Z</dcterms:modified>
</cp:coreProperties>
</file>