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000" w:firstRow="0" w:lastRow="0" w:firstColumn="0" w:lastColumn="0" w:noHBand="0" w:noVBand="0"/>
      </w:tblPr>
      <w:tblGrid>
        <w:gridCol w:w="5024"/>
        <w:gridCol w:w="4831"/>
      </w:tblGrid>
      <w:tr w:rsidR="00881B7F" w:rsidRPr="00151D43" w:rsidTr="00881B7F">
        <w:trPr>
          <w:trHeight w:val="432"/>
        </w:trPr>
        <w:tc>
          <w:tcPr>
            <w:tcW w:w="5000" w:type="pct"/>
            <w:gridSpan w:val="2"/>
          </w:tcPr>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bookmarkStart w:id="0" w:name="_Toc404853891"/>
            <w:bookmarkStart w:id="1" w:name="_Toc328665481"/>
            <w:bookmarkStart w:id="2" w:name="_Toc386569101"/>
            <w:bookmarkStart w:id="3" w:name="_GoBack"/>
            <w:bookmarkEnd w:id="3"/>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keepNext/>
              <w:keepLines/>
              <w:suppressLineNumbers/>
              <w:suppressAutoHyphens/>
              <w:spacing w:after="0" w:line="240" w:lineRule="auto"/>
              <w:jc w:val="center"/>
              <w:rPr>
                <w:rFonts w:ascii="Times New Roman" w:eastAsia="Times New Roman" w:hAnsi="Times New Roman"/>
                <w:b/>
                <w:sz w:val="28"/>
                <w:szCs w:val="28"/>
                <w:lang w:eastAsia="ru-RU"/>
              </w:rPr>
            </w:pPr>
          </w:p>
        </w:tc>
      </w:tr>
      <w:tr w:rsidR="00EF3DEB" w:rsidRPr="00151D43" w:rsidTr="00881B7F">
        <w:trPr>
          <w:trHeight w:val="432"/>
        </w:trPr>
        <w:tc>
          <w:tcPr>
            <w:tcW w:w="2549"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p>
        </w:tc>
        <w:tc>
          <w:tcPr>
            <w:tcW w:w="2451" w:type="pct"/>
          </w:tcPr>
          <w:p w:rsidR="00EF3DEB" w:rsidRPr="00151D43" w:rsidRDefault="00EF3DEB" w:rsidP="00BA2930">
            <w:pPr>
              <w:keepNext/>
              <w:keepLines/>
              <w:suppressLineNumbers/>
              <w:suppressAutoHyphens/>
              <w:spacing w:after="0" w:line="240" w:lineRule="auto"/>
              <w:jc w:val="center"/>
              <w:rPr>
                <w:rFonts w:ascii="Times New Roman" w:eastAsia="Times New Roman" w:hAnsi="Times New Roman"/>
                <w:sz w:val="24"/>
                <w:szCs w:val="24"/>
                <w:lang w:eastAsia="ru-RU"/>
              </w:rPr>
            </w:pPr>
          </w:p>
        </w:tc>
      </w:tr>
    </w:tbl>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r w:rsidRPr="00151D43">
        <w:rPr>
          <w:rFonts w:ascii="Times New Roman" w:eastAsia="Times New Roman" w:hAnsi="Times New Roman"/>
          <w:b/>
          <w:bCs/>
          <w:noProof/>
          <w:sz w:val="36"/>
          <w:szCs w:val="36"/>
          <w:lang w:eastAsia="ru-RU"/>
        </w:rPr>
        <w:drawing>
          <wp:inline distT="0" distB="0" distL="0" distR="0">
            <wp:extent cx="2347415" cy="2833282"/>
            <wp:effectExtent l="0" t="0" r="0" b="5715"/>
            <wp:docPr id="36" name="Рисунок 36" descr="E:\Заринск\Герб Заринс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Заринск\Герб Заринска.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7449" cy="2833324"/>
                    </a:xfrm>
                    <a:prstGeom prst="rect">
                      <a:avLst/>
                    </a:prstGeom>
                    <a:noFill/>
                    <a:ln>
                      <a:noFill/>
                    </a:ln>
                  </pic:spPr>
                </pic:pic>
              </a:graphicData>
            </a:graphic>
          </wp:inline>
        </w:drawing>
      </w:r>
    </w:p>
    <w:p w:rsidR="00EF3DEB" w:rsidRDefault="00EF3DEB"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sidRPr="00151D43">
        <w:rPr>
          <w:rFonts w:ascii="Times New Roman" w:eastAsia="Times New Roman" w:hAnsi="Times New Roman"/>
          <w:b/>
          <w:bCs/>
          <w:sz w:val="36"/>
          <w:szCs w:val="36"/>
          <w:lang w:eastAsia="ru-RU"/>
        </w:rPr>
        <w:t>Схема теплоснабжения муниципального образования город Заринск Алтайского края</w:t>
      </w:r>
    </w:p>
    <w:p w:rsidR="00BE38E8" w:rsidRPr="00151D43" w:rsidRDefault="00BE38E8"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Pr>
          <w:rFonts w:ascii="Times New Roman" w:eastAsia="Times New Roman" w:hAnsi="Times New Roman"/>
          <w:b/>
          <w:bCs/>
          <w:sz w:val="36"/>
          <w:szCs w:val="36"/>
          <w:lang w:eastAsia="ru-RU"/>
        </w:rPr>
        <w:t>на период 2015-2029 годы</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28"/>
          <w:szCs w:val="28"/>
          <w:lang w:eastAsia="ru-RU"/>
        </w:rPr>
      </w:pPr>
      <w:r w:rsidRPr="00151D43">
        <w:rPr>
          <w:rFonts w:ascii="Times New Roman" w:eastAsia="Times New Roman" w:hAnsi="Times New Roman"/>
          <w:b/>
          <w:bCs/>
          <w:sz w:val="28"/>
          <w:szCs w:val="28"/>
          <w:lang w:eastAsia="ru-RU"/>
        </w:rPr>
        <w:t>Пояснительная записка</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8047B5" w:rsidRPr="00151D43" w:rsidRDefault="008047B5" w:rsidP="008047B5">
      <w:pPr>
        <w:keepNext/>
        <w:keepLines/>
        <w:suppressLineNumbers/>
        <w:tabs>
          <w:tab w:val="left" w:leader="dot" w:pos="9356"/>
        </w:tabs>
        <w:suppressAutoHyphens/>
        <w:spacing w:before="60" w:after="0"/>
        <w:rPr>
          <w:rFonts w:ascii="Times New Roman" w:hAnsi="Times New Roman"/>
          <w:b/>
          <w:bCs/>
          <w:sz w:val="24"/>
          <w:szCs w:val="24"/>
          <w:lang w:eastAsia="ru-RU"/>
        </w:rPr>
        <w:sectPr w:rsidR="008047B5" w:rsidRPr="00151D43" w:rsidSect="008047B5">
          <w:footerReference w:type="default" r:id="rId10"/>
          <w:footnotePr>
            <w:numRestart w:val="eachPage"/>
          </w:footnotePr>
          <w:pgSz w:w="11907" w:h="16840" w:code="9"/>
          <w:pgMar w:top="1134" w:right="567" w:bottom="1134" w:left="1701" w:header="677" w:footer="562" w:gutter="0"/>
          <w:cols w:space="720"/>
          <w:titlePg/>
          <w:docGrid w:linePitch="326"/>
        </w:sectPr>
      </w:pPr>
    </w:p>
    <w:p w:rsidR="00EF3DEB" w:rsidRPr="00151D43" w:rsidRDefault="00EF3DEB" w:rsidP="00EF3DEB">
      <w:pPr>
        <w:pStyle w:val="afffffff2"/>
        <w:jc w:val="center"/>
        <w:rPr>
          <w:b/>
          <w:sz w:val="28"/>
          <w:szCs w:val="28"/>
        </w:rPr>
      </w:pPr>
      <w:bookmarkStart w:id="4" w:name="_Toc468960412"/>
      <w:r w:rsidRPr="00151D43">
        <w:rPr>
          <w:b/>
          <w:sz w:val="28"/>
          <w:szCs w:val="28"/>
        </w:rPr>
        <w:lastRenderedPageBreak/>
        <w:t>Содержание</w:t>
      </w:r>
      <w:bookmarkEnd w:id="0"/>
      <w:bookmarkEnd w:id="4"/>
    </w:p>
    <w:p w:rsidR="00C32EB4" w:rsidRPr="00C32EB4" w:rsidRDefault="00F54B80" w:rsidP="00BC19A5">
      <w:pPr>
        <w:pStyle w:val="1b"/>
        <w:tabs>
          <w:tab w:val="clear" w:pos="9639"/>
          <w:tab w:val="left" w:pos="9638"/>
        </w:tabs>
        <w:spacing w:line="240" w:lineRule="auto"/>
        <w:rPr>
          <w:rFonts w:eastAsiaTheme="minorEastAsia"/>
          <w:sz w:val="20"/>
          <w:szCs w:val="20"/>
          <w:lang w:eastAsia="ru-RU"/>
        </w:rPr>
      </w:pPr>
      <w:r w:rsidRPr="0027087D">
        <w:rPr>
          <w:rStyle w:val="aff0"/>
          <w:sz w:val="20"/>
          <w:szCs w:val="20"/>
          <w:u w:val="none"/>
        </w:rPr>
        <w:fldChar w:fldCharType="begin"/>
      </w:r>
      <w:r w:rsidR="006D6FA8" w:rsidRPr="0027087D">
        <w:rPr>
          <w:rStyle w:val="aff0"/>
          <w:sz w:val="20"/>
          <w:szCs w:val="20"/>
          <w:u w:val="none"/>
        </w:rPr>
        <w:instrText xml:space="preserve"> TOC \o "1-3" \h \z \u </w:instrText>
      </w:r>
      <w:r w:rsidRPr="0027087D">
        <w:rPr>
          <w:rStyle w:val="aff0"/>
          <w:sz w:val="20"/>
          <w:szCs w:val="20"/>
          <w:u w:val="none"/>
        </w:rPr>
        <w:fldChar w:fldCharType="separate"/>
      </w:r>
      <w:hyperlink w:anchor="_Toc468960412" w:history="1">
        <w:r w:rsidR="00C32EB4" w:rsidRPr="00C32EB4">
          <w:rPr>
            <w:rStyle w:val="aff0"/>
            <w:b/>
            <w:sz w:val="20"/>
            <w:szCs w:val="20"/>
          </w:rPr>
          <w:t>Содержание</w:t>
        </w:r>
        <w:r w:rsidR="00C32EB4" w:rsidRPr="00C32EB4">
          <w:rPr>
            <w:webHidden/>
            <w:sz w:val="20"/>
            <w:szCs w:val="20"/>
          </w:rPr>
          <w:tab/>
        </w:r>
        <w:r w:rsidR="00C32EB4">
          <w:rPr>
            <w:webHidden/>
            <w:sz w:val="20"/>
            <w:szCs w:val="20"/>
          </w:rPr>
          <w:t>………………………………………………………………………………………………………</w:t>
        </w:r>
        <w:r w:rsidRPr="00C32EB4">
          <w:rPr>
            <w:webHidden/>
            <w:sz w:val="20"/>
            <w:szCs w:val="20"/>
          </w:rPr>
          <w:fldChar w:fldCharType="begin"/>
        </w:r>
        <w:r w:rsidR="00C32EB4" w:rsidRPr="00C32EB4">
          <w:rPr>
            <w:webHidden/>
            <w:sz w:val="20"/>
            <w:szCs w:val="20"/>
          </w:rPr>
          <w:instrText xml:space="preserve"> PAGEREF _Toc468960412 \h </w:instrText>
        </w:r>
        <w:r w:rsidRPr="00C32EB4">
          <w:rPr>
            <w:webHidden/>
            <w:sz w:val="20"/>
            <w:szCs w:val="20"/>
          </w:rPr>
        </w:r>
        <w:r w:rsidRPr="00C32EB4">
          <w:rPr>
            <w:webHidden/>
            <w:sz w:val="20"/>
            <w:szCs w:val="20"/>
          </w:rPr>
          <w:fldChar w:fldCharType="separate"/>
        </w:r>
        <w:r w:rsidR="00BE38E8">
          <w:rPr>
            <w:webHidden/>
            <w:sz w:val="20"/>
            <w:szCs w:val="20"/>
          </w:rPr>
          <w:t>2</w:t>
        </w:r>
        <w:r w:rsidRPr="00C32EB4">
          <w:rPr>
            <w:webHidden/>
            <w:sz w:val="20"/>
            <w:szCs w:val="20"/>
          </w:rPr>
          <w:fldChar w:fldCharType="end"/>
        </w:r>
      </w:hyperlink>
    </w:p>
    <w:p w:rsidR="00C32EB4" w:rsidRPr="00C32EB4" w:rsidRDefault="00090401" w:rsidP="00BC19A5">
      <w:pPr>
        <w:pStyle w:val="1b"/>
        <w:spacing w:line="240" w:lineRule="auto"/>
        <w:rPr>
          <w:rFonts w:eastAsiaTheme="minorEastAsia"/>
          <w:sz w:val="20"/>
          <w:szCs w:val="20"/>
          <w:lang w:eastAsia="ru-RU"/>
        </w:rPr>
      </w:pPr>
      <w:hyperlink w:anchor="_Toc468960413" w:history="1">
        <w:r w:rsidR="00C32EB4" w:rsidRPr="00C32EB4">
          <w:rPr>
            <w:rStyle w:val="aff0"/>
            <w:b/>
            <w:sz w:val="20"/>
            <w:szCs w:val="20"/>
          </w:rPr>
          <w:t>Введение</w:t>
        </w:r>
        <w:r w:rsidR="00C32EB4" w:rsidRPr="00C32EB4">
          <w:rPr>
            <w:webHidden/>
            <w:sz w:val="20"/>
            <w:szCs w:val="20"/>
          </w:rPr>
          <w:tab/>
        </w:r>
        <w:r w:rsidR="00357845">
          <w:rPr>
            <w:webHidden/>
            <w:sz w:val="20"/>
            <w:szCs w:val="20"/>
          </w:rPr>
          <w:t>………………………………………………………………………………………………………</w:t>
        </w:r>
        <w:r w:rsidR="00F54B80" w:rsidRPr="00C32EB4">
          <w:rPr>
            <w:webHidden/>
            <w:sz w:val="20"/>
            <w:szCs w:val="20"/>
          </w:rPr>
          <w:fldChar w:fldCharType="begin"/>
        </w:r>
        <w:r w:rsidR="00C32EB4" w:rsidRPr="00C32EB4">
          <w:rPr>
            <w:webHidden/>
            <w:sz w:val="20"/>
            <w:szCs w:val="20"/>
          </w:rPr>
          <w:instrText xml:space="preserve"> PAGEREF _Toc468960413 \h </w:instrText>
        </w:r>
        <w:r w:rsidR="00F54B80" w:rsidRPr="00C32EB4">
          <w:rPr>
            <w:webHidden/>
            <w:sz w:val="20"/>
            <w:szCs w:val="20"/>
          </w:rPr>
        </w:r>
        <w:r w:rsidR="00F54B80" w:rsidRPr="00C32EB4">
          <w:rPr>
            <w:webHidden/>
            <w:sz w:val="20"/>
            <w:szCs w:val="20"/>
          </w:rPr>
          <w:fldChar w:fldCharType="separate"/>
        </w:r>
        <w:r w:rsidR="00BE38E8">
          <w:rPr>
            <w:webHidden/>
            <w:sz w:val="20"/>
            <w:szCs w:val="20"/>
          </w:rPr>
          <w:t>5</w:t>
        </w:r>
        <w:r w:rsidR="00F54B80" w:rsidRPr="00C32EB4">
          <w:rPr>
            <w:webHidden/>
            <w:sz w:val="20"/>
            <w:szCs w:val="20"/>
          </w:rPr>
          <w:fldChar w:fldCharType="end"/>
        </w:r>
      </w:hyperlink>
    </w:p>
    <w:p w:rsidR="00C32EB4" w:rsidRPr="00C32EB4" w:rsidRDefault="00090401" w:rsidP="00BC19A5">
      <w:pPr>
        <w:pStyle w:val="1b"/>
        <w:spacing w:line="240" w:lineRule="auto"/>
        <w:rPr>
          <w:rFonts w:eastAsiaTheme="minorEastAsia"/>
          <w:sz w:val="20"/>
          <w:szCs w:val="20"/>
          <w:lang w:eastAsia="ru-RU"/>
        </w:rPr>
      </w:pPr>
      <w:hyperlink w:anchor="_Toc468960414" w:history="1">
        <w:r w:rsidR="00C32EB4" w:rsidRPr="00C32EB4">
          <w:rPr>
            <w:rStyle w:val="aff0"/>
            <w:b/>
            <w:sz w:val="20"/>
            <w:szCs w:val="20"/>
          </w:rPr>
          <w:t>Нормативно-правовая база</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_Toc468960414 \h </w:instrText>
        </w:r>
        <w:r w:rsidR="00F54B80" w:rsidRPr="00C32EB4">
          <w:rPr>
            <w:webHidden/>
            <w:sz w:val="20"/>
            <w:szCs w:val="20"/>
          </w:rPr>
        </w:r>
        <w:r w:rsidR="00F54B80" w:rsidRPr="00C32EB4">
          <w:rPr>
            <w:webHidden/>
            <w:sz w:val="20"/>
            <w:szCs w:val="20"/>
          </w:rPr>
          <w:fldChar w:fldCharType="separate"/>
        </w:r>
        <w:r w:rsidR="00BE38E8">
          <w:rPr>
            <w:webHidden/>
            <w:sz w:val="20"/>
            <w:szCs w:val="20"/>
          </w:rPr>
          <w:t>7</w:t>
        </w:r>
        <w:r w:rsidR="00F54B80" w:rsidRPr="00C32EB4">
          <w:rPr>
            <w:webHidden/>
            <w:sz w:val="20"/>
            <w:szCs w:val="20"/>
          </w:rPr>
          <w:fldChar w:fldCharType="end"/>
        </w:r>
      </w:hyperlink>
    </w:p>
    <w:p w:rsidR="00C32EB4" w:rsidRPr="00C32EB4" w:rsidRDefault="00090401" w:rsidP="00BC19A5">
      <w:pPr>
        <w:pStyle w:val="1b"/>
        <w:spacing w:line="240" w:lineRule="auto"/>
        <w:rPr>
          <w:rFonts w:eastAsiaTheme="minorEastAsia"/>
          <w:sz w:val="20"/>
          <w:szCs w:val="20"/>
          <w:lang w:eastAsia="ru-RU"/>
        </w:rPr>
      </w:pPr>
      <w:hyperlink w:anchor="_Toc468960415" w:history="1">
        <w:r w:rsidR="00C32EB4" w:rsidRPr="00C32EB4">
          <w:rPr>
            <w:rStyle w:val="aff0"/>
            <w:b/>
            <w:sz w:val="20"/>
            <w:szCs w:val="20"/>
          </w:rPr>
          <w:t>Паспорт Схемы теплоснабжения муниципального образования город Заринск Алтайского края</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_Toc468960415 \h </w:instrText>
        </w:r>
        <w:r w:rsidR="00F54B80" w:rsidRPr="00C32EB4">
          <w:rPr>
            <w:webHidden/>
            <w:sz w:val="20"/>
            <w:szCs w:val="20"/>
          </w:rPr>
        </w:r>
        <w:r w:rsidR="00F54B80" w:rsidRPr="00C32EB4">
          <w:rPr>
            <w:webHidden/>
            <w:sz w:val="20"/>
            <w:szCs w:val="20"/>
          </w:rPr>
          <w:fldChar w:fldCharType="separate"/>
        </w:r>
        <w:r w:rsidR="00BE38E8">
          <w:rPr>
            <w:webHidden/>
            <w:sz w:val="20"/>
            <w:szCs w:val="20"/>
          </w:rPr>
          <w:t>8</w:t>
        </w:r>
        <w:r w:rsidR="00F54B80" w:rsidRPr="00C32EB4">
          <w:rPr>
            <w:webHidden/>
            <w:sz w:val="20"/>
            <w:szCs w:val="20"/>
          </w:rPr>
          <w:fldChar w:fldCharType="end"/>
        </w:r>
      </w:hyperlink>
    </w:p>
    <w:p w:rsidR="00C32EB4" w:rsidRPr="00C32EB4" w:rsidRDefault="00090401" w:rsidP="00BC19A5">
      <w:pPr>
        <w:pStyle w:val="1b"/>
        <w:spacing w:line="240" w:lineRule="auto"/>
        <w:rPr>
          <w:rFonts w:eastAsiaTheme="minorEastAsia"/>
          <w:sz w:val="20"/>
          <w:szCs w:val="20"/>
          <w:lang w:eastAsia="ru-RU"/>
        </w:rPr>
      </w:pPr>
      <w:hyperlink w:anchor="_Toc468960416" w:history="1">
        <w:r w:rsidR="00C32EB4" w:rsidRPr="00C32EB4">
          <w:rPr>
            <w:rStyle w:val="aff0"/>
            <w:sz w:val="20"/>
            <w:szCs w:val="20"/>
          </w:rPr>
          <w:t>Глава 1.</w:t>
        </w:r>
        <w:r w:rsidR="00C32EB4" w:rsidRPr="00C32EB4">
          <w:rPr>
            <w:rFonts w:eastAsiaTheme="minorEastAsia"/>
            <w:sz w:val="20"/>
            <w:szCs w:val="20"/>
            <w:lang w:eastAsia="ru-RU"/>
          </w:rPr>
          <w:tab/>
        </w:r>
        <w:r w:rsidR="00C32EB4" w:rsidRPr="00C32EB4">
          <w:rPr>
            <w:rStyle w:val="aff0"/>
            <w:sz w:val="20"/>
            <w:szCs w:val="20"/>
          </w:rPr>
          <w:t>Показатели перспективного спроса на тепловую энергию (мощность) и теплоноситель в установленных границах городского поселения</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_Toc468960416 \h </w:instrText>
        </w:r>
        <w:r w:rsidR="00F54B80" w:rsidRPr="00C32EB4">
          <w:rPr>
            <w:webHidden/>
            <w:sz w:val="20"/>
            <w:szCs w:val="20"/>
          </w:rPr>
        </w:r>
        <w:r w:rsidR="00F54B80" w:rsidRPr="00C32EB4">
          <w:rPr>
            <w:webHidden/>
            <w:sz w:val="20"/>
            <w:szCs w:val="20"/>
          </w:rPr>
          <w:fldChar w:fldCharType="separate"/>
        </w:r>
        <w:r w:rsidR="00BE38E8">
          <w:rPr>
            <w:webHidden/>
            <w:sz w:val="20"/>
            <w:szCs w:val="20"/>
          </w:rPr>
          <w:t>9</w:t>
        </w:r>
        <w:r w:rsidR="00F54B80" w:rsidRPr="00C32EB4">
          <w:rPr>
            <w:webHidden/>
            <w:sz w:val="20"/>
            <w:szCs w:val="20"/>
          </w:rPr>
          <w:fldChar w:fldCharType="end"/>
        </w:r>
      </w:hyperlink>
    </w:p>
    <w:p w:rsidR="00C32EB4" w:rsidRPr="00C32EB4" w:rsidRDefault="00090401" w:rsidP="00BC19A5">
      <w:pPr>
        <w:pStyle w:val="26"/>
        <w:spacing w:line="240" w:lineRule="auto"/>
        <w:jc w:val="both"/>
        <w:rPr>
          <w:rFonts w:ascii="Times New Roman" w:eastAsiaTheme="minorEastAsia" w:hAnsi="Times New Roman"/>
          <w:noProof/>
          <w:sz w:val="20"/>
          <w:szCs w:val="20"/>
          <w:lang w:eastAsia="ru-RU"/>
        </w:rPr>
      </w:pPr>
      <w:hyperlink w:anchor="_Toc468960417" w:history="1">
        <w:r w:rsidR="00C32EB4" w:rsidRPr="00C32EB4">
          <w:rPr>
            <w:rStyle w:val="aff0"/>
            <w:rFonts w:ascii="Times New Roman" w:hAnsi="Times New Roman"/>
            <w:noProof/>
            <w:sz w:val="20"/>
            <w:szCs w:val="20"/>
          </w:rPr>
          <w:t>1.1.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_Toc468960417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9</w:t>
        </w:r>
        <w:r w:rsidR="00F54B80" w:rsidRPr="00C32EB4">
          <w:rPr>
            <w:rFonts w:ascii="Times New Roman" w:hAnsi="Times New Roman"/>
            <w:noProof/>
            <w:webHidden/>
            <w:sz w:val="20"/>
            <w:szCs w:val="20"/>
          </w:rPr>
          <w:fldChar w:fldCharType="end"/>
        </w:r>
      </w:hyperlink>
    </w:p>
    <w:p w:rsidR="00C32EB4" w:rsidRPr="00C32EB4" w:rsidRDefault="00090401"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18" w:history="1">
        <w:r w:rsidR="00C32EB4" w:rsidRPr="00C32EB4">
          <w:rPr>
            <w:rStyle w:val="aff0"/>
            <w:rFonts w:ascii="Times New Roman" w:hAnsi="Times New Roman"/>
            <w:noProof/>
            <w:sz w:val="20"/>
            <w:szCs w:val="20"/>
          </w:rPr>
          <w:t>1.1.1.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численности населения и площадей жилого фонда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_Toc468960418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9</w:t>
        </w:r>
        <w:r w:rsidR="00F54B80" w:rsidRPr="00C32EB4">
          <w:rPr>
            <w:rFonts w:ascii="Times New Roman" w:hAnsi="Times New Roman"/>
            <w:noProof/>
            <w:webHidden/>
            <w:sz w:val="20"/>
            <w:szCs w:val="20"/>
          </w:rPr>
          <w:fldChar w:fldCharType="end"/>
        </w:r>
      </w:hyperlink>
    </w:p>
    <w:p w:rsidR="00C32EB4" w:rsidRPr="00C32EB4" w:rsidRDefault="00090401"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19" w:history="1">
        <w:r w:rsidR="00C32EB4" w:rsidRPr="00C32EB4">
          <w:rPr>
            <w:rStyle w:val="aff0"/>
            <w:rFonts w:ascii="Times New Roman" w:hAnsi="Times New Roman"/>
            <w:noProof/>
            <w:sz w:val="20"/>
            <w:szCs w:val="20"/>
          </w:rPr>
          <w:t>1.1.2.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площадей общественно-деловой застройки</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_Toc468960419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13</w:t>
        </w:r>
        <w:r w:rsidR="00F54B80" w:rsidRPr="00C32EB4">
          <w:rPr>
            <w:rFonts w:ascii="Times New Roman" w:hAnsi="Times New Roman"/>
            <w:noProof/>
            <w:webHidden/>
            <w:sz w:val="20"/>
            <w:szCs w:val="20"/>
          </w:rPr>
          <w:fldChar w:fldCharType="end"/>
        </w:r>
      </w:hyperlink>
    </w:p>
    <w:p w:rsidR="00C32EB4" w:rsidRPr="00C32EB4" w:rsidRDefault="00090401"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20" w:history="1">
        <w:r w:rsidR="00C32EB4" w:rsidRPr="00C32EB4">
          <w:rPr>
            <w:rStyle w:val="aff0"/>
            <w:rFonts w:ascii="Times New Roman" w:hAnsi="Times New Roman"/>
            <w:noProof/>
            <w:sz w:val="20"/>
            <w:szCs w:val="20"/>
          </w:rPr>
          <w:t>1.1.3.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промышленных площадей</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_Toc468960420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14</w:t>
        </w:r>
        <w:r w:rsidR="00F54B80" w:rsidRPr="00C32EB4">
          <w:rPr>
            <w:rFonts w:ascii="Times New Roman" w:hAnsi="Times New Roman"/>
            <w:noProof/>
            <w:webHidden/>
            <w:sz w:val="20"/>
            <w:szCs w:val="20"/>
          </w:rPr>
          <w:fldChar w:fldCharType="end"/>
        </w:r>
      </w:hyperlink>
    </w:p>
    <w:p w:rsidR="00C32EB4" w:rsidRPr="00C32EB4" w:rsidRDefault="00090401" w:rsidP="00BC19A5">
      <w:pPr>
        <w:pStyle w:val="26"/>
        <w:spacing w:line="240" w:lineRule="auto"/>
        <w:jc w:val="both"/>
        <w:rPr>
          <w:rFonts w:ascii="Times New Roman" w:eastAsiaTheme="minorEastAsia" w:hAnsi="Times New Roman"/>
          <w:noProof/>
          <w:sz w:val="20"/>
          <w:szCs w:val="20"/>
          <w:lang w:eastAsia="ru-RU"/>
        </w:rPr>
      </w:pPr>
      <w:hyperlink w:anchor="_Toc468960421" w:history="1">
        <w:r w:rsidR="00C32EB4" w:rsidRPr="00C32EB4">
          <w:rPr>
            <w:rStyle w:val="aff0"/>
            <w:rFonts w:ascii="Times New Roman" w:hAnsi="Times New Roman"/>
            <w:noProof/>
            <w:sz w:val="20"/>
            <w:szCs w:val="20"/>
          </w:rPr>
          <w:t>1.2.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_Toc468960421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15</w:t>
        </w:r>
        <w:r w:rsidR="00F54B80" w:rsidRPr="00C32EB4">
          <w:rPr>
            <w:rFonts w:ascii="Times New Roman" w:hAnsi="Times New Roman"/>
            <w:noProof/>
            <w:webHidden/>
            <w:sz w:val="20"/>
            <w:szCs w:val="20"/>
          </w:rPr>
          <w:fldChar w:fldCharType="end"/>
        </w:r>
      </w:hyperlink>
    </w:p>
    <w:p w:rsidR="00C32EB4" w:rsidRPr="00C32EB4" w:rsidRDefault="00090401" w:rsidP="00BC19A5">
      <w:pPr>
        <w:pStyle w:val="26"/>
        <w:spacing w:line="240" w:lineRule="auto"/>
        <w:jc w:val="both"/>
        <w:rPr>
          <w:rFonts w:ascii="Times New Roman" w:eastAsiaTheme="minorEastAsia" w:hAnsi="Times New Roman"/>
          <w:noProof/>
          <w:sz w:val="20"/>
          <w:szCs w:val="20"/>
          <w:lang w:eastAsia="ru-RU"/>
        </w:rPr>
      </w:pPr>
      <w:hyperlink w:anchor="_Toc468960422" w:history="1">
        <w:r w:rsidR="00C32EB4" w:rsidRPr="00C32EB4">
          <w:rPr>
            <w:rStyle w:val="aff0"/>
            <w:rFonts w:ascii="Times New Roman" w:hAnsi="Times New Roman"/>
            <w:noProof/>
            <w:sz w:val="20"/>
            <w:szCs w:val="20"/>
          </w:rPr>
          <w:t>1.3.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_Toc468960422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17</w:t>
        </w:r>
        <w:r w:rsidR="00F54B80" w:rsidRPr="00C32EB4">
          <w:rPr>
            <w:rFonts w:ascii="Times New Roman" w:hAnsi="Times New Roman"/>
            <w:noProof/>
            <w:webHidden/>
            <w:sz w:val="20"/>
            <w:szCs w:val="20"/>
          </w:rPr>
          <w:fldChar w:fldCharType="end"/>
        </w:r>
      </w:hyperlink>
    </w:p>
    <w:p w:rsidR="00C32EB4" w:rsidRPr="00C32EB4" w:rsidRDefault="00090401" w:rsidP="00BC19A5">
      <w:pPr>
        <w:pStyle w:val="26"/>
        <w:spacing w:line="240" w:lineRule="auto"/>
        <w:jc w:val="both"/>
        <w:rPr>
          <w:rFonts w:ascii="Times New Roman" w:eastAsiaTheme="minorEastAsia" w:hAnsi="Times New Roman"/>
          <w:noProof/>
          <w:sz w:val="20"/>
          <w:szCs w:val="20"/>
          <w:lang w:eastAsia="ru-RU"/>
        </w:rPr>
      </w:pPr>
      <w:hyperlink w:anchor="_Toc468960423" w:history="1">
        <w:r w:rsidR="00C32EB4" w:rsidRPr="00C32EB4">
          <w:rPr>
            <w:rStyle w:val="aff0"/>
            <w:rFonts w:ascii="Times New Roman" w:hAnsi="Times New Roman"/>
            <w:noProof/>
            <w:sz w:val="20"/>
            <w:szCs w:val="20"/>
          </w:rPr>
          <w:t>1.4.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 новому строительству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_Toc468960423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19</w:t>
        </w:r>
        <w:r w:rsidR="00F54B80" w:rsidRPr="00C32EB4">
          <w:rPr>
            <w:rFonts w:ascii="Times New Roman" w:hAnsi="Times New Roman"/>
            <w:noProof/>
            <w:webHidden/>
            <w:sz w:val="20"/>
            <w:szCs w:val="20"/>
          </w:rPr>
          <w:fldChar w:fldCharType="end"/>
        </w:r>
      </w:hyperlink>
    </w:p>
    <w:p w:rsidR="00C32EB4" w:rsidRPr="00C32EB4" w:rsidRDefault="00090401" w:rsidP="00BC19A5">
      <w:pPr>
        <w:pStyle w:val="1b"/>
        <w:spacing w:line="240" w:lineRule="auto"/>
        <w:rPr>
          <w:rFonts w:eastAsiaTheme="minorEastAsia"/>
          <w:sz w:val="20"/>
          <w:szCs w:val="20"/>
          <w:lang w:eastAsia="ru-RU"/>
        </w:rPr>
      </w:pPr>
      <w:hyperlink w:anchor="_Toc468960424" w:history="1">
        <w:r w:rsidR="00C32EB4" w:rsidRPr="00C32EB4">
          <w:rPr>
            <w:rStyle w:val="aff0"/>
            <w:sz w:val="20"/>
            <w:szCs w:val="20"/>
          </w:rPr>
          <w:t>Глава 2.</w:t>
        </w:r>
        <w:r w:rsidR="00C32EB4" w:rsidRPr="00C32EB4">
          <w:rPr>
            <w:rFonts w:eastAsiaTheme="minorEastAsia"/>
            <w:sz w:val="20"/>
            <w:szCs w:val="20"/>
            <w:lang w:eastAsia="ru-RU"/>
          </w:rPr>
          <w:tab/>
        </w:r>
        <w:r w:rsidR="00C32EB4" w:rsidRPr="00C32EB4">
          <w:rPr>
            <w:rStyle w:val="aff0"/>
            <w:sz w:val="20"/>
            <w:szCs w:val="20"/>
          </w:rPr>
          <w:t>Перспективные балансы тепловой мощности источников тепловой энергии и тепловой нагрузки потребителей</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_Toc468960424 \h </w:instrText>
        </w:r>
        <w:r w:rsidR="00F54B80" w:rsidRPr="00C32EB4">
          <w:rPr>
            <w:webHidden/>
            <w:sz w:val="20"/>
            <w:szCs w:val="20"/>
          </w:rPr>
        </w:r>
        <w:r w:rsidR="00F54B80" w:rsidRPr="00C32EB4">
          <w:rPr>
            <w:webHidden/>
            <w:sz w:val="20"/>
            <w:szCs w:val="20"/>
          </w:rPr>
          <w:fldChar w:fldCharType="separate"/>
        </w:r>
        <w:r w:rsidR="00BE38E8">
          <w:rPr>
            <w:webHidden/>
            <w:sz w:val="20"/>
            <w:szCs w:val="20"/>
          </w:rPr>
          <w:t>20</w:t>
        </w:r>
        <w:r w:rsidR="00F54B80" w:rsidRPr="00C32EB4">
          <w:rPr>
            <w:webHidden/>
            <w:sz w:val="20"/>
            <w:szCs w:val="20"/>
          </w:rPr>
          <w:fldChar w:fldCharType="end"/>
        </w:r>
      </w:hyperlink>
    </w:p>
    <w:p w:rsidR="00C32EB4" w:rsidRPr="00C32EB4" w:rsidRDefault="00090401" w:rsidP="00BC19A5">
      <w:pPr>
        <w:pStyle w:val="26"/>
        <w:spacing w:line="240" w:lineRule="auto"/>
        <w:jc w:val="both"/>
        <w:rPr>
          <w:rFonts w:ascii="Times New Roman" w:eastAsiaTheme="minorEastAsia" w:hAnsi="Times New Roman"/>
          <w:noProof/>
          <w:sz w:val="20"/>
          <w:szCs w:val="20"/>
          <w:lang w:eastAsia="ru-RU"/>
        </w:rPr>
      </w:pPr>
      <w:hyperlink w:anchor="_Toc468960425" w:history="1">
        <w:r w:rsidR="00C32EB4" w:rsidRPr="00C32EB4">
          <w:rPr>
            <w:rStyle w:val="aff0"/>
            <w:rFonts w:ascii="Times New Roman" w:hAnsi="Times New Roman"/>
            <w:noProof/>
            <w:sz w:val="20"/>
            <w:szCs w:val="20"/>
          </w:rPr>
          <w:t>2.1.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_Toc468960425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20</w:t>
        </w:r>
        <w:r w:rsidR="00F54B80" w:rsidRPr="00C32EB4">
          <w:rPr>
            <w:rFonts w:ascii="Times New Roman" w:hAnsi="Times New Roman"/>
            <w:noProof/>
            <w:webHidden/>
            <w:sz w:val="20"/>
            <w:szCs w:val="20"/>
          </w:rPr>
          <w:fldChar w:fldCharType="end"/>
        </w:r>
      </w:hyperlink>
    </w:p>
    <w:p w:rsidR="00C32EB4" w:rsidRPr="00C32EB4" w:rsidRDefault="00090401" w:rsidP="00BC19A5">
      <w:pPr>
        <w:pStyle w:val="26"/>
        <w:spacing w:line="240" w:lineRule="auto"/>
        <w:jc w:val="both"/>
        <w:rPr>
          <w:rFonts w:ascii="Times New Roman" w:eastAsiaTheme="minorEastAsia" w:hAnsi="Times New Roman"/>
          <w:noProof/>
          <w:sz w:val="20"/>
          <w:szCs w:val="20"/>
          <w:lang w:eastAsia="ru-RU"/>
        </w:rPr>
      </w:pPr>
      <w:hyperlink w:anchor="_Toc468960426" w:history="1">
        <w:r w:rsidR="00C32EB4" w:rsidRPr="00C32EB4">
          <w:rPr>
            <w:rStyle w:val="aff0"/>
            <w:rFonts w:ascii="Times New Roman" w:hAnsi="Times New Roman"/>
            <w:noProof/>
            <w:sz w:val="20"/>
            <w:szCs w:val="20"/>
          </w:rPr>
          <w:t>2.2.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_Toc468960426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21</w:t>
        </w:r>
        <w:r w:rsidR="00F54B80" w:rsidRPr="00C32EB4">
          <w:rPr>
            <w:rFonts w:ascii="Times New Roman" w:hAnsi="Times New Roman"/>
            <w:noProof/>
            <w:webHidden/>
            <w:sz w:val="20"/>
            <w:szCs w:val="20"/>
          </w:rPr>
          <w:fldChar w:fldCharType="end"/>
        </w:r>
      </w:hyperlink>
    </w:p>
    <w:p w:rsidR="00C32EB4" w:rsidRPr="00C32EB4" w:rsidRDefault="00090401" w:rsidP="00BC19A5">
      <w:pPr>
        <w:pStyle w:val="26"/>
        <w:spacing w:line="240" w:lineRule="auto"/>
        <w:jc w:val="both"/>
        <w:rPr>
          <w:rFonts w:ascii="Times New Roman" w:eastAsiaTheme="minorEastAsia" w:hAnsi="Times New Roman"/>
          <w:noProof/>
          <w:sz w:val="20"/>
          <w:szCs w:val="20"/>
          <w:lang w:eastAsia="ru-RU"/>
        </w:rPr>
      </w:pPr>
      <w:hyperlink w:anchor="_Toc468960427" w:history="1">
        <w:r w:rsidR="00C32EB4" w:rsidRPr="00C32EB4">
          <w:rPr>
            <w:rStyle w:val="aff0"/>
            <w:rFonts w:ascii="Times New Roman" w:hAnsi="Times New Roman"/>
            <w:noProof/>
            <w:sz w:val="20"/>
            <w:szCs w:val="20"/>
          </w:rPr>
          <w:t>2.3.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Описание существующих и перспективных зон действия индивидуальных источников тепловой энергии</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_Toc468960427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23</w:t>
        </w:r>
        <w:r w:rsidR="00F54B80" w:rsidRPr="00C32EB4">
          <w:rPr>
            <w:rFonts w:ascii="Times New Roman" w:hAnsi="Times New Roman"/>
            <w:noProof/>
            <w:webHidden/>
            <w:sz w:val="20"/>
            <w:szCs w:val="20"/>
          </w:rPr>
          <w:fldChar w:fldCharType="end"/>
        </w:r>
      </w:hyperlink>
    </w:p>
    <w:p w:rsidR="00C32EB4" w:rsidRPr="00C32EB4" w:rsidRDefault="00090401" w:rsidP="00BC19A5">
      <w:pPr>
        <w:pStyle w:val="26"/>
        <w:spacing w:line="240" w:lineRule="auto"/>
        <w:jc w:val="both"/>
        <w:rPr>
          <w:rFonts w:ascii="Times New Roman" w:eastAsiaTheme="minorEastAsia" w:hAnsi="Times New Roman"/>
          <w:noProof/>
          <w:sz w:val="20"/>
          <w:szCs w:val="20"/>
          <w:lang w:eastAsia="ru-RU"/>
        </w:rPr>
      </w:pPr>
      <w:hyperlink w:anchor="_Toc468960428" w:history="1">
        <w:r w:rsidR="00C32EB4" w:rsidRPr="00C32EB4">
          <w:rPr>
            <w:rStyle w:val="aff0"/>
            <w:rFonts w:ascii="Times New Roman" w:hAnsi="Times New Roman"/>
            <w:noProof/>
            <w:sz w:val="20"/>
            <w:szCs w:val="20"/>
          </w:rPr>
          <w:t>2.4.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_Toc468960428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24</w:t>
        </w:r>
        <w:r w:rsidR="00F54B80" w:rsidRPr="00C32EB4">
          <w:rPr>
            <w:rFonts w:ascii="Times New Roman" w:hAnsi="Times New Roman"/>
            <w:noProof/>
            <w:webHidden/>
            <w:sz w:val="20"/>
            <w:szCs w:val="20"/>
          </w:rPr>
          <w:fldChar w:fldCharType="end"/>
        </w:r>
      </w:hyperlink>
    </w:p>
    <w:p w:rsidR="00C32EB4" w:rsidRPr="00C32EB4" w:rsidRDefault="00090401"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29" w:history="1">
        <w:r w:rsidR="00C32EB4" w:rsidRPr="00C32EB4">
          <w:rPr>
            <w:rStyle w:val="aff0"/>
            <w:rFonts w:ascii="Times New Roman" w:hAnsi="Times New Roman"/>
            <w:noProof/>
            <w:sz w:val="20"/>
            <w:szCs w:val="20"/>
          </w:rPr>
          <w:t>2.4.1.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Существующие и перспективные балансы тепловой мощности по горячей воде</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_Toc468960429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24</w:t>
        </w:r>
        <w:r w:rsidR="00F54B80" w:rsidRPr="00C32EB4">
          <w:rPr>
            <w:rFonts w:ascii="Times New Roman" w:hAnsi="Times New Roman"/>
            <w:noProof/>
            <w:webHidden/>
            <w:sz w:val="20"/>
            <w:szCs w:val="20"/>
          </w:rPr>
          <w:fldChar w:fldCharType="end"/>
        </w:r>
      </w:hyperlink>
    </w:p>
    <w:p w:rsidR="00C32EB4" w:rsidRPr="00C32EB4" w:rsidRDefault="00090401"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0" w:history="1">
        <w:r w:rsidR="00C32EB4" w:rsidRPr="00C32EB4">
          <w:rPr>
            <w:rStyle w:val="aff0"/>
            <w:rFonts w:ascii="Times New Roman" w:hAnsi="Times New Roman"/>
            <w:noProof/>
            <w:sz w:val="20"/>
            <w:szCs w:val="20"/>
          </w:rPr>
          <w:t>2.4.2.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Существующие и перспективные балансы тепловой мощности по пару</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_Toc468960430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27</w:t>
        </w:r>
        <w:r w:rsidR="00F54B80" w:rsidRPr="00C32EB4">
          <w:rPr>
            <w:rFonts w:ascii="Times New Roman" w:hAnsi="Times New Roman"/>
            <w:noProof/>
            <w:webHidden/>
            <w:sz w:val="20"/>
            <w:szCs w:val="20"/>
          </w:rPr>
          <w:fldChar w:fldCharType="end"/>
        </w:r>
      </w:hyperlink>
    </w:p>
    <w:p w:rsidR="00C32EB4" w:rsidRPr="00C32EB4" w:rsidRDefault="00090401" w:rsidP="00BC19A5">
      <w:pPr>
        <w:pStyle w:val="1b"/>
        <w:spacing w:line="240" w:lineRule="auto"/>
        <w:rPr>
          <w:rFonts w:eastAsiaTheme="minorEastAsia"/>
          <w:sz w:val="20"/>
          <w:szCs w:val="20"/>
          <w:lang w:eastAsia="ru-RU"/>
        </w:rPr>
      </w:pPr>
      <w:hyperlink w:anchor="_Toc468960431" w:history="1">
        <w:r w:rsidR="00C32EB4" w:rsidRPr="00C32EB4">
          <w:rPr>
            <w:rStyle w:val="aff0"/>
            <w:sz w:val="20"/>
            <w:szCs w:val="20"/>
          </w:rPr>
          <w:t>Глава 3.</w:t>
        </w:r>
        <w:r w:rsidR="00C32EB4" w:rsidRPr="00C32EB4">
          <w:rPr>
            <w:rFonts w:eastAsiaTheme="minorEastAsia"/>
            <w:sz w:val="20"/>
            <w:szCs w:val="20"/>
            <w:lang w:eastAsia="ru-RU"/>
          </w:rPr>
          <w:tab/>
        </w:r>
        <w:r w:rsidR="00C32EB4" w:rsidRPr="00C32EB4">
          <w:rPr>
            <w:rStyle w:val="aff0"/>
            <w:sz w:val="20"/>
            <w:szCs w:val="20"/>
          </w:rPr>
          <w:t>Перспективные балансы теплоносителя</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_Toc468960431 \h </w:instrText>
        </w:r>
        <w:r w:rsidR="00F54B80" w:rsidRPr="00C32EB4">
          <w:rPr>
            <w:webHidden/>
            <w:sz w:val="20"/>
            <w:szCs w:val="20"/>
          </w:rPr>
        </w:r>
        <w:r w:rsidR="00F54B80" w:rsidRPr="00C32EB4">
          <w:rPr>
            <w:webHidden/>
            <w:sz w:val="20"/>
            <w:szCs w:val="20"/>
          </w:rPr>
          <w:fldChar w:fldCharType="separate"/>
        </w:r>
        <w:r w:rsidR="00BE38E8">
          <w:rPr>
            <w:webHidden/>
            <w:sz w:val="20"/>
            <w:szCs w:val="20"/>
          </w:rPr>
          <w:t>34</w:t>
        </w:r>
        <w:r w:rsidR="00F54B80" w:rsidRPr="00C32EB4">
          <w:rPr>
            <w:webHidden/>
            <w:sz w:val="20"/>
            <w:szCs w:val="20"/>
          </w:rPr>
          <w:fldChar w:fldCharType="end"/>
        </w:r>
      </w:hyperlink>
    </w:p>
    <w:p w:rsidR="00C32EB4" w:rsidRPr="00C32EB4" w:rsidRDefault="00090401" w:rsidP="00BC19A5">
      <w:pPr>
        <w:pStyle w:val="26"/>
        <w:spacing w:line="240" w:lineRule="auto"/>
        <w:jc w:val="both"/>
        <w:rPr>
          <w:rFonts w:ascii="Times New Roman" w:eastAsiaTheme="minorEastAsia" w:hAnsi="Times New Roman"/>
          <w:noProof/>
          <w:sz w:val="20"/>
          <w:szCs w:val="20"/>
          <w:lang w:eastAsia="ru-RU"/>
        </w:rPr>
      </w:pPr>
      <w:hyperlink w:anchor="_Toc468960432" w:history="1">
        <w:r w:rsidR="00C32EB4" w:rsidRPr="00C32EB4">
          <w:rPr>
            <w:rStyle w:val="aff0"/>
            <w:rFonts w:ascii="Times New Roman" w:hAnsi="Times New Roman"/>
            <w:noProof/>
            <w:sz w:val="20"/>
            <w:szCs w:val="20"/>
          </w:rPr>
          <w:t>3.1.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_Toc468960432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34</w:t>
        </w:r>
        <w:r w:rsidR="00F54B80" w:rsidRPr="00C32EB4">
          <w:rPr>
            <w:rFonts w:ascii="Times New Roman" w:hAnsi="Times New Roman"/>
            <w:noProof/>
            <w:webHidden/>
            <w:sz w:val="20"/>
            <w:szCs w:val="20"/>
          </w:rPr>
          <w:fldChar w:fldCharType="end"/>
        </w:r>
      </w:hyperlink>
    </w:p>
    <w:p w:rsidR="00C32EB4" w:rsidRPr="00C32EB4" w:rsidRDefault="00090401" w:rsidP="00BC19A5">
      <w:pPr>
        <w:pStyle w:val="26"/>
        <w:spacing w:line="240" w:lineRule="auto"/>
        <w:jc w:val="both"/>
        <w:rPr>
          <w:rFonts w:ascii="Times New Roman" w:eastAsiaTheme="minorEastAsia" w:hAnsi="Times New Roman"/>
          <w:noProof/>
          <w:sz w:val="20"/>
          <w:szCs w:val="20"/>
          <w:lang w:eastAsia="ru-RU"/>
        </w:rPr>
      </w:pPr>
      <w:hyperlink w:anchor="_Toc468960433" w:history="1">
        <w:r w:rsidR="00C32EB4" w:rsidRPr="00C32EB4">
          <w:rPr>
            <w:rStyle w:val="aff0"/>
            <w:rFonts w:ascii="Times New Roman" w:hAnsi="Times New Roman"/>
            <w:noProof/>
            <w:sz w:val="20"/>
            <w:szCs w:val="20"/>
          </w:rPr>
          <w:t>3.2.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_Toc468960433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34</w:t>
        </w:r>
        <w:r w:rsidR="00F54B80" w:rsidRPr="00C32EB4">
          <w:rPr>
            <w:rFonts w:ascii="Times New Roman" w:hAnsi="Times New Roman"/>
            <w:noProof/>
            <w:webHidden/>
            <w:sz w:val="20"/>
            <w:szCs w:val="20"/>
          </w:rPr>
          <w:fldChar w:fldCharType="end"/>
        </w:r>
      </w:hyperlink>
    </w:p>
    <w:p w:rsidR="00C32EB4" w:rsidRPr="00C32EB4" w:rsidRDefault="00090401" w:rsidP="00BC19A5">
      <w:pPr>
        <w:pStyle w:val="1b"/>
        <w:spacing w:line="240" w:lineRule="auto"/>
        <w:rPr>
          <w:rFonts w:eastAsiaTheme="minorEastAsia"/>
          <w:sz w:val="20"/>
          <w:szCs w:val="20"/>
          <w:lang w:eastAsia="ru-RU"/>
        </w:rPr>
      </w:pPr>
      <w:hyperlink w:anchor="_Toc468960434" w:history="1">
        <w:r w:rsidR="00C32EB4" w:rsidRPr="00C32EB4">
          <w:rPr>
            <w:rStyle w:val="aff0"/>
            <w:sz w:val="20"/>
            <w:szCs w:val="20"/>
          </w:rPr>
          <w:t>Глава 4.</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реконструкции и техническому перевооружению источников тепловой энергии</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_Toc468960434 \h </w:instrText>
        </w:r>
        <w:r w:rsidR="00F54B80" w:rsidRPr="00C32EB4">
          <w:rPr>
            <w:webHidden/>
            <w:sz w:val="20"/>
            <w:szCs w:val="20"/>
          </w:rPr>
        </w:r>
        <w:r w:rsidR="00F54B80" w:rsidRPr="00C32EB4">
          <w:rPr>
            <w:webHidden/>
            <w:sz w:val="20"/>
            <w:szCs w:val="20"/>
          </w:rPr>
          <w:fldChar w:fldCharType="separate"/>
        </w:r>
        <w:r w:rsidR="00BE38E8">
          <w:rPr>
            <w:webHidden/>
            <w:sz w:val="20"/>
            <w:szCs w:val="20"/>
          </w:rPr>
          <w:t>38</w:t>
        </w:r>
        <w:r w:rsidR="00F54B80" w:rsidRPr="00C32EB4">
          <w:rPr>
            <w:webHidden/>
            <w:sz w:val="20"/>
            <w:szCs w:val="20"/>
          </w:rPr>
          <w:fldChar w:fldCharType="end"/>
        </w:r>
      </w:hyperlink>
    </w:p>
    <w:p w:rsidR="00C32EB4" w:rsidRPr="00C32EB4" w:rsidRDefault="00090401" w:rsidP="00BC19A5">
      <w:pPr>
        <w:pStyle w:val="26"/>
        <w:spacing w:line="240" w:lineRule="auto"/>
        <w:jc w:val="both"/>
        <w:rPr>
          <w:rFonts w:ascii="Times New Roman" w:eastAsiaTheme="minorEastAsia" w:hAnsi="Times New Roman"/>
          <w:noProof/>
          <w:sz w:val="20"/>
          <w:szCs w:val="20"/>
          <w:lang w:eastAsia="ru-RU"/>
        </w:rPr>
      </w:pPr>
      <w:hyperlink w:anchor="_Toc468960435" w:history="1">
        <w:r w:rsidR="00C32EB4" w:rsidRPr="00C32EB4">
          <w:rPr>
            <w:rStyle w:val="aff0"/>
            <w:rFonts w:ascii="Times New Roman" w:hAnsi="Times New Roman"/>
            <w:noProof/>
            <w:sz w:val="20"/>
            <w:szCs w:val="20"/>
          </w:rPr>
          <w:t>4.1.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_Toc468960435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38</w:t>
        </w:r>
        <w:r w:rsidR="00F54B80" w:rsidRPr="00C32EB4">
          <w:rPr>
            <w:rFonts w:ascii="Times New Roman" w:hAnsi="Times New Roman"/>
            <w:noProof/>
            <w:webHidden/>
            <w:sz w:val="20"/>
            <w:szCs w:val="20"/>
          </w:rPr>
          <w:fldChar w:fldCharType="end"/>
        </w:r>
      </w:hyperlink>
    </w:p>
    <w:p w:rsidR="00C32EB4" w:rsidRPr="00C32EB4" w:rsidRDefault="00090401" w:rsidP="00BC19A5">
      <w:pPr>
        <w:pStyle w:val="26"/>
        <w:spacing w:line="240" w:lineRule="auto"/>
        <w:jc w:val="both"/>
        <w:rPr>
          <w:rFonts w:ascii="Times New Roman" w:eastAsiaTheme="minorEastAsia" w:hAnsi="Times New Roman"/>
          <w:noProof/>
          <w:sz w:val="20"/>
          <w:szCs w:val="20"/>
          <w:lang w:eastAsia="ru-RU"/>
        </w:rPr>
      </w:pPr>
      <w:hyperlink w:anchor="_Toc468960436" w:history="1">
        <w:r w:rsidR="00C32EB4" w:rsidRPr="00C32EB4">
          <w:rPr>
            <w:rStyle w:val="aff0"/>
            <w:rFonts w:ascii="Times New Roman" w:hAnsi="Times New Roman"/>
            <w:noProof/>
            <w:sz w:val="20"/>
            <w:szCs w:val="20"/>
          </w:rPr>
          <w:t>4.2.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_Toc468960436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40</w:t>
        </w:r>
        <w:r w:rsidR="00F54B80" w:rsidRPr="00C32EB4">
          <w:rPr>
            <w:rFonts w:ascii="Times New Roman" w:hAnsi="Times New Roman"/>
            <w:noProof/>
            <w:webHidden/>
            <w:sz w:val="20"/>
            <w:szCs w:val="20"/>
          </w:rPr>
          <w:fldChar w:fldCharType="end"/>
        </w:r>
      </w:hyperlink>
    </w:p>
    <w:p w:rsidR="00C32EB4" w:rsidRPr="00C32EB4" w:rsidRDefault="00090401" w:rsidP="00BC19A5">
      <w:pPr>
        <w:pStyle w:val="26"/>
        <w:spacing w:line="240" w:lineRule="auto"/>
        <w:jc w:val="both"/>
        <w:rPr>
          <w:rFonts w:ascii="Times New Roman" w:eastAsiaTheme="minorEastAsia" w:hAnsi="Times New Roman"/>
          <w:noProof/>
          <w:sz w:val="20"/>
          <w:szCs w:val="20"/>
          <w:lang w:eastAsia="ru-RU"/>
        </w:rPr>
      </w:pPr>
      <w:hyperlink w:anchor="_Toc468960437" w:history="1">
        <w:r w:rsidR="00C32EB4" w:rsidRPr="00C32EB4">
          <w:rPr>
            <w:rStyle w:val="aff0"/>
            <w:rFonts w:ascii="Times New Roman" w:hAnsi="Times New Roman"/>
            <w:noProof/>
            <w:sz w:val="20"/>
            <w:szCs w:val="20"/>
          </w:rPr>
          <w:t>4.3.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техническому перевооружению источников тепловой энергии (мощности) и теплоносителя с целью повышения эффективности работы системы теплоснабжения</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_Toc468960437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41</w:t>
        </w:r>
        <w:r w:rsidR="00F54B80" w:rsidRPr="00C32EB4">
          <w:rPr>
            <w:rFonts w:ascii="Times New Roman" w:hAnsi="Times New Roman"/>
            <w:noProof/>
            <w:webHidden/>
            <w:sz w:val="20"/>
            <w:szCs w:val="20"/>
          </w:rPr>
          <w:fldChar w:fldCharType="end"/>
        </w:r>
      </w:hyperlink>
    </w:p>
    <w:p w:rsidR="00C32EB4" w:rsidRPr="00C32EB4" w:rsidRDefault="00090401"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8" w:history="1">
        <w:r w:rsidR="00C32EB4" w:rsidRPr="00C32EB4">
          <w:rPr>
            <w:rStyle w:val="aff0"/>
            <w:rFonts w:ascii="Times New Roman" w:hAnsi="Times New Roman"/>
            <w:noProof/>
            <w:sz w:val="20"/>
            <w:szCs w:val="20"/>
          </w:rPr>
          <w:t>4.3.1.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«База» эксплуатационной ответственности ООО «ЖКУ»</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_Toc468960438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41</w:t>
        </w:r>
        <w:r w:rsidR="00F54B80" w:rsidRPr="00C32EB4">
          <w:rPr>
            <w:rFonts w:ascii="Times New Roman" w:hAnsi="Times New Roman"/>
            <w:noProof/>
            <w:webHidden/>
            <w:sz w:val="20"/>
            <w:szCs w:val="20"/>
          </w:rPr>
          <w:fldChar w:fldCharType="end"/>
        </w:r>
      </w:hyperlink>
    </w:p>
    <w:p w:rsidR="00C32EB4" w:rsidRPr="00C32EB4" w:rsidRDefault="00090401"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9" w:history="1">
        <w:r w:rsidR="00C32EB4" w:rsidRPr="00C32EB4">
          <w:rPr>
            <w:rStyle w:val="aff0"/>
            <w:rFonts w:ascii="Times New Roman" w:hAnsi="Times New Roman"/>
            <w:noProof/>
            <w:sz w:val="20"/>
            <w:szCs w:val="20"/>
          </w:rPr>
          <w:t>4.3.2.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«Гостиница» эксплуатационной ответственности ООО «ЖКУ»</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_Toc468960439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42</w:t>
        </w:r>
        <w:r w:rsidR="00F54B80" w:rsidRPr="00C32EB4">
          <w:rPr>
            <w:rFonts w:ascii="Times New Roman" w:hAnsi="Times New Roman"/>
            <w:noProof/>
            <w:webHidden/>
            <w:sz w:val="20"/>
            <w:szCs w:val="20"/>
          </w:rPr>
          <w:fldChar w:fldCharType="end"/>
        </w:r>
      </w:hyperlink>
    </w:p>
    <w:p w:rsidR="00C32EB4" w:rsidRPr="00C32EB4" w:rsidRDefault="00090401"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0" w:history="1">
        <w:r w:rsidR="00C32EB4" w:rsidRPr="00C32EB4">
          <w:rPr>
            <w:rStyle w:val="aff0"/>
            <w:rFonts w:ascii="Times New Roman" w:hAnsi="Times New Roman"/>
            <w:noProof/>
            <w:sz w:val="20"/>
            <w:szCs w:val="20"/>
          </w:rPr>
          <w:t>4.3.3.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Котельные «Лесокомбинат» и «Теремок» эксплуатационной ответственности ООО «ЖКУ»</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_Toc468960440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43</w:t>
        </w:r>
        <w:r w:rsidR="00F54B80" w:rsidRPr="00C32EB4">
          <w:rPr>
            <w:rFonts w:ascii="Times New Roman" w:hAnsi="Times New Roman"/>
            <w:noProof/>
            <w:webHidden/>
            <w:sz w:val="20"/>
            <w:szCs w:val="20"/>
          </w:rPr>
          <w:fldChar w:fldCharType="end"/>
        </w:r>
      </w:hyperlink>
    </w:p>
    <w:p w:rsidR="00C32EB4" w:rsidRPr="00C32EB4" w:rsidRDefault="00090401"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1" w:history="1">
        <w:r w:rsidR="00C32EB4" w:rsidRPr="00C32EB4">
          <w:rPr>
            <w:rStyle w:val="aff0"/>
            <w:rFonts w:ascii="Times New Roman" w:hAnsi="Times New Roman"/>
            <w:noProof/>
            <w:sz w:val="20"/>
            <w:szCs w:val="20"/>
          </w:rPr>
          <w:t>4.3.4.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МУП «</w:t>
        </w:r>
        <w:r w:rsidR="00717563">
          <w:rPr>
            <w:rStyle w:val="aff0"/>
            <w:rFonts w:ascii="Times New Roman" w:hAnsi="Times New Roman"/>
            <w:noProof/>
            <w:sz w:val="20"/>
            <w:szCs w:val="20"/>
          </w:rPr>
          <w:t>Стабильность</w:t>
        </w:r>
        <w:r w:rsidR="00C32EB4" w:rsidRPr="00C32EB4">
          <w:rPr>
            <w:rStyle w:val="aff0"/>
            <w:rFonts w:ascii="Times New Roman" w:hAnsi="Times New Roman"/>
            <w:noProof/>
            <w:sz w:val="20"/>
            <w:szCs w:val="20"/>
          </w:rPr>
          <w:t>»</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_Toc468960441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43</w:t>
        </w:r>
        <w:r w:rsidR="00F54B80" w:rsidRPr="00C32EB4">
          <w:rPr>
            <w:rFonts w:ascii="Times New Roman" w:hAnsi="Times New Roman"/>
            <w:noProof/>
            <w:webHidden/>
            <w:sz w:val="20"/>
            <w:szCs w:val="20"/>
          </w:rPr>
          <w:fldChar w:fldCharType="end"/>
        </w:r>
      </w:hyperlink>
    </w:p>
    <w:p w:rsidR="00C32EB4" w:rsidRPr="00C32EB4" w:rsidRDefault="00090401"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2" w:history="1">
        <w:r w:rsidR="00C32EB4" w:rsidRPr="00C32EB4">
          <w:rPr>
            <w:rStyle w:val="aff0"/>
            <w:rFonts w:ascii="Times New Roman" w:hAnsi="Times New Roman"/>
            <w:noProof/>
            <w:sz w:val="20"/>
            <w:szCs w:val="20"/>
          </w:rPr>
          <w:t>4.3.5.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ГУП ДХ АК «</w:t>
        </w:r>
        <w:r w:rsidR="00717563">
          <w:rPr>
            <w:rStyle w:val="aff0"/>
            <w:rFonts w:ascii="Times New Roman" w:hAnsi="Times New Roman"/>
            <w:noProof/>
            <w:sz w:val="20"/>
            <w:szCs w:val="20"/>
          </w:rPr>
          <w:t>Северо-Восточное ДСУ</w:t>
        </w:r>
        <w:r w:rsidR="00142212">
          <w:rPr>
            <w:rStyle w:val="aff0"/>
            <w:rFonts w:ascii="Times New Roman" w:hAnsi="Times New Roman"/>
            <w:noProof/>
            <w:sz w:val="20"/>
            <w:szCs w:val="20"/>
          </w:rPr>
          <w:t>»</w:t>
        </w:r>
        <w:r w:rsidR="00717563">
          <w:rPr>
            <w:rStyle w:val="aff0"/>
            <w:rFonts w:ascii="Times New Roman" w:hAnsi="Times New Roman"/>
            <w:noProof/>
            <w:sz w:val="20"/>
            <w:szCs w:val="20"/>
          </w:rPr>
          <w:t xml:space="preserve"> «филиал Заринский»</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_Toc468960442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44</w:t>
        </w:r>
        <w:r w:rsidR="00F54B80" w:rsidRPr="00C32EB4">
          <w:rPr>
            <w:rFonts w:ascii="Times New Roman" w:hAnsi="Times New Roman"/>
            <w:noProof/>
            <w:webHidden/>
            <w:sz w:val="20"/>
            <w:szCs w:val="20"/>
          </w:rPr>
          <w:fldChar w:fldCharType="end"/>
        </w:r>
      </w:hyperlink>
    </w:p>
    <w:p w:rsidR="00C32EB4" w:rsidRPr="00C32EB4" w:rsidRDefault="00090401" w:rsidP="00BC19A5">
      <w:pPr>
        <w:pStyle w:val="26"/>
        <w:spacing w:line="240" w:lineRule="auto"/>
        <w:jc w:val="both"/>
        <w:rPr>
          <w:rFonts w:ascii="Times New Roman" w:eastAsiaTheme="minorEastAsia" w:hAnsi="Times New Roman"/>
          <w:noProof/>
          <w:sz w:val="20"/>
          <w:szCs w:val="20"/>
          <w:lang w:eastAsia="ru-RU"/>
        </w:rPr>
      </w:pPr>
      <w:hyperlink w:anchor="_Toc468960443" w:history="1">
        <w:r w:rsidR="00C32EB4" w:rsidRPr="00C32EB4">
          <w:rPr>
            <w:rStyle w:val="aff0"/>
            <w:rFonts w:ascii="Times New Roman" w:hAnsi="Times New Roman"/>
            <w:noProof/>
            <w:sz w:val="20"/>
            <w:szCs w:val="20"/>
          </w:rPr>
          <w:t>4.4.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Обоснование перспективных балансов тепловой мощности</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_Toc468960443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46</w:t>
        </w:r>
        <w:r w:rsidR="00F54B80" w:rsidRPr="00C32EB4">
          <w:rPr>
            <w:rFonts w:ascii="Times New Roman" w:hAnsi="Times New Roman"/>
            <w:noProof/>
            <w:webHidden/>
            <w:sz w:val="20"/>
            <w:szCs w:val="20"/>
          </w:rPr>
          <w:fldChar w:fldCharType="end"/>
        </w:r>
      </w:hyperlink>
    </w:p>
    <w:p w:rsidR="00C32EB4" w:rsidRPr="00C32EB4" w:rsidRDefault="00090401" w:rsidP="00BC19A5">
      <w:pPr>
        <w:pStyle w:val="26"/>
        <w:spacing w:line="240" w:lineRule="auto"/>
        <w:jc w:val="both"/>
        <w:rPr>
          <w:rFonts w:ascii="Times New Roman" w:eastAsiaTheme="minorEastAsia" w:hAnsi="Times New Roman"/>
          <w:noProof/>
          <w:sz w:val="20"/>
          <w:szCs w:val="20"/>
          <w:lang w:eastAsia="ru-RU"/>
        </w:rPr>
      </w:pPr>
      <w:hyperlink w:anchor="_Toc468960444" w:history="1">
        <w:r w:rsidR="00C32EB4" w:rsidRPr="00C32EB4">
          <w:rPr>
            <w:rStyle w:val="aff0"/>
            <w:rFonts w:ascii="Times New Roman" w:hAnsi="Times New Roman"/>
            <w:noProof/>
            <w:sz w:val="20"/>
            <w:szCs w:val="20"/>
          </w:rPr>
          <w:t>4.5.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_Toc468960444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48</w:t>
        </w:r>
        <w:r w:rsidR="00F54B80" w:rsidRPr="00C32EB4">
          <w:rPr>
            <w:rFonts w:ascii="Times New Roman" w:hAnsi="Times New Roman"/>
            <w:noProof/>
            <w:webHidden/>
            <w:sz w:val="20"/>
            <w:szCs w:val="20"/>
          </w:rPr>
          <w:fldChar w:fldCharType="end"/>
        </w:r>
      </w:hyperlink>
    </w:p>
    <w:p w:rsidR="00C32EB4" w:rsidRPr="00C32EB4" w:rsidRDefault="00090401" w:rsidP="00BC19A5">
      <w:pPr>
        <w:pStyle w:val="26"/>
        <w:spacing w:line="240" w:lineRule="auto"/>
        <w:jc w:val="both"/>
        <w:rPr>
          <w:rFonts w:ascii="Times New Roman" w:eastAsiaTheme="minorEastAsia" w:hAnsi="Times New Roman"/>
          <w:noProof/>
          <w:sz w:val="20"/>
          <w:szCs w:val="20"/>
          <w:lang w:eastAsia="ru-RU"/>
        </w:rPr>
      </w:pPr>
      <w:hyperlink w:anchor="_Toc468960445" w:history="1">
        <w:r w:rsidR="00C32EB4" w:rsidRPr="00C32EB4">
          <w:rPr>
            <w:rStyle w:val="aff0"/>
            <w:rFonts w:ascii="Times New Roman" w:hAnsi="Times New Roman"/>
            <w:noProof/>
            <w:sz w:val="20"/>
            <w:szCs w:val="20"/>
          </w:rPr>
          <w:t>4.6.</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Меры по переоборудованию котельных в источники комбинированной выработки электрической и тепловой энергии для каждого этапа и к окончанию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_Toc468960445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00F54B80" w:rsidRPr="00C32EB4">
          <w:rPr>
            <w:rFonts w:ascii="Times New Roman" w:hAnsi="Times New Roman"/>
            <w:noProof/>
            <w:webHidden/>
            <w:sz w:val="20"/>
            <w:szCs w:val="20"/>
          </w:rPr>
          <w:fldChar w:fldCharType="end"/>
        </w:r>
      </w:hyperlink>
    </w:p>
    <w:p w:rsidR="00C32EB4" w:rsidRPr="00C32EB4" w:rsidRDefault="00090401" w:rsidP="00BC19A5">
      <w:pPr>
        <w:pStyle w:val="26"/>
        <w:spacing w:line="240" w:lineRule="auto"/>
        <w:jc w:val="both"/>
        <w:rPr>
          <w:rFonts w:ascii="Times New Roman" w:eastAsiaTheme="minorEastAsia" w:hAnsi="Times New Roman"/>
          <w:noProof/>
          <w:sz w:val="20"/>
          <w:szCs w:val="20"/>
          <w:lang w:eastAsia="ru-RU"/>
        </w:rPr>
      </w:pPr>
      <w:hyperlink w:anchor="_Toc468960446" w:history="1">
        <w:r w:rsidR="00C32EB4" w:rsidRPr="00C32EB4">
          <w:rPr>
            <w:rStyle w:val="aff0"/>
            <w:rFonts w:ascii="Times New Roman" w:hAnsi="Times New Roman"/>
            <w:noProof/>
            <w:sz w:val="20"/>
            <w:szCs w:val="20"/>
          </w:rPr>
          <w:t>4.7.</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_Toc468960446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00F54B80" w:rsidRPr="00C32EB4">
          <w:rPr>
            <w:rFonts w:ascii="Times New Roman" w:hAnsi="Times New Roman"/>
            <w:noProof/>
            <w:webHidden/>
            <w:sz w:val="20"/>
            <w:szCs w:val="20"/>
          </w:rPr>
          <w:fldChar w:fldCharType="end"/>
        </w:r>
      </w:hyperlink>
    </w:p>
    <w:p w:rsidR="00C32EB4" w:rsidRPr="00C32EB4" w:rsidRDefault="00090401" w:rsidP="00BC19A5">
      <w:pPr>
        <w:pStyle w:val="26"/>
        <w:spacing w:line="240" w:lineRule="auto"/>
        <w:jc w:val="both"/>
        <w:rPr>
          <w:rFonts w:ascii="Times New Roman" w:eastAsiaTheme="minorEastAsia" w:hAnsi="Times New Roman"/>
          <w:noProof/>
          <w:sz w:val="20"/>
          <w:szCs w:val="20"/>
          <w:lang w:eastAsia="ru-RU"/>
        </w:rPr>
      </w:pPr>
      <w:hyperlink w:anchor="_Toc468960447" w:history="1">
        <w:r w:rsidR="00C32EB4" w:rsidRPr="00C32EB4">
          <w:rPr>
            <w:rStyle w:val="aff0"/>
            <w:rFonts w:ascii="Times New Roman" w:hAnsi="Times New Roman"/>
            <w:noProof/>
            <w:sz w:val="20"/>
            <w:szCs w:val="20"/>
          </w:rPr>
          <w:t>4.8.</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_Toc468960447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00F54B80" w:rsidRPr="00C32EB4">
          <w:rPr>
            <w:rFonts w:ascii="Times New Roman" w:hAnsi="Times New Roman"/>
            <w:noProof/>
            <w:webHidden/>
            <w:sz w:val="20"/>
            <w:szCs w:val="20"/>
          </w:rPr>
          <w:fldChar w:fldCharType="end"/>
        </w:r>
      </w:hyperlink>
    </w:p>
    <w:p w:rsidR="00C32EB4" w:rsidRPr="00C32EB4" w:rsidRDefault="00090401" w:rsidP="00BC19A5">
      <w:pPr>
        <w:pStyle w:val="26"/>
        <w:spacing w:line="240" w:lineRule="auto"/>
        <w:jc w:val="both"/>
        <w:rPr>
          <w:rFonts w:ascii="Times New Roman" w:eastAsiaTheme="minorEastAsia" w:hAnsi="Times New Roman"/>
          <w:noProof/>
          <w:sz w:val="20"/>
          <w:szCs w:val="20"/>
          <w:lang w:eastAsia="ru-RU"/>
        </w:rPr>
      </w:pPr>
      <w:hyperlink w:anchor="_Toc468960448" w:history="1">
        <w:r w:rsidR="00C32EB4" w:rsidRPr="00C32EB4">
          <w:rPr>
            <w:rStyle w:val="aff0"/>
            <w:rFonts w:ascii="Times New Roman" w:hAnsi="Times New Roman"/>
            <w:noProof/>
            <w:sz w:val="20"/>
            <w:szCs w:val="20"/>
          </w:rPr>
          <w:t>4.9.</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_Toc468960448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50</w:t>
        </w:r>
        <w:r w:rsidR="00F54B80" w:rsidRPr="00C32EB4">
          <w:rPr>
            <w:rFonts w:ascii="Times New Roman" w:hAnsi="Times New Roman"/>
            <w:noProof/>
            <w:webHidden/>
            <w:sz w:val="20"/>
            <w:szCs w:val="20"/>
          </w:rPr>
          <w:fldChar w:fldCharType="end"/>
        </w:r>
      </w:hyperlink>
    </w:p>
    <w:p w:rsidR="00C32EB4" w:rsidRPr="00C32EB4" w:rsidRDefault="00090401" w:rsidP="00BC19A5">
      <w:pPr>
        <w:pStyle w:val="26"/>
        <w:spacing w:line="240" w:lineRule="auto"/>
        <w:jc w:val="both"/>
        <w:rPr>
          <w:rFonts w:ascii="Times New Roman" w:eastAsiaTheme="minorEastAsia" w:hAnsi="Times New Roman"/>
          <w:noProof/>
          <w:sz w:val="20"/>
          <w:szCs w:val="20"/>
          <w:lang w:eastAsia="ru-RU"/>
        </w:rPr>
      </w:pPr>
      <w:hyperlink w:anchor="_Toc468960449" w:history="1">
        <w:r w:rsidR="00C32EB4" w:rsidRPr="00C32EB4">
          <w:rPr>
            <w:rStyle w:val="aff0"/>
            <w:rFonts w:ascii="Times New Roman" w:hAnsi="Times New Roman"/>
            <w:noProof/>
            <w:sz w:val="20"/>
            <w:szCs w:val="20"/>
          </w:rPr>
          <w:t>4.10.</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_Toc468960449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50</w:t>
        </w:r>
        <w:r w:rsidR="00F54B80" w:rsidRPr="00C32EB4">
          <w:rPr>
            <w:rFonts w:ascii="Times New Roman" w:hAnsi="Times New Roman"/>
            <w:noProof/>
            <w:webHidden/>
            <w:sz w:val="20"/>
            <w:szCs w:val="20"/>
          </w:rPr>
          <w:fldChar w:fldCharType="end"/>
        </w:r>
      </w:hyperlink>
    </w:p>
    <w:p w:rsidR="00C32EB4" w:rsidRPr="00C32EB4" w:rsidRDefault="00090401" w:rsidP="00BC19A5">
      <w:pPr>
        <w:pStyle w:val="1b"/>
        <w:spacing w:line="240" w:lineRule="auto"/>
        <w:rPr>
          <w:rFonts w:eastAsiaTheme="minorEastAsia"/>
          <w:sz w:val="20"/>
          <w:szCs w:val="20"/>
          <w:lang w:eastAsia="ru-RU"/>
        </w:rPr>
      </w:pPr>
      <w:hyperlink w:anchor="_Toc468960450" w:history="1">
        <w:r w:rsidR="00C32EB4" w:rsidRPr="00C32EB4">
          <w:rPr>
            <w:rStyle w:val="aff0"/>
            <w:sz w:val="20"/>
            <w:szCs w:val="20"/>
          </w:rPr>
          <w:t>Глава 5.</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и реконструкции тепловых сетей</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_Toc468960450 \h </w:instrText>
        </w:r>
        <w:r w:rsidR="00F54B80" w:rsidRPr="00C32EB4">
          <w:rPr>
            <w:webHidden/>
            <w:sz w:val="20"/>
            <w:szCs w:val="20"/>
          </w:rPr>
        </w:r>
        <w:r w:rsidR="00F54B80" w:rsidRPr="00C32EB4">
          <w:rPr>
            <w:webHidden/>
            <w:sz w:val="20"/>
            <w:szCs w:val="20"/>
          </w:rPr>
          <w:fldChar w:fldCharType="separate"/>
        </w:r>
        <w:r w:rsidR="00BE38E8">
          <w:rPr>
            <w:webHidden/>
            <w:sz w:val="20"/>
            <w:szCs w:val="20"/>
          </w:rPr>
          <w:t>51</w:t>
        </w:r>
        <w:r w:rsidR="00F54B80" w:rsidRPr="00C32EB4">
          <w:rPr>
            <w:webHidden/>
            <w:sz w:val="20"/>
            <w:szCs w:val="20"/>
          </w:rPr>
          <w:fldChar w:fldCharType="end"/>
        </w:r>
      </w:hyperlink>
    </w:p>
    <w:p w:rsidR="00C32EB4" w:rsidRPr="00C32EB4" w:rsidRDefault="00090401" w:rsidP="00BC19A5">
      <w:pPr>
        <w:pStyle w:val="26"/>
        <w:spacing w:line="240" w:lineRule="auto"/>
        <w:jc w:val="both"/>
        <w:rPr>
          <w:rFonts w:ascii="Times New Roman" w:eastAsiaTheme="minorEastAsia" w:hAnsi="Times New Roman"/>
          <w:noProof/>
          <w:sz w:val="20"/>
          <w:szCs w:val="20"/>
          <w:lang w:eastAsia="ru-RU"/>
        </w:rPr>
      </w:pPr>
      <w:hyperlink w:anchor="_Toc468960451" w:history="1">
        <w:r w:rsidR="00C32EB4" w:rsidRPr="00C32EB4">
          <w:rPr>
            <w:rStyle w:val="aff0"/>
            <w:rFonts w:ascii="Times New Roman" w:hAnsi="Times New Roman"/>
            <w:noProof/>
            <w:sz w:val="20"/>
            <w:szCs w:val="20"/>
          </w:rPr>
          <w:t>5.1.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_Toc468960451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00F54B80" w:rsidRPr="00C32EB4">
          <w:rPr>
            <w:rFonts w:ascii="Times New Roman" w:hAnsi="Times New Roman"/>
            <w:noProof/>
            <w:webHidden/>
            <w:sz w:val="20"/>
            <w:szCs w:val="20"/>
          </w:rPr>
          <w:fldChar w:fldCharType="end"/>
        </w:r>
      </w:hyperlink>
    </w:p>
    <w:p w:rsidR="00C32EB4" w:rsidRPr="00C32EB4" w:rsidRDefault="00090401" w:rsidP="00BC19A5">
      <w:pPr>
        <w:pStyle w:val="26"/>
        <w:spacing w:line="240" w:lineRule="auto"/>
        <w:jc w:val="both"/>
        <w:rPr>
          <w:rFonts w:ascii="Times New Roman" w:eastAsiaTheme="minorEastAsia" w:hAnsi="Times New Roman"/>
          <w:noProof/>
          <w:sz w:val="20"/>
          <w:szCs w:val="20"/>
          <w:lang w:eastAsia="ru-RU"/>
        </w:rPr>
      </w:pPr>
      <w:hyperlink w:anchor="_Toc468960452" w:history="1">
        <w:r w:rsidR="00C32EB4" w:rsidRPr="00C32EB4">
          <w:rPr>
            <w:rStyle w:val="aff0"/>
            <w:rFonts w:ascii="Times New Roman" w:hAnsi="Times New Roman"/>
            <w:noProof/>
            <w:sz w:val="20"/>
            <w:szCs w:val="20"/>
          </w:rPr>
          <w:t>5.2.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_Toc468960452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00F54B80" w:rsidRPr="00C32EB4">
          <w:rPr>
            <w:rFonts w:ascii="Times New Roman" w:hAnsi="Times New Roman"/>
            <w:noProof/>
            <w:webHidden/>
            <w:sz w:val="20"/>
            <w:szCs w:val="20"/>
          </w:rPr>
          <w:fldChar w:fldCharType="end"/>
        </w:r>
      </w:hyperlink>
    </w:p>
    <w:p w:rsidR="00C32EB4" w:rsidRPr="00C32EB4" w:rsidRDefault="00090401" w:rsidP="00BC19A5">
      <w:pPr>
        <w:pStyle w:val="26"/>
        <w:spacing w:line="240" w:lineRule="auto"/>
        <w:jc w:val="both"/>
        <w:rPr>
          <w:rFonts w:ascii="Times New Roman" w:eastAsiaTheme="minorEastAsia" w:hAnsi="Times New Roman"/>
          <w:noProof/>
          <w:sz w:val="20"/>
          <w:szCs w:val="20"/>
          <w:lang w:eastAsia="ru-RU"/>
        </w:rPr>
      </w:pPr>
      <w:hyperlink w:anchor="_Toc468960453" w:history="1">
        <w:r w:rsidR="00C32EB4" w:rsidRPr="00C32EB4">
          <w:rPr>
            <w:rStyle w:val="aff0"/>
            <w:rFonts w:ascii="Times New Roman" w:hAnsi="Times New Roman"/>
            <w:noProof/>
            <w:sz w:val="20"/>
            <w:szCs w:val="20"/>
          </w:rPr>
          <w:t>5.3.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_Toc468960453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00F54B80" w:rsidRPr="00C32EB4">
          <w:rPr>
            <w:rFonts w:ascii="Times New Roman" w:hAnsi="Times New Roman"/>
            <w:noProof/>
            <w:webHidden/>
            <w:sz w:val="20"/>
            <w:szCs w:val="20"/>
          </w:rPr>
          <w:fldChar w:fldCharType="end"/>
        </w:r>
      </w:hyperlink>
    </w:p>
    <w:p w:rsidR="00C32EB4" w:rsidRPr="00C32EB4" w:rsidRDefault="00090401" w:rsidP="00BC19A5">
      <w:pPr>
        <w:pStyle w:val="26"/>
        <w:spacing w:line="240" w:lineRule="auto"/>
        <w:jc w:val="both"/>
        <w:rPr>
          <w:rFonts w:ascii="Times New Roman" w:eastAsiaTheme="minorEastAsia" w:hAnsi="Times New Roman"/>
          <w:noProof/>
          <w:sz w:val="20"/>
          <w:szCs w:val="20"/>
          <w:lang w:eastAsia="ru-RU"/>
        </w:rPr>
      </w:pPr>
      <w:hyperlink w:anchor="_Toc468960454" w:history="1">
        <w:r w:rsidR="00C32EB4" w:rsidRPr="00C32EB4">
          <w:rPr>
            <w:rStyle w:val="aff0"/>
            <w:rFonts w:ascii="Times New Roman" w:hAnsi="Times New Roman"/>
            <w:noProof/>
            <w:sz w:val="20"/>
            <w:szCs w:val="20"/>
          </w:rPr>
          <w:t>5.4.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_Toc468960454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00F54B80" w:rsidRPr="00C32EB4">
          <w:rPr>
            <w:rFonts w:ascii="Times New Roman" w:hAnsi="Times New Roman"/>
            <w:noProof/>
            <w:webHidden/>
            <w:sz w:val="20"/>
            <w:szCs w:val="20"/>
          </w:rPr>
          <w:fldChar w:fldCharType="end"/>
        </w:r>
      </w:hyperlink>
    </w:p>
    <w:p w:rsidR="00C32EB4" w:rsidRPr="00C32EB4" w:rsidRDefault="00090401" w:rsidP="00BC19A5">
      <w:pPr>
        <w:pStyle w:val="26"/>
        <w:spacing w:line="240" w:lineRule="auto"/>
        <w:jc w:val="both"/>
        <w:rPr>
          <w:rFonts w:ascii="Times New Roman" w:eastAsiaTheme="minorEastAsia" w:hAnsi="Times New Roman"/>
          <w:noProof/>
          <w:sz w:val="20"/>
          <w:szCs w:val="20"/>
          <w:lang w:eastAsia="ru-RU"/>
        </w:rPr>
      </w:pPr>
      <w:hyperlink w:anchor="_Toc468960455" w:history="1">
        <w:r w:rsidR="00C32EB4" w:rsidRPr="00C32EB4">
          <w:rPr>
            <w:rStyle w:val="aff0"/>
            <w:rFonts w:ascii="Times New Roman" w:hAnsi="Times New Roman"/>
            <w:noProof/>
            <w:sz w:val="20"/>
            <w:szCs w:val="20"/>
          </w:rPr>
          <w:t>5.5.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_Toc468960455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00F54B80" w:rsidRPr="00C32EB4">
          <w:rPr>
            <w:rFonts w:ascii="Times New Roman" w:hAnsi="Times New Roman"/>
            <w:noProof/>
            <w:webHidden/>
            <w:sz w:val="20"/>
            <w:szCs w:val="20"/>
          </w:rPr>
          <w:fldChar w:fldCharType="end"/>
        </w:r>
      </w:hyperlink>
    </w:p>
    <w:p w:rsidR="00C32EB4" w:rsidRPr="00C32EB4" w:rsidRDefault="00090401" w:rsidP="00BC19A5">
      <w:pPr>
        <w:pStyle w:val="26"/>
        <w:spacing w:line="240" w:lineRule="auto"/>
        <w:jc w:val="both"/>
        <w:rPr>
          <w:rFonts w:ascii="Times New Roman" w:eastAsiaTheme="minorEastAsia" w:hAnsi="Times New Roman"/>
          <w:noProof/>
          <w:sz w:val="20"/>
          <w:szCs w:val="20"/>
          <w:lang w:eastAsia="ru-RU"/>
        </w:rPr>
      </w:pPr>
      <w:hyperlink w:anchor="_Toc468960456" w:history="1">
        <w:r w:rsidR="00C32EB4" w:rsidRPr="00C32EB4">
          <w:rPr>
            <w:rStyle w:val="aff0"/>
            <w:rFonts w:ascii="Times New Roman" w:hAnsi="Times New Roman"/>
            <w:noProof/>
            <w:sz w:val="20"/>
            <w:szCs w:val="20"/>
          </w:rPr>
          <w:t>5.6.</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подлежащих замене в связи с исчерпанием эксплуатационного ресурса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_Toc468960456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00F54B80" w:rsidRPr="00C32EB4">
          <w:rPr>
            <w:rFonts w:ascii="Times New Roman" w:hAnsi="Times New Roman"/>
            <w:noProof/>
            <w:webHidden/>
            <w:sz w:val="20"/>
            <w:szCs w:val="20"/>
          </w:rPr>
          <w:fldChar w:fldCharType="end"/>
        </w:r>
      </w:hyperlink>
    </w:p>
    <w:p w:rsidR="00C32EB4" w:rsidRPr="00C32EB4" w:rsidRDefault="00090401"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7" w:history="1">
        <w:r w:rsidR="00C32EB4" w:rsidRPr="00C32EB4">
          <w:rPr>
            <w:rStyle w:val="aff0"/>
            <w:rFonts w:ascii="Times New Roman" w:hAnsi="Times New Roman"/>
            <w:noProof/>
            <w:sz w:val="20"/>
            <w:szCs w:val="20"/>
          </w:rPr>
          <w:t>5.6.1.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системах теплоснабжени</w:t>
        </w:r>
        <w:r w:rsidR="00175FE3">
          <w:rPr>
            <w:rStyle w:val="aff0"/>
            <w:rFonts w:ascii="Times New Roman" w:hAnsi="Times New Roman"/>
            <w:noProof/>
            <w:sz w:val="20"/>
            <w:szCs w:val="20"/>
          </w:rPr>
          <w:t xml:space="preserve">я от котельных ООО «ЖКУ» и ТЭЦ </w:t>
        </w:r>
        <w:r w:rsidR="00C32EB4" w:rsidRPr="00C32EB4">
          <w:rPr>
            <w:rStyle w:val="aff0"/>
            <w:rFonts w:ascii="Times New Roman" w:hAnsi="Times New Roman"/>
            <w:noProof/>
            <w:sz w:val="20"/>
            <w:szCs w:val="20"/>
          </w:rPr>
          <w:t>АО «Алтай-Кокс»</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_Toc468960457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53</w:t>
        </w:r>
        <w:r w:rsidR="00F54B80" w:rsidRPr="00C32EB4">
          <w:rPr>
            <w:rFonts w:ascii="Times New Roman" w:hAnsi="Times New Roman"/>
            <w:noProof/>
            <w:webHidden/>
            <w:sz w:val="20"/>
            <w:szCs w:val="20"/>
          </w:rPr>
          <w:fldChar w:fldCharType="end"/>
        </w:r>
      </w:hyperlink>
    </w:p>
    <w:p w:rsidR="00C32EB4" w:rsidRPr="00C32EB4" w:rsidRDefault="00090401"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8" w:history="1">
        <w:r w:rsidR="00C32EB4" w:rsidRPr="00C32EB4">
          <w:rPr>
            <w:rStyle w:val="aff0"/>
            <w:rFonts w:ascii="Times New Roman" w:hAnsi="Times New Roman"/>
            <w:noProof/>
            <w:sz w:val="20"/>
            <w:szCs w:val="20"/>
          </w:rPr>
          <w:t>5.6.2.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системе теплоснабжения от котельной МУП «</w:t>
        </w:r>
        <w:r w:rsidR="00717563">
          <w:rPr>
            <w:rStyle w:val="aff0"/>
            <w:rFonts w:ascii="Times New Roman" w:hAnsi="Times New Roman"/>
            <w:noProof/>
            <w:sz w:val="20"/>
            <w:szCs w:val="20"/>
          </w:rPr>
          <w:t>Стабильность</w:t>
        </w:r>
        <w:r w:rsidR="00C32EB4" w:rsidRPr="00C32EB4">
          <w:rPr>
            <w:rStyle w:val="aff0"/>
            <w:rFonts w:ascii="Times New Roman" w:hAnsi="Times New Roman"/>
            <w:noProof/>
            <w:sz w:val="20"/>
            <w:szCs w:val="20"/>
          </w:rPr>
          <w:t>»</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_Toc468960458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53</w:t>
        </w:r>
        <w:r w:rsidR="00F54B80" w:rsidRPr="00C32EB4">
          <w:rPr>
            <w:rFonts w:ascii="Times New Roman" w:hAnsi="Times New Roman"/>
            <w:noProof/>
            <w:webHidden/>
            <w:sz w:val="20"/>
            <w:szCs w:val="20"/>
          </w:rPr>
          <w:fldChar w:fldCharType="end"/>
        </w:r>
      </w:hyperlink>
    </w:p>
    <w:p w:rsidR="00C32EB4" w:rsidRPr="00C32EB4" w:rsidRDefault="00090401"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9" w:history="1">
        <w:r w:rsidR="00C32EB4" w:rsidRPr="00C32EB4">
          <w:rPr>
            <w:rStyle w:val="aff0"/>
            <w:rFonts w:ascii="Times New Roman" w:hAnsi="Times New Roman"/>
            <w:noProof/>
            <w:sz w:val="20"/>
            <w:szCs w:val="20"/>
          </w:rPr>
          <w:t>5.6.3.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системе теплоснабжения от котельной ГУП ДХ АК «Северо-Восточное ДСУ» «филиал Заринский»</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_Toc468960459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54</w:t>
        </w:r>
        <w:r w:rsidR="00F54B80" w:rsidRPr="00C32EB4">
          <w:rPr>
            <w:rFonts w:ascii="Times New Roman" w:hAnsi="Times New Roman"/>
            <w:noProof/>
            <w:webHidden/>
            <w:sz w:val="20"/>
            <w:szCs w:val="20"/>
          </w:rPr>
          <w:fldChar w:fldCharType="end"/>
        </w:r>
      </w:hyperlink>
    </w:p>
    <w:p w:rsidR="00C32EB4" w:rsidRPr="00C32EB4" w:rsidRDefault="00090401" w:rsidP="00BC19A5">
      <w:pPr>
        <w:pStyle w:val="26"/>
        <w:spacing w:line="240" w:lineRule="auto"/>
        <w:jc w:val="both"/>
        <w:rPr>
          <w:rFonts w:ascii="Times New Roman" w:eastAsiaTheme="minorEastAsia" w:hAnsi="Times New Roman"/>
          <w:noProof/>
          <w:sz w:val="20"/>
          <w:szCs w:val="20"/>
          <w:lang w:eastAsia="ru-RU"/>
        </w:rPr>
      </w:pPr>
      <w:hyperlink w:anchor="_Toc468960460" w:history="1">
        <w:r w:rsidR="00C32EB4" w:rsidRPr="00C32EB4">
          <w:rPr>
            <w:rStyle w:val="aff0"/>
            <w:rFonts w:ascii="Times New Roman" w:hAnsi="Times New Roman"/>
            <w:noProof/>
            <w:sz w:val="20"/>
            <w:szCs w:val="20"/>
          </w:rPr>
          <w:t>5.7 Модернизация подкачивающих станций в связи с окончанием эксплуатационного ресурса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_Toc468960460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55</w:t>
        </w:r>
        <w:r w:rsidR="00F54B80" w:rsidRPr="00C32EB4">
          <w:rPr>
            <w:rFonts w:ascii="Times New Roman" w:hAnsi="Times New Roman"/>
            <w:noProof/>
            <w:webHidden/>
            <w:sz w:val="20"/>
            <w:szCs w:val="20"/>
          </w:rPr>
          <w:fldChar w:fldCharType="end"/>
        </w:r>
      </w:hyperlink>
    </w:p>
    <w:p w:rsidR="00C32EB4" w:rsidRPr="00C32EB4" w:rsidRDefault="00090401" w:rsidP="00BC19A5">
      <w:pPr>
        <w:pStyle w:val="1b"/>
        <w:spacing w:line="240" w:lineRule="auto"/>
        <w:rPr>
          <w:rFonts w:eastAsiaTheme="minorEastAsia"/>
          <w:sz w:val="20"/>
          <w:szCs w:val="20"/>
          <w:lang w:eastAsia="ru-RU"/>
        </w:rPr>
      </w:pPr>
      <w:hyperlink w:anchor="_Toc468960461" w:history="1">
        <w:r w:rsidR="00C32EB4" w:rsidRPr="00C32EB4">
          <w:rPr>
            <w:rStyle w:val="aff0"/>
            <w:sz w:val="20"/>
            <w:szCs w:val="20"/>
          </w:rPr>
          <w:t>Глава 6.</w:t>
        </w:r>
        <w:r w:rsidR="00C32EB4" w:rsidRPr="00C32EB4">
          <w:rPr>
            <w:rFonts w:eastAsiaTheme="minorEastAsia"/>
            <w:sz w:val="20"/>
            <w:szCs w:val="20"/>
            <w:lang w:eastAsia="ru-RU"/>
          </w:rPr>
          <w:tab/>
        </w:r>
        <w:r w:rsidR="00C32EB4" w:rsidRPr="00C32EB4">
          <w:rPr>
            <w:rStyle w:val="aff0"/>
            <w:sz w:val="20"/>
            <w:szCs w:val="20"/>
          </w:rPr>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_Toc468960461 \h </w:instrText>
        </w:r>
        <w:r w:rsidR="00F54B80" w:rsidRPr="00C32EB4">
          <w:rPr>
            <w:webHidden/>
            <w:sz w:val="20"/>
            <w:szCs w:val="20"/>
          </w:rPr>
        </w:r>
        <w:r w:rsidR="00F54B80" w:rsidRPr="00C32EB4">
          <w:rPr>
            <w:webHidden/>
            <w:sz w:val="20"/>
            <w:szCs w:val="20"/>
          </w:rPr>
          <w:fldChar w:fldCharType="separate"/>
        </w:r>
        <w:r w:rsidR="00BE38E8">
          <w:rPr>
            <w:webHidden/>
            <w:sz w:val="20"/>
            <w:szCs w:val="20"/>
          </w:rPr>
          <w:t>56</w:t>
        </w:r>
        <w:r w:rsidR="00F54B80" w:rsidRPr="00C32EB4">
          <w:rPr>
            <w:webHidden/>
            <w:sz w:val="20"/>
            <w:szCs w:val="20"/>
          </w:rPr>
          <w:fldChar w:fldCharType="end"/>
        </w:r>
      </w:hyperlink>
    </w:p>
    <w:p w:rsidR="00C32EB4" w:rsidRPr="00C32EB4" w:rsidRDefault="00090401" w:rsidP="00BC19A5">
      <w:pPr>
        <w:pStyle w:val="1b"/>
        <w:spacing w:line="240" w:lineRule="auto"/>
        <w:rPr>
          <w:rFonts w:eastAsiaTheme="minorEastAsia"/>
          <w:sz w:val="20"/>
          <w:szCs w:val="20"/>
          <w:lang w:eastAsia="ru-RU"/>
        </w:rPr>
      </w:pPr>
      <w:hyperlink w:anchor="_Toc468960462" w:history="1">
        <w:r w:rsidR="00C32EB4" w:rsidRPr="00C32EB4">
          <w:rPr>
            <w:rStyle w:val="aff0"/>
            <w:sz w:val="20"/>
            <w:szCs w:val="20"/>
          </w:rPr>
          <w:t>Глава 7.</w:t>
        </w:r>
        <w:r w:rsidR="00C32EB4" w:rsidRPr="00C32EB4">
          <w:rPr>
            <w:rFonts w:eastAsiaTheme="minorEastAsia"/>
            <w:sz w:val="20"/>
            <w:szCs w:val="20"/>
            <w:lang w:eastAsia="ru-RU"/>
          </w:rPr>
          <w:tab/>
        </w:r>
        <w:r w:rsidR="00C32EB4" w:rsidRPr="00C32EB4">
          <w:rPr>
            <w:rStyle w:val="aff0"/>
            <w:sz w:val="20"/>
            <w:szCs w:val="20"/>
          </w:rPr>
          <w:t>Инвестиции в строительство, реконструкцию и техническое перевооружение</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_Toc468960462 \h </w:instrText>
        </w:r>
        <w:r w:rsidR="00F54B80" w:rsidRPr="00C32EB4">
          <w:rPr>
            <w:webHidden/>
            <w:sz w:val="20"/>
            <w:szCs w:val="20"/>
          </w:rPr>
        </w:r>
        <w:r w:rsidR="00F54B80" w:rsidRPr="00C32EB4">
          <w:rPr>
            <w:webHidden/>
            <w:sz w:val="20"/>
            <w:szCs w:val="20"/>
          </w:rPr>
          <w:fldChar w:fldCharType="separate"/>
        </w:r>
        <w:r w:rsidR="00BE38E8">
          <w:rPr>
            <w:webHidden/>
            <w:sz w:val="20"/>
            <w:szCs w:val="20"/>
          </w:rPr>
          <w:t>57</w:t>
        </w:r>
        <w:r w:rsidR="00F54B80" w:rsidRPr="00C32EB4">
          <w:rPr>
            <w:webHidden/>
            <w:sz w:val="20"/>
            <w:szCs w:val="20"/>
          </w:rPr>
          <w:fldChar w:fldCharType="end"/>
        </w:r>
      </w:hyperlink>
    </w:p>
    <w:p w:rsidR="00C32EB4" w:rsidRPr="00C32EB4" w:rsidRDefault="00090401" w:rsidP="00BC19A5">
      <w:pPr>
        <w:pStyle w:val="26"/>
        <w:spacing w:line="240" w:lineRule="auto"/>
        <w:jc w:val="both"/>
        <w:rPr>
          <w:rFonts w:ascii="Times New Roman" w:eastAsiaTheme="minorEastAsia" w:hAnsi="Times New Roman"/>
          <w:noProof/>
          <w:sz w:val="20"/>
          <w:szCs w:val="20"/>
          <w:lang w:eastAsia="ru-RU"/>
        </w:rPr>
      </w:pPr>
      <w:hyperlink w:anchor="_Toc468960463" w:history="1">
        <w:r w:rsidR="00C32EB4" w:rsidRPr="00C32EB4">
          <w:rPr>
            <w:rStyle w:val="aff0"/>
            <w:rFonts w:ascii="Times New Roman" w:hAnsi="Times New Roman"/>
            <w:noProof/>
            <w:sz w:val="20"/>
            <w:szCs w:val="20"/>
          </w:rPr>
          <w:t>7.1.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необходимых инвестиций в строительство, реконструкцию и техническое перевооружение источников тепловой энергии (мощности) и теплоносителя на каждом этапе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_Toc468960463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57</w:t>
        </w:r>
        <w:r w:rsidR="00F54B80" w:rsidRPr="00C32EB4">
          <w:rPr>
            <w:rFonts w:ascii="Times New Roman" w:hAnsi="Times New Roman"/>
            <w:noProof/>
            <w:webHidden/>
            <w:sz w:val="20"/>
            <w:szCs w:val="20"/>
          </w:rPr>
          <w:fldChar w:fldCharType="end"/>
        </w:r>
      </w:hyperlink>
    </w:p>
    <w:p w:rsidR="00C32EB4" w:rsidRPr="00C32EB4" w:rsidRDefault="00090401" w:rsidP="00BC19A5">
      <w:pPr>
        <w:pStyle w:val="26"/>
        <w:spacing w:line="240" w:lineRule="auto"/>
        <w:jc w:val="both"/>
        <w:rPr>
          <w:rFonts w:ascii="Times New Roman" w:eastAsiaTheme="minorEastAsia" w:hAnsi="Times New Roman"/>
          <w:noProof/>
          <w:sz w:val="20"/>
          <w:szCs w:val="20"/>
          <w:lang w:eastAsia="ru-RU"/>
        </w:rPr>
      </w:pPr>
      <w:hyperlink w:anchor="_Toc468960464" w:history="1">
        <w:r w:rsidR="00C32EB4" w:rsidRPr="00C32EB4">
          <w:rPr>
            <w:rStyle w:val="aff0"/>
            <w:rFonts w:ascii="Times New Roman" w:hAnsi="Times New Roman"/>
            <w:noProof/>
            <w:sz w:val="20"/>
            <w:szCs w:val="20"/>
          </w:rPr>
          <w:t>7.2.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_Toc468960464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59</w:t>
        </w:r>
        <w:r w:rsidR="00F54B80" w:rsidRPr="00C32EB4">
          <w:rPr>
            <w:rFonts w:ascii="Times New Roman" w:hAnsi="Times New Roman"/>
            <w:noProof/>
            <w:webHidden/>
            <w:sz w:val="20"/>
            <w:szCs w:val="20"/>
          </w:rPr>
          <w:fldChar w:fldCharType="end"/>
        </w:r>
      </w:hyperlink>
    </w:p>
    <w:p w:rsidR="00C32EB4" w:rsidRPr="00C32EB4" w:rsidRDefault="00090401" w:rsidP="00BC19A5">
      <w:pPr>
        <w:pStyle w:val="26"/>
        <w:spacing w:line="240" w:lineRule="auto"/>
        <w:jc w:val="both"/>
        <w:rPr>
          <w:rFonts w:ascii="Times New Roman" w:eastAsiaTheme="minorEastAsia" w:hAnsi="Times New Roman"/>
          <w:noProof/>
          <w:sz w:val="20"/>
          <w:szCs w:val="20"/>
          <w:lang w:eastAsia="ru-RU"/>
        </w:rPr>
      </w:pPr>
      <w:hyperlink w:anchor="_Toc468960465" w:history="1">
        <w:r w:rsidR="00C32EB4" w:rsidRPr="00C32EB4">
          <w:rPr>
            <w:rStyle w:val="aff0"/>
            <w:rFonts w:ascii="Times New Roman" w:hAnsi="Times New Roman"/>
            <w:noProof/>
            <w:sz w:val="20"/>
            <w:szCs w:val="20"/>
          </w:rPr>
          <w:t>7.3.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инвестиций, связанных с изменениями температурного графика и гидравлического режима работы системы теплоснабжения</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_Toc468960465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59</w:t>
        </w:r>
        <w:r w:rsidR="00F54B80" w:rsidRPr="00C32EB4">
          <w:rPr>
            <w:rFonts w:ascii="Times New Roman" w:hAnsi="Times New Roman"/>
            <w:noProof/>
            <w:webHidden/>
            <w:sz w:val="20"/>
            <w:szCs w:val="20"/>
          </w:rPr>
          <w:fldChar w:fldCharType="end"/>
        </w:r>
      </w:hyperlink>
    </w:p>
    <w:p w:rsidR="00C32EB4" w:rsidRPr="00C32EB4" w:rsidRDefault="00090401" w:rsidP="00BC19A5">
      <w:pPr>
        <w:pStyle w:val="1b"/>
        <w:spacing w:line="240" w:lineRule="auto"/>
        <w:rPr>
          <w:rFonts w:eastAsiaTheme="minorEastAsia"/>
          <w:sz w:val="20"/>
          <w:szCs w:val="20"/>
          <w:lang w:eastAsia="ru-RU"/>
        </w:rPr>
      </w:pPr>
      <w:hyperlink w:anchor="_Toc468960466" w:history="1">
        <w:r w:rsidR="00C32EB4" w:rsidRPr="00C32EB4">
          <w:rPr>
            <w:rStyle w:val="aff0"/>
            <w:sz w:val="20"/>
            <w:szCs w:val="20"/>
          </w:rPr>
          <w:t>Глава 8.</w:t>
        </w:r>
        <w:r w:rsidR="00C32EB4" w:rsidRPr="00C32EB4">
          <w:rPr>
            <w:rFonts w:eastAsiaTheme="minorEastAsia"/>
            <w:sz w:val="20"/>
            <w:szCs w:val="20"/>
            <w:lang w:eastAsia="ru-RU"/>
          </w:rPr>
          <w:tab/>
        </w:r>
        <w:r w:rsidR="00C32EB4" w:rsidRPr="00C32EB4">
          <w:rPr>
            <w:rStyle w:val="aff0"/>
            <w:sz w:val="20"/>
            <w:szCs w:val="20"/>
          </w:rPr>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_Toc468960466 \h </w:instrText>
        </w:r>
        <w:r w:rsidR="00F54B80" w:rsidRPr="00C32EB4">
          <w:rPr>
            <w:webHidden/>
            <w:sz w:val="20"/>
            <w:szCs w:val="20"/>
          </w:rPr>
        </w:r>
        <w:r w:rsidR="00F54B80" w:rsidRPr="00C32EB4">
          <w:rPr>
            <w:webHidden/>
            <w:sz w:val="20"/>
            <w:szCs w:val="20"/>
          </w:rPr>
          <w:fldChar w:fldCharType="separate"/>
        </w:r>
        <w:r w:rsidR="00BE38E8">
          <w:rPr>
            <w:webHidden/>
            <w:sz w:val="20"/>
            <w:szCs w:val="20"/>
          </w:rPr>
          <w:t>63</w:t>
        </w:r>
        <w:r w:rsidR="00F54B80" w:rsidRPr="00C32EB4">
          <w:rPr>
            <w:webHidden/>
            <w:sz w:val="20"/>
            <w:szCs w:val="20"/>
          </w:rPr>
          <w:fldChar w:fldCharType="end"/>
        </w:r>
      </w:hyperlink>
    </w:p>
    <w:p w:rsidR="00C32EB4" w:rsidRPr="00C32EB4" w:rsidRDefault="00090401" w:rsidP="00BC19A5">
      <w:pPr>
        <w:pStyle w:val="1b"/>
        <w:spacing w:line="240" w:lineRule="auto"/>
        <w:rPr>
          <w:rFonts w:eastAsiaTheme="minorEastAsia"/>
          <w:sz w:val="20"/>
          <w:szCs w:val="20"/>
          <w:lang w:eastAsia="ru-RU"/>
        </w:rPr>
      </w:pPr>
      <w:hyperlink w:anchor="_Toc468960467" w:history="1">
        <w:r w:rsidR="00C32EB4" w:rsidRPr="00C32EB4">
          <w:rPr>
            <w:rStyle w:val="aff0"/>
            <w:sz w:val="20"/>
            <w:szCs w:val="20"/>
          </w:rPr>
          <w:t>Глава 9.</w:t>
        </w:r>
        <w:r w:rsidR="00C32EB4" w:rsidRPr="00C32EB4">
          <w:rPr>
            <w:rFonts w:eastAsiaTheme="minorEastAsia"/>
            <w:sz w:val="20"/>
            <w:szCs w:val="20"/>
            <w:lang w:eastAsia="ru-RU"/>
          </w:rPr>
          <w:tab/>
        </w:r>
        <w:r w:rsidR="00C32EB4" w:rsidRPr="00C32EB4">
          <w:rPr>
            <w:rStyle w:val="aff0"/>
            <w:sz w:val="20"/>
            <w:szCs w:val="20"/>
          </w:rPr>
          <w:t>Решения о распределении тепловой нагрузки между источниками тепловой энергии</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_Toc468960467 \h </w:instrText>
        </w:r>
        <w:r w:rsidR="00F54B80" w:rsidRPr="00C32EB4">
          <w:rPr>
            <w:webHidden/>
            <w:sz w:val="20"/>
            <w:szCs w:val="20"/>
          </w:rPr>
        </w:r>
        <w:r w:rsidR="00F54B80" w:rsidRPr="00C32EB4">
          <w:rPr>
            <w:webHidden/>
            <w:sz w:val="20"/>
            <w:szCs w:val="20"/>
          </w:rPr>
          <w:fldChar w:fldCharType="separate"/>
        </w:r>
        <w:r w:rsidR="00BE38E8">
          <w:rPr>
            <w:webHidden/>
            <w:sz w:val="20"/>
            <w:szCs w:val="20"/>
          </w:rPr>
          <w:t>68</w:t>
        </w:r>
        <w:r w:rsidR="00F54B80" w:rsidRPr="00C32EB4">
          <w:rPr>
            <w:webHidden/>
            <w:sz w:val="20"/>
            <w:szCs w:val="20"/>
          </w:rPr>
          <w:fldChar w:fldCharType="end"/>
        </w:r>
      </w:hyperlink>
    </w:p>
    <w:p w:rsidR="00C32EB4" w:rsidRDefault="00090401" w:rsidP="00BC19A5">
      <w:pPr>
        <w:pStyle w:val="1b"/>
        <w:spacing w:line="240" w:lineRule="auto"/>
        <w:rPr>
          <w:rFonts w:asciiTheme="minorHAnsi" w:eastAsiaTheme="minorEastAsia" w:hAnsiTheme="minorHAnsi" w:cstheme="minorBidi"/>
          <w:sz w:val="22"/>
          <w:szCs w:val="22"/>
          <w:lang w:eastAsia="ru-RU"/>
        </w:rPr>
      </w:pPr>
      <w:hyperlink w:anchor="_Toc468960468" w:history="1">
        <w:r w:rsidR="00C32EB4" w:rsidRPr="00C32EB4">
          <w:rPr>
            <w:rStyle w:val="aff0"/>
            <w:sz w:val="20"/>
            <w:szCs w:val="20"/>
          </w:rPr>
          <w:t>Глава 10.</w:t>
        </w:r>
        <w:r w:rsidR="00C32EB4" w:rsidRPr="00C32EB4">
          <w:rPr>
            <w:rFonts w:eastAsiaTheme="minorEastAsia"/>
            <w:sz w:val="20"/>
            <w:szCs w:val="20"/>
            <w:lang w:eastAsia="ru-RU"/>
          </w:rPr>
          <w:tab/>
        </w:r>
        <w:r w:rsidR="00C32EB4" w:rsidRPr="00C32EB4">
          <w:rPr>
            <w:rStyle w:val="aff0"/>
            <w:sz w:val="20"/>
            <w:szCs w:val="20"/>
          </w:rPr>
          <w:t>Решения по бесхозяйственным тепловым сетям</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_Toc468960468 \h </w:instrText>
        </w:r>
        <w:r w:rsidR="00F54B80" w:rsidRPr="00C32EB4">
          <w:rPr>
            <w:webHidden/>
            <w:sz w:val="20"/>
            <w:szCs w:val="20"/>
          </w:rPr>
        </w:r>
        <w:r w:rsidR="00F54B80" w:rsidRPr="00C32EB4">
          <w:rPr>
            <w:webHidden/>
            <w:sz w:val="20"/>
            <w:szCs w:val="20"/>
          </w:rPr>
          <w:fldChar w:fldCharType="separate"/>
        </w:r>
        <w:r w:rsidR="00BE38E8">
          <w:rPr>
            <w:webHidden/>
            <w:sz w:val="20"/>
            <w:szCs w:val="20"/>
          </w:rPr>
          <w:t>71</w:t>
        </w:r>
        <w:r w:rsidR="00F54B80" w:rsidRPr="00C32EB4">
          <w:rPr>
            <w:webHidden/>
            <w:sz w:val="20"/>
            <w:szCs w:val="20"/>
          </w:rPr>
          <w:fldChar w:fldCharType="end"/>
        </w:r>
      </w:hyperlink>
    </w:p>
    <w:p w:rsidR="006D6FA8" w:rsidRPr="00151D43" w:rsidRDefault="00F54B80" w:rsidP="0027087D">
      <w:pPr>
        <w:pStyle w:val="1b"/>
        <w:tabs>
          <w:tab w:val="clear" w:pos="1134"/>
        </w:tabs>
        <w:spacing w:line="240" w:lineRule="auto"/>
        <w:ind w:right="1133"/>
        <w:contextualSpacing/>
        <w:rPr>
          <w:sz w:val="20"/>
          <w:szCs w:val="20"/>
        </w:rPr>
        <w:sectPr w:rsidR="006D6FA8" w:rsidRPr="00151D43" w:rsidSect="00BA0513">
          <w:headerReference w:type="default" r:id="rId11"/>
          <w:pgSz w:w="11906" w:h="16838"/>
          <w:pgMar w:top="1134" w:right="567" w:bottom="1134" w:left="1701" w:header="708" w:footer="708" w:gutter="0"/>
          <w:pgNumType w:start="2"/>
          <w:cols w:space="708"/>
          <w:docGrid w:linePitch="360"/>
        </w:sectPr>
      </w:pPr>
      <w:r w:rsidRPr="0027087D">
        <w:rPr>
          <w:rStyle w:val="aff0"/>
          <w:sz w:val="20"/>
          <w:szCs w:val="20"/>
          <w:u w:val="none"/>
        </w:rPr>
        <w:fldChar w:fldCharType="end"/>
      </w:r>
    </w:p>
    <w:p w:rsidR="000833ED" w:rsidRPr="00151D43" w:rsidRDefault="000833ED" w:rsidP="000833ED">
      <w:pPr>
        <w:pStyle w:val="afffffff2"/>
        <w:jc w:val="center"/>
        <w:rPr>
          <w:b/>
          <w:sz w:val="28"/>
          <w:szCs w:val="28"/>
        </w:rPr>
      </w:pPr>
      <w:bookmarkStart w:id="5" w:name="_Toc404853892"/>
      <w:bookmarkStart w:id="6" w:name="_Toc468960413"/>
      <w:bookmarkStart w:id="7" w:name="_Toc386569102"/>
      <w:bookmarkStart w:id="8" w:name="_Toc328665483"/>
      <w:bookmarkEnd w:id="1"/>
      <w:bookmarkEnd w:id="2"/>
      <w:r w:rsidRPr="00151D43">
        <w:rPr>
          <w:b/>
          <w:sz w:val="28"/>
          <w:szCs w:val="28"/>
        </w:rPr>
        <w:lastRenderedPageBreak/>
        <w:t>Введение</w:t>
      </w:r>
      <w:bookmarkEnd w:id="5"/>
      <w:bookmarkEnd w:id="6"/>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подтверждается вступившим в силу 23 ноября 2009 года Федеральным законом РФ № 261 «Об энергосбережении и повышении энергетической эффективности».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 д. Потребление топлива на нужды теплоснабжения сопоставимо со всем топливным экспортом страны.</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и сооружений.</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достигло уровня 1990 года, а потребление электрической энергии, в некоторых регионах превысило этот уровень. 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и топливоснабжении для того, чтобы обеспечить будущий рост.</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До недавнего времени, регулирование в сфере теплоснабжения производилось федеральными законами от 26 марта 2003 года № 35-ФЗ «Об электроэнергетике», от 30 декабря 2004 года № 210-ФЗ «Об основах регулирования тарифов организаций коммунального комплекса», от 14 апреля 1995 года № 41-ФЗ «О государственном регулировании тарифов на электрическую и тепловую энергию в Российской Федерации». </w:t>
      </w:r>
      <w:r w:rsidRPr="00151D43">
        <w:rPr>
          <w:rFonts w:ascii="Times New Roman" w:hAnsi="Times New Roman"/>
          <w:sz w:val="24"/>
          <w:szCs w:val="24"/>
        </w:rPr>
        <w:lastRenderedPageBreak/>
        <w:t>Однако регулирование отношений в сфере теплоснабжения назвать всеобъемлющим было нельзя.</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 связи с чем, 27 июля 2010 года был принят Федеральный закон №190-ФЗ «О теплоснабжении». Федеральный закон устанавливает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теплосетевых организаций.</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Федеральный закон вводит понятие схемы теплоснабжения, согласно которому: </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b/>
          <w:sz w:val="24"/>
          <w:szCs w:val="24"/>
        </w:rPr>
        <w:t xml:space="preserve">Схема теплоснабжения поселения, </w:t>
      </w:r>
      <w:hyperlink r:id="rId12" w:tooltip="Городской округ" w:history="1">
        <w:r w:rsidRPr="00151D43">
          <w:rPr>
            <w:rFonts w:ascii="Times New Roman" w:hAnsi="Times New Roman"/>
            <w:b/>
            <w:sz w:val="24"/>
            <w:szCs w:val="24"/>
          </w:rPr>
          <w:t>городского округа</w:t>
        </w:r>
      </w:hyperlink>
      <w:r w:rsidRPr="00151D43">
        <w:rPr>
          <w:rFonts w:ascii="Times New Roman" w:hAnsi="Times New Roman"/>
          <w:sz w:val="24"/>
          <w:szCs w:val="24"/>
        </w:rPr>
        <w:t xml:space="preserve"> — документ, содержащий предпроектные материалы по обоснованию эффективного и безопасного функционирования системы</w:t>
      </w:r>
      <w:hyperlink r:id="rId13" w:tooltip="Теплоснабжение" w:history="1">
        <w:r w:rsidRPr="00151D43">
          <w:rPr>
            <w:rFonts w:ascii="Times New Roman" w:hAnsi="Times New Roman"/>
            <w:sz w:val="24"/>
            <w:szCs w:val="24"/>
          </w:rPr>
          <w:t>теплоснабжения</w:t>
        </w:r>
      </w:hyperlink>
      <w:r w:rsidRPr="00151D43">
        <w:rPr>
          <w:rFonts w:ascii="Times New Roman" w:hAnsi="Times New Roman"/>
          <w:sz w:val="24"/>
          <w:szCs w:val="24"/>
        </w:rPr>
        <w:t>, её развития с учетом правового регулирования в области</w:t>
      </w:r>
      <w:hyperlink r:id="rId14" w:tooltip="Энергосбережение" w:history="1">
        <w:r w:rsidRPr="00151D43">
          <w:rPr>
            <w:rFonts w:ascii="Times New Roman" w:hAnsi="Times New Roman"/>
            <w:sz w:val="24"/>
            <w:szCs w:val="24"/>
          </w:rPr>
          <w:t>энергосбережения и повышения энергетической эффективности</w:t>
        </w:r>
      </w:hyperlink>
      <w:r w:rsidRPr="00151D43">
        <w:rPr>
          <w:rFonts w:ascii="Times New Roman" w:hAnsi="Times New Roman"/>
          <w:sz w:val="24"/>
          <w:szCs w:val="24"/>
        </w:rPr>
        <w:t>.</w:t>
      </w:r>
    </w:p>
    <w:p w:rsidR="000833ED" w:rsidRPr="00151D43" w:rsidRDefault="000833ED" w:rsidP="000833ED">
      <w:pPr>
        <w:pStyle w:val="afffffff2"/>
        <w:jc w:val="center"/>
        <w:rPr>
          <w:b/>
          <w:sz w:val="28"/>
          <w:szCs w:val="28"/>
        </w:rPr>
      </w:pPr>
      <w:bookmarkStart w:id="9" w:name="_Toc404853893"/>
      <w:bookmarkStart w:id="10" w:name="_Toc468960414"/>
      <w:r w:rsidRPr="00151D43">
        <w:rPr>
          <w:b/>
          <w:sz w:val="28"/>
          <w:szCs w:val="28"/>
        </w:rPr>
        <w:lastRenderedPageBreak/>
        <w:t>Нормативно-правовая база</w:t>
      </w:r>
      <w:bookmarkEnd w:id="9"/>
      <w:bookmarkEnd w:id="10"/>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Схема теплоснабжения разработана с учетом следующих нормативно-правовых актов и нормативно-технической документации: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27.07.2010 № 190-ФЗ «О теплоснабжении»;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Постановление Правительства РФ от 22.02.2012 № 154 «О требованиях к схемам теплоснабжения, порядку их разработки и утверждения»;</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Методические рекомендации по разработке схем теплоснабжения, утвержденные приказом Министерства энергетики РФ и Министерства регионального развития РФ от 29.12.2012 № 565/667;</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41-101-95 «Проектирование тепловых пунктов»;</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124.13330.2012 «Тепловые сети. Актуализированная редакция СНиП 41-02-2003»;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ПТЭ электрических станций и сетей (РД 153-34.0-20.501-2003);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РД 50-34.698-90 «Комплекс стандартов и руководящих документов на автоматизированные системы»;</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81-35.2004 «Методика определения стоимости строительной продукции на территории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81-33.2004 «Методические указания по определению величины накладных расходов в строительстве»;</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81-25.2001 «Методические указания по определению величины сметной прибыли в строительстве».</w:t>
      </w:r>
    </w:p>
    <w:p w:rsidR="000833ED" w:rsidRPr="00151D43" w:rsidRDefault="000833ED" w:rsidP="000833ED">
      <w:pPr>
        <w:pStyle w:val="afff"/>
        <w:spacing w:line="360" w:lineRule="auto"/>
        <w:ind w:left="0" w:firstLine="567"/>
        <w:jc w:val="both"/>
        <w:rPr>
          <w:rFonts w:ascii="Times New Roman" w:hAnsi="Times New Roman"/>
          <w:sz w:val="24"/>
          <w:szCs w:val="24"/>
        </w:rPr>
      </w:pPr>
    </w:p>
    <w:p w:rsidR="000833ED" w:rsidRPr="00151D43" w:rsidRDefault="000833ED" w:rsidP="000833ED">
      <w:pPr>
        <w:pStyle w:val="afffffff2"/>
        <w:jc w:val="center"/>
        <w:rPr>
          <w:b/>
          <w:sz w:val="28"/>
          <w:szCs w:val="28"/>
        </w:rPr>
      </w:pPr>
      <w:bookmarkStart w:id="11" w:name="_Toc404853894"/>
      <w:bookmarkStart w:id="12" w:name="_Toc468960415"/>
      <w:r w:rsidRPr="00151D43">
        <w:rPr>
          <w:b/>
          <w:sz w:val="28"/>
          <w:szCs w:val="28"/>
        </w:rPr>
        <w:lastRenderedPageBreak/>
        <w:t>Паспорт Схемы теплоснабжения муниципального образования город Заринск Алтайского края</w:t>
      </w:r>
      <w:bookmarkEnd w:id="11"/>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619"/>
      </w:tblGrid>
      <w:tr w:rsidR="000833ED" w:rsidRPr="00151D43" w:rsidTr="00534233">
        <w:trPr>
          <w:trHeight w:val="20"/>
        </w:trPr>
        <w:tc>
          <w:tcPr>
            <w:tcW w:w="1134" w:type="pct"/>
            <w:shd w:val="clear" w:color="auto" w:fill="4F81BD" w:themeFill="accent1"/>
            <w:vAlign w:val="center"/>
          </w:tcPr>
          <w:p w:rsidR="000833ED" w:rsidRPr="00151D43" w:rsidRDefault="000833ED" w:rsidP="00534233">
            <w:pPr>
              <w:spacing w:after="0" w:line="240" w:lineRule="auto"/>
              <w:jc w:val="center"/>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Наименование</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Схема теплоснабжения муниципального образования город Заринск Алтайского края</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Основание для разработки</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27 июля 2010 года №190-ФЗ «О теплоснабжении»;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22 февраля 2012 г. №154 «О требованиях к схемам теплоснабжения, порядку их разработки и утверждения»;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08.08.2012г. №808 « Об организации теплоснабжения в Российской Федерации и внесении изменений в некоторые акты Правительства Российской Федерации»;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0833ED" w:rsidRPr="00151D43" w:rsidTr="00534233">
        <w:trPr>
          <w:trHeight w:val="64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Заказчик</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Комитет по управлению городским хозяйством, промышленностью, транспортом и связью администрации города Заринска</w:t>
            </w:r>
          </w:p>
        </w:tc>
      </w:tr>
      <w:tr w:rsidR="000833ED" w:rsidRPr="00151D43" w:rsidTr="00534233">
        <w:trPr>
          <w:trHeight w:val="52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Исполнители</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«Электронсервис»</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Цель разработки Схемы</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Разработка схемы теплоснабжения муниципального образования город Заринск Алтайского края на период до 2029 года с целью обеспечения спроса на тепловую энергию (мощность), теплоноситель и обеспечения надежного теплоснабжения наиболее экономичным способом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Основные принципы разработки Схемы</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bookmarkStart w:id="13" w:name="автотранспорт"/>
            <w:bookmarkStart w:id="14" w:name="паспорт"/>
            <w:bookmarkEnd w:id="13"/>
            <w:bookmarkEnd w:id="14"/>
            <w:r w:rsidRPr="00151D43">
              <w:rPr>
                <w:rFonts w:ascii="Times New Roman" w:eastAsia="Times New Roman" w:hAnsi="Times New Roman"/>
                <w:color w:val="000000"/>
                <w:sz w:val="20"/>
                <w:szCs w:val="20"/>
                <w:lang w:eastAsia="ru-RU"/>
              </w:rPr>
              <w:t xml:space="preserve"> Обеспечение безопасности и надежности теплоснабжения потребителей в соответствии с требованиями технических регламентов;</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Соблюдение баланса экономических интересов теплоснабжающих организаций и интересов потребителей;</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Минимизация затрат на теплоснабжение в расчете на единицу тепловой энергии для потребителя в долгосрочной перспективе;</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недискриминационных и стабильных условий осуществления предпринимательской деятельности в сфере теплоснабжения;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 городских округов.</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 xml:space="preserve">Срок реализации </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2015 – 2029 годы с выделением трех этапов:</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этап – 2015 – 2019 гг. (ежегодно);</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этап – 2020 – 2024 гг.;</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этап – 2025 – 2029 гг.</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Состав отчетной документации</w:t>
            </w:r>
          </w:p>
        </w:tc>
        <w:tc>
          <w:tcPr>
            <w:tcW w:w="3866" w:type="pct"/>
            <w:vAlign w:val="center"/>
          </w:tcPr>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Пояснительная записка (утверждаемая часть);</w:t>
            </w:r>
          </w:p>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Обосновывающие материалы</w:t>
            </w:r>
          </w:p>
        </w:tc>
      </w:tr>
    </w:tbl>
    <w:p w:rsidR="000833ED" w:rsidRPr="00151D43" w:rsidRDefault="000833ED" w:rsidP="000833ED">
      <w:pPr>
        <w:pStyle w:val="afff"/>
        <w:spacing w:line="360" w:lineRule="auto"/>
        <w:ind w:left="0" w:firstLine="567"/>
        <w:jc w:val="both"/>
        <w:rPr>
          <w:rFonts w:ascii="Times New Roman" w:hAnsi="Times New Roman"/>
          <w:sz w:val="24"/>
          <w:szCs w:val="24"/>
        </w:rPr>
      </w:pPr>
    </w:p>
    <w:p w:rsidR="004C0F48" w:rsidRPr="00D6454D" w:rsidRDefault="00357A88" w:rsidP="0073785A">
      <w:pPr>
        <w:pStyle w:val="18"/>
        <w:tabs>
          <w:tab w:val="clear" w:pos="1560"/>
        </w:tabs>
        <w:spacing w:after="120" w:line="360" w:lineRule="auto"/>
        <w:ind w:left="0" w:firstLine="709"/>
        <w:jc w:val="both"/>
        <w:rPr>
          <w:caps w:val="0"/>
          <w:sz w:val="24"/>
          <w:szCs w:val="24"/>
        </w:rPr>
      </w:pPr>
      <w:bookmarkStart w:id="15" w:name="_Toc468960416"/>
      <w:r w:rsidRPr="00D6454D">
        <w:rPr>
          <w:caps w:val="0"/>
          <w:sz w:val="24"/>
          <w:szCs w:val="24"/>
        </w:rPr>
        <w:lastRenderedPageBreak/>
        <w:t>Показатели перспективного</w:t>
      </w:r>
      <w:r w:rsidR="004C0F48" w:rsidRPr="00D6454D">
        <w:rPr>
          <w:caps w:val="0"/>
          <w:sz w:val="24"/>
          <w:szCs w:val="24"/>
        </w:rPr>
        <w:t xml:space="preserve"> спрос</w:t>
      </w:r>
      <w:r w:rsidRPr="00D6454D">
        <w:rPr>
          <w:caps w:val="0"/>
          <w:sz w:val="24"/>
          <w:szCs w:val="24"/>
        </w:rPr>
        <w:t>а</w:t>
      </w:r>
      <w:r w:rsidR="004C0F48" w:rsidRPr="00D6454D">
        <w:rPr>
          <w:caps w:val="0"/>
          <w:sz w:val="24"/>
          <w:szCs w:val="24"/>
        </w:rPr>
        <w:t xml:space="preserve"> на тепловую </w:t>
      </w:r>
      <w:r w:rsidRPr="00D6454D">
        <w:rPr>
          <w:caps w:val="0"/>
          <w:sz w:val="24"/>
          <w:szCs w:val="24"/>
        </w:rPr>
        <w:t>энергию (</w:t>
      </w:r>
      <w:r w:rsidR="004C0F48" w:rsidRPr="00D6454D">
        <w:rPr>
          <w:caps w:val="0"/>
          <w:sz w:val="24"/>
          <w:szCs w:val="24"/>
        </w:rPr>
        <w:t>мощность</w:t>
      </w:r>
      <w:r w:rsidRPr="00D6454D">
        <w:rPr>
          <w:caps w:val="0"/>
          <w:sz w:val="24"/>
          <w:szCs w:val="24"/>
        </w:rPr>
        <w:t>)</w:t>
      </w:r>
      <w:r w:rsidR="004C0F48" w:rsidRPr="00D6454D">
        <w:rPr>
          <w:caps w:val="0"/>
          <w:sz w:val="24"/>
          <w:szCs w:val="24"/>
        </w:rPr>
        <w:t xml:space="preserve"> и </w:t>
      </w:r>
      <w:r w:rsidR="00175FE3" w:rsidRPr="00D6454D">
        <w:rPr>
          <w:caps w:val="0"/>
          <w:sz w:val="24"/>
          <w:szCs w:val="24"/>
        </w:rPr>
        <w:t>теплоносителе</w:t>
      </w:r>
      <w:r w:rsidR="00175FE3">
        <w:rPr>
          <w:caps w:val="0"/>
          <w:sz w:val="24"/>
          <w:szCs w:val="24"/>
        </w:rPr>
        <w:t>й</w:t>
      </w:r>
      <w:r w:rsidR="006A66D4" w:rsidRPr="00D6454D">
        <w:rPr>
          <w:caps w:val="0"/>
          <w:sz w:val="24"/>
          <w:szCs w:val="24"/>
        </w:rPr>
        <w:t xml:space="preserve"> установленных границах </w:t>
      </w:r>
      <w:bookmarkEnd w:id="7"/>
      <w:r w:rsidR="00CB1E86" w:rsidRPr="00D6454D">
        <w:rPr>
          <w:caps w:val="0"/>
          <w:sz w:val="24"/>
          <w:szCs w:val="24"/>
        </w:rPr>
        <w:t>городского поселения</w:t>
      </w:r>
      <w:bookmarkEnd w:id="15"/>
    </w:p>
    <w:p w:rsidR="008D537E" w:rsidRPr="00D6454D" w:rsidRDefault="008D537E" w:rsidP="002F6A52">
      <w:pPr>
        <w:pStyle w:val="11a"/>
        <w:numPr>
          <w:ilvl w:val="2"/>
          <w:numId w:val="23"/>
        </w:numPr>
        <w:ind w:left="0" w:firstLine="709"/>
      </w:pPr>
      <w:bookmarkStart w:id="16" w:name="_Toc468960417"/>
      <w:r w:rsidRPr="00D6454D">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bookmarkEnd w:id="16"/>
    </w:p>
    <w:p w:rsidR="000833ED" w:rsidRPr="00D6454D" w:rsidRDefault="000833ED" w:rsidP="00770594">
      <w:pPr>
        <w:pStyle w:val="1110"/>
        <w:numPr>
          <w:ilvl w:val="2"/>
          <w:numId w:val="63"/>
        </w:numPr>
        <w:tabs>
          <w:tab w:val="left" w:pos="1134"/>
        </w:tabs>
        <w:ind w:left="0" w:firstLine="709"/>
        <w:rPr>
          <w:sz w:val="24"/>
          <w:szCs w:val="24"/>
        </w:rPr>
      </w:pPr>
      <w:bookmarkStart w:id="17" w:name="_Toc404853959"/>
      <w:bookmarkStart w:id="18" w:name="_Toc468960418"/>
      <w:r w:rsidRPr="00D6454D">
        <w:rPr>
          <w:sz w:val="24"/>
          <w:szCs w:val="24"/>
        </w:rPr>
        <w:t>Прогнозы приростов численности населения и площадей жилого фонда</w:t>
      </w:r>
      <w:bookmarkEnd w:id="17"/>
      <w:bookmarkEnd w:id="18"/>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г. Заринска были разработаны мероприятия по развитию жилищного фонда. Общий объем жилищного фонда по городскому поселению в целом определялся по проектным этапам на основе расчетной численности населения и нормы обеспеченности общей площадью на одного жителя.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Прогноз численности населения выполнен по методу линейной экстраполяции, который является более достоверным и корректным методом (метод передвижек). Данный метод учитывает ряд демографических факторов, влияющих на изменение численности населения, половозрастной состав населения, миграцию населения, среднюю продолжительность жизни, коэффициент дожития по каждой половозрастной группе. Методологически этот метод прогноза является наиболее полным способом оценки прогнозной численности населения.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Таким образом, в г. Заринске имеются большие резервы демографического потенциала и улучшения демографической ситуации посредством улучшения репродуктивного здоровья населения, сокращения младенческой смертности и особенно смертности населения в трудоспособном возрасте.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Для достижения предполагаемого уровня развития социальной системы необходимо осуществить комплекс мероприятий, а именно: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разработка и воплощение в жизнь мер, устраняющих негативное влияние факторов внешней среды на развитие демографической ситуации;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проведение мероприятий, способствующих укреплению института семьи и брака, формированию у молодежи ответственности за воспитание детей, уважительного отношения к старшему поколению;</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усиление мер по охране репродуктивной функции женщин от неблагоприятных производственных факторов;</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 помощь молодым специалистам при трудоустройстве с целью закрепления их в г. Заринске.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не отражены прогнозы перспективной численности населения города. Для объективного составления прогнозов следует обратиться к данным о численности населения за ретроспективный период.</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xml:space="preserve">Динамика изменения численности населения за ретроспективный период, а также прогнозируемые значения численности в течение расчетного периода разработки Схемы теплоснабжения представлены на рисунке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Как видно из диаграммы, начиная 1994-1995 гг. наблюдается отрицательная динамика изменения численности городского населения, которая поддерживается и до нынешнего времени.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заложен ряд мероприятий направленных на повышение привлекательности проживания в г. Заринске. В связи с этим можно выделить 2 сценария изменения численности городского населения:</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Пессимистичный сценарий, подразумевающий снижение численности населения в соответствии с существующими темпами. При данном сценарии численность города к 2030г. будет снижена до 44 тыс. чел.;</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Оптимистичный сценарий, при котором численность населения до 2030 г. останется на нынешнем уровне, либо будет увеличиваться. При реализации мероприятий, направленных на повышение привлекательности проживания в г. Заринске численность населения к 2030 г. может увеличиться и будет составлять порядка 50 тыс. чел.</w:t>
      </w:r>
    </w:p>
    <w:p w:rsidR="000833ED" w:rsidRPr="00151D43" w:rsidRDefault="000833ED" w:rsidP="000833ED">
      <w:pPr>
        <w:tabs>
          <w:tab w:val="left" w:pos="1134"/>
        </w:tabs>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0833ED">
      <w:pPr>
        <w:tabs>
          <w:tab w:val="left" w:pos="1134"/>
        </w:tabs>
        <w:spacing w:after="0" w:line="360" w:lineRule="auto"/>
        <w:ind w:firstLine="709"/>
        <w:jc w:val="center"/>
        <w:rPr>
          <w:rFonts w:ascii="Times New Roman" w:eastAsiaTheme="minorHAnsi" w:hAnsi="Times New Roman"/>
          <w:iCs/>
          <w:sz w:val="24"/>
          <w:szCs w:val="24"/>
        </w:rPr>
        <w:sectPr w:rsidR="000833ED" w:rsidRPr="00151D43" w:rsidSect="00534233">
          <w:pgSz w:w="11906" w:h="16838"/>
          <w:pgMar w:top="1134" w:right="567" w:bottom="1134" w:left="1701" w:header="708" w:footer="708" w:gutter="0"/>
          <w:cols w:space="708"/>
          <w:docGrid w:linePitch="360"/>
        </w:sectPr>
      </w:pPr>
    </w:p>
    <w:p w:rsidR="000833ED" w:rsidRPr="00151D43" w:rsidRDefault="000833ED" w:rsidP="000833ED">
      <w:pPr>
        <w:spacing w:after="0" w:line="360" w:lineRule="auto"/>
        <w:jc w:val="center"/>
        <w:rPr>
          <w:rFonts w:ascii="Times New Roman" w:eastAsiaTheme="minorHAnsi" w:hAnsi="Times New Roman"/>
          <w:iCs/>
          <w:sz w:val="24"/>
          <w:szCs w:val="24"/>
        </w:rPr>
      </w:pPr>
      <w:r w:rsidRPr="00151D43">
        <w:rPr>
          <w:rFonts w:ascii="Times New Roman" w:eastAsiaTheme="minorHAnsi" w:hAnsi="Times New Roman"/>
          <w:iCs/>
          <w:noProof/>
          <w:sz w:val="26"/>
          <w:szCs w:val="26"/>
          <w:lang w:eastAsia="ru-RU"/>
        </w:rPr>
        <w:lastRenderedPageBreak/>
        <w:drawing>
          <wp:inline distT="0" distB="0" distL="0" distR="0">
            <wp:extent cx="9062113" cy="5117911"/>
            <wp:effectExtent l="0" t="0" r="5715" b="698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Показатели численности населения в течение расчетного периода разработки Схемы теплоснабжения</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38" w:h="11906" w:orient="landscape"/>
          <w:pgMar w:top="851" w:right="567" w:bottom="1134" w:left="1418" w:header="709" w:footer="709" w:gutter="0"/>
          <w:cols w:space="708"/>
          <w:docGrid w:linePitch="360"/>
        </w:sectPr>
      </w:pP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Перечень вопросов в сфере муниципальной жилищной политики, решение которых обеспечивают муниципальные органы власти:</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учет (мониторинг) жилищного фонда;</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определение существующей обеспеченности жильем населения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установление нормативов жилищной обеспеченности, учитывающих местные условия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формирование нормативно-правовой базы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Учитывая демографический прогноз, планируется развитие значительного количества жилого фонда. Расчетная жилищная обеспеченность к окончанию расчетного периода разработки Генерального плана составит 23 м</w:t>
      </w:r>
      <w:r w:rsidRPr="00151D43">
        <w:rPr>
          <w:rFonts w:ascii="Times New Roman" w:eastAsiaTheme="minorEastAsia" w:hAnsi="Times New Roman"/>
          <w:sz w:val="24"/>
          <w:szCs w:val="24"/>
          <w:vertAlign w:val="superscript"/>
          <w:lang w:eastAsia="ru-RU"/>
        </w:rPr>
        <w:t>2</w:t>
      </w:r>
      <w:r w:rsidRPr="00151D43">
        <w:rPr>
          <w:rFonts w:ascii="Times New Roman" w:eastAsiaTheme="minorEastAsia" w:hAnsi="Times New Roman"/>
          <w:sz w:val="24"/>
          <w:szCs w:val="24"/>
          <w:lang w:eastAsia="ru-RU"/>
        </w:rPr>
        <w:t>/чел.</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Тенденции ввода жилья за последние годы указывают на то, что в перспективе ввод жилого фонда будет осуществляться за счет малоэтажного жилищного строительства. Размер земельных участков в жилых зонах индивидуального жилищного строительства варьируется от 6 до 40 соток, что объясняется тем, что земельные участки формировались безо всяких проектных планов, каждый раз в индивидуальном порядке.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b/>
          <w:sz w:val="24"/>
          <w:szCs w:val="24"/>
          <w:lang w:eastAsia="ru-RU"/>
        </w:rPr>
      </w:pPr>
      <w:r w:rsidRPr="00151D43">
        <w:rPr>
          <w:rFonts w:ascii="Times New Roman" w:eastAsiaTheme="minorEastAsia" w:hAnsi="Times New Roman"/>
          <w:b/>
          <w:sz w:val="24"/>
          <w:szCs w:val="24"/>
          <w:lang w:eastAsia="ru-RU"/>
        </w:rPr>
        <w:t>Направления развития жилищного строительства</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При планировании решения вопросов, связанных с обеспечением потребности населения в жилищном фонде, выделяются следующие направления:</w:t>
      </w: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Строительство нового жилья на свободных территориях.</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 xml:space="preserve">В связи с тем, что Схема теплоснабжения разрабатывается на 15 лет, приросты жилого фонда будут иметь показатели согласно таблице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Планируемый объем жилого фонда на расчетный период разработки Схемы теплоснабжения (2015-2029 гг.)</w:t>
      </w:r>
    </w:p>
    <w:tbl>
      <w:tblPr>
        <w:tblStyle w:val="141"/>
        <w:tblW w:w="5000" w:type="pct"/>
        <w:tblLook w:val="04A0" w:firstRow="1" w:lastRow="0" w:firstColumn="1" w:lastColumn="0" w:noHBand="0" w:noVBand="1"/>
      </w:tblPr>
      <w:tblGrid>
        <w:gridCol w:w="4961"/>
        <w:gridCol w:w="4893"/>
      </w:tblGrid>
      <w:tr w:rsidR="000833ED" w:rsidRPr="00151D43" w:rsidTr="00534233">
        <w:trPr>
          <w:trHeight w:val="20"/>
        </w:trPr>
        <w:tc>
          <w:tcPr>
            <w:tcW w:w="2517"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highlight w:val="yellow"/>
                <w:lang w:eastAsia="ru-RU"/>
              </w:rPr>
            </w:pPr>
            <w:r w:rsidRPr="00151D43">
              <w:rPr>
                <w:rFonts w:ascii="Times New Roman" w:eastAsiaTheme="minorEastAsia" w:hAnsi="Times New Roman" w:cs="Times New Roman"/>
                <w:b/>
                <w:sz w:val="20"/>
                <w:szCs w:val="20"/>
                <w:lang w:eastAsia="ru-RU"/>
              </w:rPr>
              <w:t>Жилищное строительство</w:t>
            </w:r>
          </w:p>
        </w:tc>
        <w:tc>
          <w:tcPr>
            <w:tcW w:w="2483"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Планируемый объем жилого фонда, м</w:t>
            </w:r>
            <w:r w:rsidRPr="00151D43">
              <w:rPr>
                <w:rFonts w:ascii="Times New Roman" w:eastAsiaTheme="minorEastAsia" w:hAnsi="Times New Roman" w:cs="Times New Roman"/>
                <w:b/>
                <w:sz w:val="20"/>
                <w:szCs w:val="20"/>
                <w:vertAlign w:val="superscript"/>
                <w:lang w:eastAsia="ru-RU"/>
              </w:rPr>
              <w:t>2</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Индивидуальное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115 980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Малоэтажное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77 320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ИТОГО</w:t>
            </w:r>
          </w:p>
        </w:tc>
        <w:tc>
          <w:tcPr>
            <w:tcW w:w="2483" w:type="pct"/>
            <w:vAlign w:val="center"/>
          </w:tcPr>
          <w:p w:rsidR="000833ED" w:rsidRPr="00151D43" w:rsidRDefault="000833ED" w:rsidP="000833ED">
            <w:pPr>
              <w:spacing w:after="0" w:line="360" w:lineRule="auto"/>
              <w:jc w:val="center"/>
              <w:rPr>
                <w:rFonts w:ascii="Times New Roman" w:eastAsiaTheme="minorEastAsia" w:hAnsi="Times New Roman" w:cs="Times New Roman"/>
                <w:b/>
                <w:color w:val="000000"/>
                <w:sz w:val="20"/>
                <w:szCs w:val="20"/>
                <w:lang w:eastAsia="ru-RU"/>
              </w:rPr>
            </w:pPr>
            <w:r w:rsidRPr="00151D43">
              <w:rPr>
                <w:rFonts w:ascii="Times New Roman" w:eastAsiaTheme="minorEastAsia" w:hAnsi="Times New Roman" w:cs="Times New Roman"/>
                <w:b/>
                <w:color w:val="000000"/>
                <w:sz w:val="20"/>
                <w:szCs w:val="20"/>
                <w:lang w:eastAsia="ru-RU"/>
              </w:rPr>
              <w:t>193 300</w:t>
            </w:r>
          </w:p>
        </w:tc>
      </w:tr>
    </w:tbl>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Упорядочение существующих жилых территорий:</w:t>
      </w:r>
    </w:p>
    <w:p w:rsidR="000833ED" w:rsidRPr="00151D43" w:rsidRDefault="000833ED" w:rsidP="000833ED">
      <w:pPr>
        <w:spacing w:after="0" w:line="360" w:lineRule="auto"/>
        <w:ind w:firstLine="709"/>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На данных территориях следует проводить инвентаризацию, отыскивать владельцев земельных участков, выполнять проекты планировки на данные территории. По приблизительным оценкам можно было бы на 7-10% увеличить количество жилого фонда за счет данных мероприятий.</w:t>
      </w:r>
    </w:p>
    <w:p w:rsidR="000833ED" w:rsidRPr="00151D43" w:rsidRDefault="000833ED" w:rsidP="000833ED">
      <w:pPr>
        <w:autoSpaceDE w:val="0"/>
        <w:autoSpaceDN w:val="0"/>
        <w:adjustRightInd w:val="0"/>
        <w:spacing w:after="0" w:line="360" w:lineRule="auto"/>
        <w:ind w:firstLine="709"/>
        <w:jc w:val="both"/>
        <w:rPr>
          <w:rFonts w:ascii="Times New Roman" w:eastAsiaTheme="minorEastAsia" w:hAnsi="Times New Roman"/>
          <w:b/>
          <w:color w:val="4F81BD" w:themeColor="accent1"/>
          <w:sz w:val="24"/>
          <w:szCs w:val="24"/>
          <w:lang w:eastAsia="ru-RU"/>
        </w:rPr>
      </w:pPr>
      <w:r w:rsidRPr="00151D43">
        <w:rPr>
          <w:rFonts w:ascii="Times New Roman" w:eastAsiaTheme="minorEastAsia" w:hAnsi="Times New Roman"/>
          <w:sz w:val="24"/>
          <w:szCs w:val="24"/>
          <w:lang w:eastAsia="ru-RU"/>
        </w:rPr>
        <w:t>Данные направления необходимо учитывать при реализации целевых федеральных и республиканских программ: «Социальное развитие села», «Реформирование жилищно-коммунального хозяйства» и др.</w:t>
      </w:r>
    </w:p>
    <w:p w:rsidR="000833ED" w:rsidRPr="00D6454D" w:rsidRDefault="000833ED" w:rsidP="00770594">
      <w:pPr>
        <w:pStyle w:val="1110"/>
        <w:numPr>
          <w:ilvl w:val="2"/>
          <w:numId w:val="63"/>
        </w:numPr>
        <w:tabs>
          <w:tab w:val="left" w:pos="1134"/>
        </w:tabs>
        <w:ind w:left="0" w:firstLine="709"/>
        <w:rPr>
          <w:sz w:val="24"/>
          <w:szCs w:val="24"/>
        </w:rPr>
      </w:pPr>
      <w:bookmarkStart w:id="19" w:name="_Toc404853960"/>
      <w:bookmarkStart w:id="20" w:name="_Toc468960419"/>
      <w:r w:rsidRPr="00D6454D">
        <w:rPr>
          <w:sz w:val="24"/>
          <w:szCs w:val="24"/>
        </w:rPr>
        <w:t>Прогнозы приростов площадей общественно-деловой застройки</w:t>
      </w:r>
      <w:bookmarkEnd w:id="19"/>
      <w:bookmarkEnd w:id="20"/>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Генеральным планом г. Заринск предполагается строительство зданий в сфере обслуживания населения.</w:t>
      </w:r>
    </w:p>
    <w:p w:rsidR="000833ED" w:rsidRPr="00151D43" w:rsidRDefault="000833ED" w:rsidP="000833ED">
      <w:pPr>
        <w:keepNext/>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Все учреждения обслуживания можно подразделить на две группы:</w:t>
      </w:r>
    </w:p>
    <w:p w:rsidR="000833ED" w:rsidRPr="00151D43" w:rsidRDefault="000833ED" w:rsidP="00B876AB">
      <w:pPr>
        <w:numPr>
          <w:ilvl w:val="0"/>
          <w:numId w:val="45"/>
        </w:numPr>
        <w:tabs>
          <w:tab w:val="clear" w:pos="720"/>
          <w:tab w:val="num" w:pos="993"/>
        </w:tabs>
        <w:spacing w:after="0" w:line="360" w:lineRule="auto"/>
        <w:ind w:left="0" w:firstLine="709"/>
        <w:jc w:val="both"/>
        <w:rPr>
          <w:rFonts w:ascii="Times New Roman" w:eastAsiaTheme="minorHAnsi" w:hAnsi="Times New Roman"/>
          <w:sz w:val="24"/>
          <w:szCs w:val="24"/>
        </w:rPr>
      </w:pPr>
      <w:r w:rsidRPr="00151D43">
        <w:rPr>
          <w:rFonts w:ascii="Times New Roman" w:eastAsiaTheme="minorHAnsi" w:hAnsi="Times New Roman"/>
          <w:sz w:val="24"/>
          <w:szCs w:val="24"/>
        </w:rPr>
        <w:t>Социально-значимые учреждения. Для их развития государственное регулирование по-прежнему является определяющим и обеспечивает социальный минимум, установленный законодательными нормами. К этой группе относятся: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культурно-образовательная сфера;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медицинское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сфера физической культуры и спорта.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2. Виды обслуживания преимущественно переходящие или перешедшие на рыночные отношения по принципу сбалансированности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торговля, общественное питание, бытовое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коммунальное хозяйство;</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 учреждения здравоохранения, образования, культурно-просветительные и развлекательные учреждения, предоставляющие свои услуги сверх гарантированного </w:t>
      </w:r>
      <w:r w:rsidRPr="00151D43">
        <w:rPr>
          <w:rFonts w:ascii="Times New Roman" w:eastAsiaTheme="minorHAnsi" w:hAnsi="Times New Roman"/>
          <w:sz w:val="24"/>
          <w:szCs w:val="24"/>
        </w:rPr>
        <w:lastRenderedPageBreak/>
        <w:t>минимума, развитие которых происходит преимущественно по законам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Однако на данной стадии проектирования расчет емкости объектов культурно-бытового назначения выполнен укрупнено и носит ориентировочный характер, т.к. не указаны прогнозные значения площади общественно-деловой застройки и конкретные места строительства. Поэтому для прогнозирования прироста площадей и соответствующих им приростов теплопотребления предлагается воспользоваться </w:t>
      </w:r>
      <w:r w:rsidRPr="00151D43">
        <w:rPr>
          <w:rFonts w:ascii="Times New Roman" w:eastAsiaTheme="minorHAnsi" w:hAnsi="Times New Roman"/>
          <w:b/>
          <w:sz w:val="24"/>
          <w:szCs w:val="24"/>
        </w:rPr>
        <w:t>коэффициентом Куртоша,</w:t>
      </w:r>
      <w:r w:rsidRPr="00151D43">
        <w:rPr>
          <w:rFonts w:ascii="Times New Roman" w:eastAsiaTheme="minorHAnsi" w:hAnsi="Times New Roman"/>
          <w:sz w:val="24"/>
          <w:szCs w:val="24"/>
        </w:rPr>
        <w:t xml:space="preserve"> который представляет собой отношение суммарной площади общественно-деловой застройки (далее по тексту – ОДЗ) к суммарной площади жилой застройки в расчетной единице территориального деления.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Значение коэффициента варьируется для различных муниципальных образований и характеризует главным образом степень обеспеченности населения объектами социального назначения и инвестиционную привлекательность территорий к осуществлению производственной деятельности и деятельности в сфере услуг. Как показывает опыт разработок Схем теплоснабжения городских округов, городских и сельских поселений, данное значение находится в интервале 0,1÷0,3. Поэтому для дальнейших расчетов предлагается использовать усредненное значение – 0,2.</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Таким образом, на расчетный срок разработки Схемы теплоснабжения г. Заринска планируется объем строительства общественно-деловой застройки, равный – 38,66 тыс. м</w:t>
      </w:r>
      <w:r w:rsidRPr="00151D43">
        <w:rPr>
          <w:rFonts w:ascii="Times New Roman" w:eastAsiaTheme="minorHAnsi" w:hAnsi="Times New Roman"/>
          <w:sz w:val="24"/>
          <w:szCs w:val="24"/>
          <w:vertAlign w:val="superscript"/>
        </w:rPr>
        <w:t>2</w:t>
      </w:r>
      <w:r w:rsidRPr="00151D43">
        <w:rPr>
          <w:rFonts w:ascii="Times New Roman" w:eastAsiaTheme="minorHAnsi" w:hAnsi="Times New Roman"/>
          <w:sz w:val="24"/>
          <w:szCs w:val="24"/>
        </w:rPr>
        <w:t>.</w:t>
      </w:r>
    </w:p>
    <w:p w:rsidR="000833ED" w:rsidRPr="00D6454D" w:rsidRDefault="000833ED" w:rsidP="00770594">
      <w:pPr>
        <w:pStyle w:val="1110"/>
        <w:numPr>
          <w:ilvl w:val="2"/>
          <w:numId w:val="63"/>
        </w:numPr>
        <w:tabs>
          <w:tab w:val="left" w:pos="1134"/>
        </w:tabs>
        <w:ind w:left="0" w:firstLine="709"/>
        <w:rPr>
          <w:sz w:val="24"/>
          <w:szCs w:val="24"/>
        </w:rPr>
      </w:pPr>
      <w:bookmarkStart w:id="21" w:name="_Toc404853961"/>
      <w:bookmarkStart w:id="22" w:name="_Toc468960420"/>
      <w:r w:rsidRPr="00D6454D">
        <w:rPr>
          <w:sz w:val="24"/>
          <w:szCs w:val="24"/>
        </w:rPr>
        <w:t>Прогнозы приростов промышленных площадей</w:t>
      </w:r>
      <w:bookmarkEnd w:id="21"/>
      <w:bookmarkEnd w:id="22"/>
    </w:p>
    <w:p w:rsidR="00D00001"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В результате сбора исходных данных, </w:t>
      </w:r>
      <w:r w:rsidR="00D00001">
        <w:rPr>
          <w:rFonts w:ascii="Times New Roman" w:eastAsiaTheme="minorHAnsi" w:hAnsi="Times New Roman"/>
          <w:sz w:val="24"/>
          <w:szCs w:val="24"/>
        </w:rPr>
        <w:t>выявлены проекты строительства новых промышленных предприятий с использованием тепловой энергии в технологических процессах в виде горячей воды или пара в отношении следующих юридических лиц:</w:t>
      </w:r>
    </w:p>
    <w:p w:rsidR="00D00001" w:rsidRDefault="00506CA7"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xml:space="preserve">- ООО «Русская кожа </w:t>
      </w:r>
      <w:r w:rsidR="00D00001">
        <w:rPr>
          <w:rFonts w:ascii="Times New Roman" w:eastAsiaTheme="minorHAnsi" w:hAnsi="Times New Roman"/>
          <w:sz w:val="24"/>
          <w:szCs w:val="24"/>
        </w:rPr>
        <w:t>Алтай»;</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ООО «Сибирская фанерная компания».</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xml:space="preserve">Мероприятия по подключению к тепловой сети </w:t>
      </w:r>
      <w:r w:rsidR="00506CA7">
        <w:rPr>
          <w:rFonts w:ascii="Times New Roman" w:eastAsiaTheme="minorHAnsi" w:hAnsi="Times New Roman"/>
          <w:sz w:val="24"/>
          <w:szCs w:val="24"/>
        </w:rPr>
        <w:t xml:space="preserve">осуществляют ООО «Русская кожа </w:t>
      </w:r>
      <w:r>
        <w:rPr>
          <w:rFonts w:ascii="Times New Roman" w:eastAsiaTheme="minorHAnsi" w:hAnsi="Times New Roman"/>
          <w:sz w:val="24"/>
          <w:szCs w:val="24"/>
        </w:rPr>
        <w:t>Алтай» и ООО «Сибирская фанерная компания» за счет собственных источников финансирования.</w:t>
      </w:r>
    </w:p>
    <w:p w:rsidR="008D537E" w:rsidRPr="005D1F04" w:rsidRDefault="008D537E" w:rsidP="005D1F04">
      <w:pPr>
        <w:pStyle w:val="11a"/>
        <w:numPr>
          <w:ilvl w:val="2"/>
          <w:numId w:val="23"/>
        </w:numPr>
        <w:ind w:left="0" w:firstLine="709"/>
        <w:rPr>
          <w:sz w:val="24"/>
          <w:szCs w:val="24"/>
        </w:rPr>
      </w:pPr>
      <w:bookmarkStart w:id="23" w:name="_Toc468960421"/>
      <w:r w:rsidRPr="005D1F04">
        <w:rPr>
          <w:sz w:val="24"/>
          <w:szCs w:val="24"/>
        </w:rPr>
        <w:lastRenderedPageBreak/>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bookmarkEnd w:id="23"/>
    </w:p>
    <w:p w:rsidR="00534233" w:rsidRPr="00151D43" w:rsidRDefault="00534233" w:rsidP="00534233">
      <w:pPr>
        <w:pStyle w:val="00"/>
        <w:rPr>
          <w:rFonts w:cs="Times New Roman"/>
          <w:sz w:val="24"/>
          <w:szCs w:val="24"/>
          <w:lang w:eastAsia="ru-RU"/>
        </w:rPr>
      </w:pPr>
      <w:bookmarkStart w:id="24" w:name="_Toc386569105"/>
      <w:r w:rsidRPr="00151D43">
        <w:rPr>
          <w:rFonts w:cs="Times New Roman"/>
          <w:sz w:val="24"/>
          <w:szCs w:val="24"/>
          <w:lang w:eastAsia="ru-RU"/>
        </w:rPr>
        <w:t xml:space="preserve">Для прогнозирования приростов тепловых нагрузок, теплопотребления и теплоносителя на источники централизованного теплоснабжения необходимо осуществить анализ территорий, на которых предлагается перспективная застройка. Величины приростов площадей согласно материалам Генерального плана г. Заринска представлены в разделе 2.3 </w:t>
      </w:r>
      <w:r w:rsidR="00B876AB" w:rsidRPr="00151D43">
        <w:rPr>
          <w:rFonts w:cs="Times New Roman"/>
          <w:sz w:val="24"/>
          <w:szCs w:val="24"/>
          <w:lang w:eastAsia="ru-RU"/>
        </w:rPr>
        <w:t>О</w:t>
      </w:r>
      <w:r w:rsidRPr="00151D43">
        <w:rPr>
          <w:rFonts w:cs="Times New Roman"/>
          <w:sz w:val="24"/>
          <w:szCs w:val="24"/>
          <w:lang w:eastAsia="ru-RU"/>
        </w:rPr>
        <w:t>босновывающих материалов.</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В течение расчетного периода разработки Схемы теплоснабжения, перспективная застройка будет вестись преимущественно на неосвоенных территориях. Графическое представление перспективной застройки приведено на рисунке 2. Остальная застройка на территории г. Заринска будет носить точечный характер. Как видно на рисунке, перспективные зоны строительства (№№1-5) находятся на значительном удалении от существующих источников централизованного теплоснабжения. В данных зонах предполагается малоэтажное и индивидуальное жилищное строительство, а также небольшая доля ОДЗ (рассчитанная в соответствии с коэффициентом Куртоша).</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В связи с вышеперечисленными факторами следует вывод, что теплоснабжение перспективной застройки должно осуществляться от индивидуальных источников теплоснабжения. </w:t>
      </w:r>
      <w:r w:rsidRPr="00151D43">
        <w:rPr>
          <w:rFonts w:cs="Times New Roman"/>
          <w:sz w:val="24"/>
          <w:szCs w:val="24"/>
          <w:u w:val="single"/>
          <w:lang w:eastAsia="ru-RU"/>
        </w:rPr>
        <w:t>Таким образом, в течение расчетного периода разработки Схемы теплоснабжения полезный отпуск потребителям от источников централизованного теплоснабжения останется на нынешнем уровне. При этом выработка тепловой энергии на котельных и ТЭЦ должна сократиться в связи с внедрением энергосберегающих мероприятий, рассмотренных в главе 5 и 6 Обосновывающих материалов.</w:t>
      </w:r>
    </w:p>
    <w:p w:rsidR="00534233" w:rsidRPr="00151D43" w:rsidRDefault="00534233" w:rsidP="00534233">
      <w:pPr>
        <w:pStyle w:val="afffffb"/>
        <w:ind w:firstLine="0"/>
        <w:jc w:val="center"/>
        <w:rPr>
          <w:sz w:val="24"/>
          <w:szCs w:val="24"/>
        </w:rPr>
        <w:sectPr w:rsidR="00534233" w:rsidRPr="00151D43" w:rsidSect="00534233">
          <w:pgSz w:w="11906" w:h="16838"/>
          <w:pgMar w:top="1134" w:right="567" w:bottom="1134" w:left="1701" w:header="709" w:footer="397" w:gutter="0"/>
          <w:cols w:space="720"/>
        </w:sectPr>
      </w:pPr>
    </w:p>
    <w:p w:rsidR="00534233" w:rsidRPr="00151D43" w:rsidRDefault="00534233" w:rsidP="00534233">
      <w:pPr>
        <w:pStyle w:val="afffffb"/>
        <w:ind w:firstLine="0"/>
        <w:jc w:val="center"/>
        <w:rPr>
          <w:sz w:val="24"/>
          <w:szCs w:val="24"/>
        </w:rPr>
      </w:pPr>
      <w:r w:rsidRPr="00151D43">
        <w:rPr>
          <w:noProof/>
          <w:sz w:val="24"/>
          <w:szCs w:val="24"/>
          <w:lang w:eastAsia="ru-RU"/>
        </w:rPr>
        <w:lastRenderedPageBreak/>
        <w:drawing>
          <wp:inline distT="0" distB="0" distL="0" distR="0">
            <wp:extent cx="9251590" cy="9799093"/>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78315" cy="9827400"/>
                    </a:xfrm>
                    <a:prstGeom prst="rect">
                      <a:avLst/>
                    </a:prstGeom>
                    <a:noFill/>
                    <a:ln>
                      <a:noFill/>
                    </a:ln>
                  </pic:spPr>
                </pic:pic>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Зоны перспективного строительства</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40" w:h="23814" w:code="8"/>
          <w:pgMar w:top="1134" w:right="567" w:bottom="1134" w:left="1701" w:header="709" w:footer="397" w:gutter="0"/>
          <w:cols w:space="720"/>
        </w:sectPr>
      </w:pPr>
    </w:p>
    <w:p w:rsidR="008D537E" w:rsidRPr="00D6454D" w:rsidRDefault="008D537E" w:rsidP="002F6A52">
      <w:pPr>
        <w:pStyle w:val="11a"/>
        <w:numPr>
          <w:ilvl w:val="2"/>
          <w:numId w:val="23"/>
        </w:numPr>
        <w:ind w:left="0" w:firstLine="709"/>
      </w:pPr>
      <w:bookmarkStart w:id="25" w:name="_Toc468960422"/>
      <w:r w:rsidRPr="00D6454D">
        <w:lastRenderedPageBreak/>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bookmarkEnd w:id="25"/>
    </w:p>
    <w:bookmarkEnd w:id="24"/>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При проведении расчетов так же были учтены требования к энергетической эффективности объектов теплопотребления, указанные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и Федеральном законе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Результаты расчетов представлены в таблице </w:t>
      </w:r>
      <w:r w:rsidR="00B876AB" w:rsidRPr="00151D43">
        <w:rPr>
          <w:rFonts w:cs="Times New Roman"/>
          <w:sz w:val="24"/>
          <w:szCs w:val="24"/>
          <w:lang w:eastAsia="ru-RU"/>
        </w:rPr>
        <w:t>2</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На основании рассчитанных тепловых нагрузок и с учетом климатических характеристик Алтайского края были получены прогнозы объемов потребления тепловой энергии. Результаты расчетов представлены в таблице </w:t>
      </w:r>
      <w:r w:rsidR="00B876AB" w:rsidRPr="00151D43">
        <w:rPr>
          <w:rFonts w:cs="Times New Roman"/>
          <w:sz w:val="24"/>
          <w:szCs w:val="24"/>
          <w:lang w:eastAsia="ru-RU"/>
        </w:rPr>
        <w:t>3</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Исходя из перспективных тепловых нагрузок на отопление, вентиляцию и горячее водоснабжение рассчитаны ориентировочные расходы теплоносителя на обеспечение тепловой энергией перспективной застройки. Результаты расчетов приведены в таблице </w:t>
      </w:r>
      <w:r w:rsidR="00B876AB" w:rsidRPr="00151D43">
        <w:rPr>
          <w:rFonts w:cs="Times New Roman"/>
          <w:sz w:val="24"/>
          <w:szCs w:val="24"/>
          <w:lang w:eastAsia="ru-RU"/>
        </w:rPr>
        <w:t>4</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w:t>
      </w:r>
    </w:p>
    <w:p w:rsidR="00534233" w:rsidRPr="00151D43" w:rsidRDefault="00534233" w:rsidP="00534233">
      <w:pPr>
        <w:pStyle w:val="00"/>
        <w:rPr>
          <w:rFonts w:cs="Times New Roman"/>
          <w:sz w:val="24"/>
          <w:szCs w:val="24"/>
          <w:lang w:eastAsia="ru-RU"/>
        </w:rPr>
        <w:sectPr w:rsidR="00534233" w:rsidRPr="00151D43">
          <w:pgSz w:w="11906" w:h="16838"/>
          <w:pgMar w:top="1134" w:right="567" w:bottom="567" w:left="1701" w:header="709" w:footer="397" w:gutter="0"/>
          <w:cols w:space="720"/>
        </w:sectPr>
      </w:pP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lastRenderedPageBreak/>
        <w:t>Приросты потребления тепловой мощности всеми категориями потребителей</w:t>
      </w:r>
    </w:p>
    <w:tbl>
      <w:tblPr>
        <w:tblW w:w="5000" w:type="pct"/>
        <w:tblLook w:val="04A0" w:firstRow="1" w:lastRow="0" w:firstColumn="1" w:lastColumn="0" w:noHBand="0" w:noVBand="1"/>
      </w:tblPr>
      <w:tblGrid>
        <w:gridCol w:w="3215"/>
        <w:gridCol w:w="1808"/>
        <w:gridCol w:w="1809"/>
        <w:gridCol w:w="1812"/>
        <w:gridCol w:w="1812"/>
        <w:gridCol w:w="1812"/>
        <w:gridCol w:w="1828"/>
        <w:gridCol w:w="1824"/>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тепловой мощности всеми категориями потребителей, Гкал/ч</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8"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0,468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0,780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2,339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0,936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4,678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0,267</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0,535</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0,802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2,673</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4,010</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0,323</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0,646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1,615</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4,846</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0,056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0,111</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0,167</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0,223</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0,278</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0,557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0,835</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8"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1,114</w:t>
            </w:r>
          </w:p>
        </w:tc>
        <w:tc>
          <w:tcPr>
            <w:tcW w:w="568"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2,228</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3,342</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5,570</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11,139</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16,709</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теплопотребления всеми категориями потребителей</w:t>
      </w:r>
    </w:p>
    <w:tbl>
      <w:tblPr>
        <w:tblW w:w="5000" w:type="pct"/>
        <w:tblLook w:val="04A0" w:firstRow="1" w:lastRow="0" w:firstColumn="1" w:lastColumn="0" w:noHBand="0" w:noVBand="1"/>
      </w:tblPr>
      <w:tblGrid>
        <w:gridCol w:w="3217"/>
        <w:gridCol w:w="1802"/>
        <w:gridCol w:w="1802"/>
        <w:gridCol w:w="1821"/>
        <w:gridCol w:w="1821"/>
        <w:gridCol w:w="1821"/>
        <w:gridCol w:w="1821"/>
        <w:gridCol w:w="1815"/>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теплопотребления всеми категориями потребителей, Гкал</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6"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6"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2467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7401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1692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3383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12688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2044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4088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5110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15331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705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2643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6"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w:t>
            </w:r>
          </w:p>
        </w:tc>
        <w:tc>
          <w:tcPr>
            <w:tcW w:w="566"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7049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10573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14098</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17622</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35245</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52867</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потребления теплоносителя всеми категориями потребителей тепловой энергии</w:t>
      </w:r>
    </w:p>
    <w:tbl>
      <w:tblPr>
        <w:tblW w:w="5000" w:type="pct"/>
        <w:tblLook w:val="04A0" w:firstRow="1" w:lastRow="0" w:firstColumn="1" w:lastColumn="0" w:noHBand="0" w:noVBand="1"/>
      </w:tblPr>
      <w:tblGrid>
        <w:gridCol w:w="3217"/>
        <w:gridCol w:w="1799"/>
        <w:gridCol w:w="1799"/>
        <w:gridCol w:w="1821"/>
        <w:gridCol w:w="1821"/>
        <w:gridCol w:w="1821"/>
        <w:gridCol w:w="1821"/>
        <w:gridCol w:w="1821"/>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теплоносителя всеми категориями потребителей, т/ч</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5"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5"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6,24</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93,57</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49,90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187,14</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21,39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32,08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160,41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64,61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193,82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2,23</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6,68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11,14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22,28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5"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5"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89,11</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133,67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178,23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222,79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445,57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668,36</w:t>
            </w:r>
          </w:p>
        </w:tc>
      </w:tr>
    </w:tbl>
    <w:p w:rsidR="00534233" w:rsidRPr="00151D43" w:rsidRDefault="00534233" w:rsidP="00534233">
      <w:pPr>
        <w:spacing w:after="0" w:line="240" w:lineRule="auto"/>
        <w:rPr>
          <w:rFonts w:ascii="Times New Roman" w:eastAsia="Times New Roman" w:hAnsi="Times New Roman"/>
          <w:b/>
          <w:color w:val="000000"/>
          <w:sz w:val="24"/>
          <w:szCs w:val="24"/>
          <w:lang w:eastAsia="ru-RU"/>
        </w:rPr>
        <w:sectPr w:rsidR="00534233" w:rsidRPr="00151D43" w:rsidSect="00534233">
          <w:pgSz w:w="16838" w:h="11906" w:orient="landscape"/>
          <w:pgMar w:top="1701" w:right="567" w:bottom="567" w:left="567" w:header="709" w:footer="397" w:gutter="0"/>
          <w:cols w:space="720"/>
        </w:sectPr>
      </w:pPr>
    </w:p>
    <w:p w:rsidR="008D537E" w:rsidRPr="00D6454D" w:rsidRDefault="00CB1E86" w:rsidP="002F6A52">
      <w:pPr>
        <w:pStyle w:val="11a"/>
        <w:numPr>
          <w:ilvl w:val="2"/>
          <w:numId w:val="23"/>
        </w:numPr>
        <w:ind w:left="0" w:firstLine="709"/>
      </w:pPr>
      <w:bookmarkStart w:id="26" w:name="_Toc468960423"/>
      <w:r w:rsidRPr="00D6454D">
        <w:lastRenderedPageBreak/>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 новому строительству источников тепловой энергии (мощности) на каждом этапе и к окончанию планируемого периода</w:t>
      </w:r>
      <w:bookmarkEnd w:id="26"/>
    </w:p>
    <w:p w:rsidR="00534233" w:rsidRDefault="00534233" w:rsidP="00534233">
      <w:pPr>
        <w:pStyle w:val="00"/>
        <w:rPr>
          <w:rFonts w:cs="Times New Roman"/>
          <w:sz w:val="24"/>
          <w:szCs w:val="24"/>
        </w:rPr>
      </w:pPr>
      <w:bookmarkStart w:id="27" w:name="_Toc386569106"/>
      <w:r w:rsidRPr="00151D43">
        <w:rPr>
          <w:rFonts w:cs="Times New Roman"/>
          <w:sz w:val="24"/>
          <w:szCs w:val="24"/>
        </w:rPr>
        <w:t>Приросты объемов потребления тепловой энергии и теплоносителя в производственных зонах</w:t>
      </w:r>
      <w:r w:rsidR="00D259F9">
        <w:rPr>
          <w:rFonts w:cs="Times New Roman"/>
          <w:sz w:val="24"/>
          <w:szCs w:val="24"/>
        </w:rPr>
        <w:t xml:space="preserve"> </w:t>
      </w:r>
      <w:r w:rsidRPr="00151D43">
        <w:rPr>
          <w:rFonts w:cs="Times New Roman"/>
          <w:sz w:val="24"/>
          <w:szCs w:val="24"/>
        </w:rPr>
        <w:t xml:space="preserve">покрываются за счет существующих резервов тепловой мощности на источниках тепловой энергии предприятий. </w:t>
      </w:r>
    </w:p>
    <w:p w:rsidR="009071DB" w:rsidRPr="009071DB" w:rsidRDefault="009071DB" w:rsidP="009071DB">
      <w:pPr>
        <w:pStyle w:val="afff"/>
        <w:widowControl w:val="0"/>
        <w:autoSpaceDE w:val="0"/>
        <w:autoSpaceDN w:val="0"/>
        <w:adjustRightInd w:val="0"/>
        <w:spacing w:after="0" w:line="360" w:lineRule="auto"/>
        <w:ind w:left="0" w:firstLine="708"/>
        <w:contextualSpacing w:val="0"/>
        <w:jc w:val="both"/>
        <w:rPr>
          <w:rFonts w:ascii="Times New Roman" w:hAnsi="Times New Roman"/>
          <w:sz w:val="24"/>
          <w:szCs w:val="24"/>
        </w:rPr>
      </w:pPr>
      <w:r w:rsidRPr="009071DB">
        <w:rPr>
          <w:rFonts w:ascii="Times New Roman" w:hAnsi="Times New Roman"/>
          <w:sz w:val="24"/>
          <w:szCs w:val="24"/>
        </w:rPr>
        <w:t>Прирост потребления тепловой энергии и теплоносителя в связи с вводом производственных объектов ООО «Русская кожа Алтай» и ООО «Сибирская фанерная компания» осуществляется за счет аварийного</w:t>
      </w:r>
      <w:r w:rsidR="00D259F9">
        <w:rPr>
          <w:rFonts w:ascii="Times New Roman" w:hAnsi="Times New Roman"/>
          <w:sz w:val="24"/>
          <w:szCs w:val="24"/>
        </w:rPr>
        <w:t xml:space="preserve"> резерва тепловой мощности ТЭЦ </w:t>
      </w:r>
      <w:r w:rsidRPr="009071DB">
        <w:rPr>
          <w:rFonts w:ascii="Times New Roman" w:hAnsi="Times New Roman"/>
          <w:sz w:val="24"/>
          <w:szCs w:val="24"/>
        </w:rPr>
        <w:t>АО «Алтай-Кокс» и отображен в таблице 4.1.</w:t>
      </w:r>
    </w:p>
    <w:p w:rsidR="009071DB" w:rsidRPr="009071DB" w:rsidRDefault="009071DB" w:rsidP="009071DB">
      <w:pPr>
        <w:pStyle w:val="afff"/>
        <w:widowControl w:val="0"/>
        <w:autoSpaceDE w:val="0"/>
        <w:autoSpaceDN w:val="0"/>
        <w:adjustRightInd w:val="0"/>
        <w:spacing w:after="0" w:line="360" w:lineRule="auto"/>
        <w:ind w:left="0" w:firstLine="709"/>
        <w:contextualSpacing w:val="0"/>
        <w:jc w:val="both"/>
        <w:rPr>
          <w:rFonts w:ascii="Times New Roman" w:hAnsi="Times New Roman"/>
          <w:sz w:val="24"/>
          <w:szCs w:val="24"/>
        </w:rPr>
      </w:pPr>
      <w:r w:rsidRPr="009071DB">
        <w:rPr>
          <w:rFonts w:ascii="Times New Roman" w:hAnsi="Times New Roman"/>
          <w:sz w:val="24"/>
          <w:szCs w:val="24"/>
        </w:rPr>
        <w:t>Таблица 4.1 Прирост потребления тепловой энергии и теплоносителя в связи с вводом производственных объектов ООО «Русская кожа Алтай» и ООО «Сибирская фанерная компания»</w:t>
      </w:r>
    </w:p>
    <w:tbl>
      <w:tblPr>
        <w:tblStyle w:val="af8"/>
        <w:tblW w:w="0" w:type="auto"/>
        <w:tblLayout w:type="fixed"/>
        <w:tblLook w:val="04A0" w:firstRow="1" w:lastRow="0" w:firstColumn="1" w:lastColumn="0" w:noHBand="0" w:noVBand="1"/>
      </w:tblPr>
      <w:tblGrid>
        <w:gridCol w:w="2294"/>
        <w:gridCol w:w="2294"/>
        <w:gridCol w:w="2296"/>
        <w:gridCol w:w="1333"/>
        <w:gridCol w:w="1694"/>
      </w:tblGrid>
      <w:tr w:rsidR="009071DB" w:rsidRPr="009071DB" w:rsidTr="00925373">
        <w:tc>
          <w:tcPr>
            <w:tcW w:w="22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Наименование производственного объекта</w:t>
            </w:r>
          </w:p>
        </w:tc>
        <w:tc>
          <w:tcPr>
            <w:tcW w:w="22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Местоположение производственного объекта</w:t>
            </w:r>
          </w:p>
        </w:tc>
        <w:tc>
          <w:tcPr>
            <w:tcW w:w="2296"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Вид теплопотребления</w:t>
            </w:r>
          </w:p>
        </w:tc>
        <w:tc>
          <w:tcPr>
            <w:tcW w:w="1333"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Тепловая энергия в паре</w:t>
            </w:r>
          </w:p>
        </w:tc>
        <w:tc>
          <w:tcPr>
            <w:tcW w:w="16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Теплоноситель в виде пара (химически очищенная вода)</w:t>
            </w:r>
          </w:p>
        </w:tc>
      </w:tr>
      <w:tr w:rsidR="009071DB" w:rsidRPr="009071DB" w:rsidTr="00925373">
        <w:tc>
          <w:tcPr>
            <w:tcW w:w="2294" w:type="dxa"/>
          </w:tcPr>
          <w:p w:rsidR="009071DB" w:rsidRPr="009071DB" w:rsidRDefault="009071DB" w:rsidP="00CB1A1E">
            <w:pPr>
              <w:pStyle w:val="afff"/>
              <w:spacing w:after="0" w:line="240" w:lineRule="auto"/>
              <w:ind w:left="0"/>
              <w:contextualSpacing w:val="0"/>
              <w:rPr>
                <w:rFonts w:ascii="Times New Roman" w:hAnsi="Times New Roman"/>
                <w:sz w:val="24"/>
                <w:szCs w:val="24"/>
              </w:rPr>
            </w:pPr>
            <w:r w:rsidRPr="009071DB">
              <w:rPr>
                <w:rFonts w:ascii="Times New Roman" w:hAnsi="Times New Roman"/>
                <w:sz w:val="24"/>
                <w:szCs w:val="24"/>
              </w:rPr>
              <w:t>ООО «Сибирская фанерная компания»</w:t>
            </w:r>
          </w:p>
        </w:tc>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Кадастровый номер земельного участка:</w:t>
            </w:r>
          </w:p>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22:66:200201:157</w:t>
            </w:r>
          </w:p>
        </w:tc>
        <w:tc>
          <w:tcPr>
            <w:tcW w:w="2296"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Отопление; осуществление технологических процессов</w:t>
            </w:r>
          </w:p>
        </w:tc>
        <w:tc>
          <w:tcPr>
            <w:tcW w:w="1333"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2,8 Гкал/час</w:t>
            </w:r>
          </w:p>
        </w:tc>
        <w:tc>
          <w:tcPr>
            <w:tcW w:w="16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4 м</w:t>
            </w:r>
            <w:r w:rsidRPr="009071DB">
              <w:rPr>
                <w:rFonts w:ascii="Times New Roman" w:hAnsi="Times New Roman"/>
                <w:sz w:val="24"/>
                <w:szCs w:val="24"/>
                <w:vertAlign w:val="superscript"/>
              </w:rPr>
              <w:t>3</w:t>
            </w:r>
            <w:r w:rsidRPr="009071DB">
              <w:rPr>
                <w:rFonts w:ascii="Times New Roman" w:hAnsi="Times New Roman"/>
                <w:sz w:val="24"/>
                <w:szCs w:val="24"/>
              </w:rPr>
              <w:t>/час</w:t>
            </w:r>
          </w:p>
        </w:tc>
      </w:tr>
      <w:tr w:rsidR="009071DB" w:rsidRPr="009071DB" w:rsidTr="00925373">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ООО «Русская кожа Алтай»</w:t>
            </w:r>
          </w:p>
        </w:tc>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Кадастровый номер земельного участка:</w:t>
            </w:r>
          </w:p>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22:66:200201:183</w:t>
            </w:r>
          </w:p>
        </w:tc>
        <w:tc>
          <w:tcPr>
            <w:tcW w:w="2296"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Отопление; осуществление технологических процессов</w:t>
            </w:r>
          </w:p>
        </w:tc>
        <w:tc>
          <w:tcPr>
            <w:tcW w:w="1333"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13 Гкал/час</w:t>
            </w:r>
          </w:p>
        </w:tc>
        <w:tc>
          <w:tcPr>
            <w:tcW w:w="16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18,6 м</w:t>
            </w:r>
            <w:r w:rsidRPr="009071DB">
              <w:rPr>
                <w:rFonts w:ascii="Times New Roman" w:hAnsi="Times New Roman"/>
                <w:sz w:val="24"/>
                <w:szCs w:val="24"/>
                <w:vertAlign w:val="superscript"/>
              </w:rPr>
              <w:t>3</w:t>
            </w:r>
            <w:r w:rsidRPr="009071DB">
              <w:rPr>
                <w:rFonts w:ascii="Times New Roman" w:hAnsi="Times New Roman"/>
                <w:sz w:val="24"/>
                <w:szCs w:val="24"/>
              </w:rPr>
              <w:t>/час</w:t>
            </w:r>
          </w:p>
        </w:tc>
      </w:tr>
    </w:tbl>
    <w:p w:rsidR="009071DB" w:rsidRPr="009071DB" w:rsidRDefault="009071DB" w:rsidP="00534233">
      <w:pPr>
        <w:pStyle w:val="00"/>
        <w:rPr>
          <w:rFonts w:cs="Times New Roman"/>
          <w:sz w:val="24"/>
          <w:szCs w:val="24"/>
        </w:rPr>
      </w:pPr>
    </w:p>
    <w:p w:rsidR="00B82637" w:rsidRPr="00D6454D" w:rsidRDefault="00B82637" w:rsidP="0073785A">
      <w:pPr>
        <w:pStyle w:val="18"/>
        <w:tabs>
          <w:tab w:val="clear" w:pos="1560"/>
        </w:tabs>
        <w:spacing w:after="120" w:line="360" w:lineRule="auto"/>
        <w:ind w:left="0" w:firstLine="709"/>
        <w:jc w:val="both"/>
        <w:rPr>
          <w:caps w:val="0"/>
          <w:sz w:val="24"/>
          <w:szCs w:val="24"/>
        </w:rPr>
      </w:pPr>
      <w:bookmarkStart w:id="28" w:name="_Toc468960424"/>
      <w:r w:rsidRPr="00D6454D">
        <w:rPr>
          <w:caps w:val="0"/>
          <w:sz w:val="24"/>
          <w:szCs w:val="24"/>
        </w:rPr>
        <w:lastRenderedPageBreak/>
        <w:t>Перспективные балансы тепловой мощности источников тепловой энергии и тепловой нагрузки потребителей</w:t>
      </w:r>
      <w:bookmarkEnd w:id="27"/>
      <w:bookmarkEnd w:id="28"/>
    </w:p>
    <w:p w:rsidR="00CB1E86" w:rsidRPr="00D6454D" w:rsidRDefault="00CB1E86" w:rsidP="002F6A52">
      <w:pPr>
        <w:pStyle w:val="11a"/>
        <w:numPr>
          <w:ilvl w:val="2"/>
          <w:numId w:val="23"/>
        </w:numPr>
        <w:ind w:left="0" w:firstLine="709"/>
      </w:pPr>
      <w:bookmarkStart w:id="29" w:name="_Toc468960425"/>
      <w:bookmarkStart w:id="30" w:name="_Toc352162957"/>
      <w:bookmarkStart w:id="31" w:name="_Toc352500226"/>
      <w:bookmarkStart w:id="32" w:name="_Toc363213721"/>
      <w:r w:rsidRPr="00D6454D">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29"/>
    </w:p>
    <w:bookmarkEnd w:id="30"/>
    <w:bookmarkEnd w:id="31"/>
    <w:bookmarkEnd w:id="32"/>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Согласно пункту 30 части 2 от 27.07.2010 г. ФЗ №190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строительство новых участков тепловой сети и реконструкция существующих;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пропускная способность существующих магистральных тепловых сетей;</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перекачку теплоносителя в тепловых сетях;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потери тепловой энергии в тепловых сетях при ее передаче;</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надежность системы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Комплексная оценка вышеперечисленных факторов, определяет величину оптимального радиуса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lang w:eastAsia="ru-RU"/>
        </w:rPr>
        <w:t xml:space="preserve">В таблице </w:t>
      </w:r>
      <w:r w:rsidR="00B876AB" w:rsidRPr="00151D43">
        <w:rPr>
          <w:rFonts w:ascii="Times New Roman" w:eastAsiaTheme="minorHAnsi" w:hAnsi="Times New Roman"/>
          <w:iCs/>
          <w:sz w:val="24"/>
          <w:szCs w:val="24"/>
          <w:lang w:eastAsia="ru-RU"/>
        </w:rPr>
        <w:t>5</w:t>
      </w:r>
      <w:r w:rsidRPr="00151D43">
        <w:rPr>
          <w:rFonts w:ascii="Times New Roman" w:eastAsiaTheme="minorHAnsi" w:hAnsi="Times New Roman"/>
          <w:iCs/>
          <w:sz w:val="24"/>
          <w:szCs w:val="24"/>
          <w:lang w:eastAsia="ru-RU"/>
        </w:rPr>
        <w:t xml:space="preserve"> представлены з</w:t>
      </w:r>
      <w:r w:rsidRPr="00151D43">
        <w:rPr>
          <w:rFonts w:ascii="Times New Roman" w:eastAsiaTheme="minorHAnsi" w:hAnsi="Times New Roman"/>
          <w:iCs/>
          <w:sz w:val="24"/>
          <w:szCs w:val="24"/>
        </w:rPr>
        <w:t>начения радиусов эффективного теплоснабжения по существующим котельным.</w:t>
      </w:r>
    </w:p>
    <w:p w:rsidR="00534233" w:rsidRPr="00151D43" w:rsidRDefault="00534233" w:rsidP="00BF089B">
      <w:pPr>
        <w:pStyle w:val="affffff3"/>
        <w:keepLines/>
        <w:numPr>
          <w:ilvl w:val="0"/>
          <w:numId w:val="40"/>
        </w:numPr>
        <w:spacing w:before="240" w:after="120"/>
        <w:ind w:left="0" w:firstLine="0"/>
        <w:jc w:val="both"/>
        <w:rPr>
          <w:b w:val="0"/>
          <w:sz w:val="24"/>
          <w:szCs w:val="24"/>
        </w:rPr>
      </w:pPr>
      <w:r w:rsidRPr="00151D43">
        <w:rPr>
          <w:b w:val="0"/>
          <w:sz w:val="24"/>
          <w:szCs w:val="24"/>
        </w:rPr>
        <w:t>Радиусы эффективного теплоснабжения существующих теплоисточников</w:t>
      </w:r>
    </w:p>
    <w:tbl>
      <w:tblPr>
        <w:tblW w:w="5000" w:type="pct"/>
        <w:tblLook w:val="04A0" w:firstRow="1" w:lastRow="0" w:firstColumn="1" w:lastColumn="0" w:noHBand="0" w:noVBand="1"/>
      </w:tblPr>
      <w:tblGrid>
        <w:gridCol w:w="961"/>
        <w:gridCol w:w="4110"/>
        <w:gridCol w:w="4783"/>
      </w:tblGrid>
      <w:tr w:rsidR="00534233" w:rsidRPr="00151D43" w:rsidTr="0027087D">
        <w:trPr>
          <w:trHeight w:val="276"/>
          <w:tblHeader/>
        </w:trPr>
        <w:tc>
          <w:tcPr>
            <w:tcW w:w="4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208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Котельная</w:t>
            </w:r>
          </w:p>
        </w:tc>
        <w:tc>
          <w:tcPr>
            <w:tcW w:w="242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Радиус эффективного теплоснабжения, м</w:t>
            </w:r>
          </w:p>
        </w:tc>
      </w:tr>
      <w:tr w:rsidR="00534233" w:rsidRPr="00151D43" w:rsidTr="0027087D">
        <w:trPr>
          <w:trHeight w:val="276"/>
        </w:trPr>
        <w:tc>
          <w:tcPr>
            <w:tcW w:w="48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085"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42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543,2</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945,7</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728,5</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1 134,8</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142212">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МУП «</w:t>
            </w:r>
            <w:r w:rsidR="00142212">
              <w:rPr>
                <w:rFonts w:ascii="Times New Roman" w:eastAsia="Times New Roman" w:hAnsi="Times New Roman"/>
                <w:color w:val="000000"/>
                <w:sz w:val="20"/>
                <w:szCs w:val="20"/>
                <w:lang w:eastAsia="ru-RU"/>
              </w:rPr>
              <w:t>Стабильность</w:t>
            </w:r>
            <w:r w:rsidRPr="00151D43">
              <w:rPr>
                <w:rFonts w:ascii="Times New Roman" w:eastAsia="Times New Roman" w:hAnsi="Times New Roman"/>
                <w:color w:val="000000"/>
                <w:sz w:val="20"/>
                <w:szCs w:val="20"/>
                <w:lang w:eastAsia="ru-RU"/>
              </w:rPr>
              <w:t>»</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718,9</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6F72F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r w:rsidR="006F72FC">
              <w:rPr>
                <w:rFonts w:ascii="Times New Roman" w:eastAsia="Times New Roman" w:hAnsi="Times New Roman"/>
                <w:color w:val="000000"/>
                <w:sz w:val="20"/>
                <w:szCs w:val="20"/>
                <w:lang w:eastAsia="ru-RU"/>
              </w:rPr>
              <w:t>Северо-Восточное</w:t>
            </w:r>
            <w:r w:rsidRPr="00151D43">
              <w:rPr>
                <w:rFonts w:ascii="Times New Roman" w:eastAsia="Times New Roman" w:hAnsi="Times New Roman"/>
                <w:color w:val="000000"/>
                <w:sz w:val="20"/>
                <w:szCs w:val="20"/>
                <w:lang w:eastAsia="ru-RU"/>
              </w:rPr>
              <w:t xml:space="preserve"> ДСУ»</w:t>
            </w:r>
            <w:r w:rsidR="006F72FC">
              <w:rPr>
                <w:rFonts w:ascii="Times New Roman" w:eastAsia="Times New Roman" w:hAnsi="Times New Roman"/>
                <w:color w:val="000000"/>
                <w:sz w:val="20"/>
                <w:szCs w:val="20"/>
                <w:lang w:eastAsia="ru-RU"/>
              </w:rPr>
              <w:t xml:space="preserve"> «филиал Заринский»</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745,4</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D259F9" w:rsidP="0053423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ТЭЦ </w:t>
            </w:r>
            <w:r w:rsidR="00534233" w:rsidRPr="00151D43">
              <w:rPr>
                <w:rFonts w:ascii="Times New Roman" w:eastAsia="Times New Roman" w:hAnsi="Times New Roman"/>
                <w:color w:val="000000"/>
                <w:sz w:val="20"/>
                <w:szCs w:val="20"/>
                <w:lang w:eastAsia="ru-RU"/>
              </w:rPr>
              <w:t>АО «Алтай-Кокс»</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13 228,6</w:t>
            </w:r>
          </w:p>
        </w:tc>
      </w:tr>
    </w:tbl>
    <w:p w:rsidR="0027087D" w:rsidRDefault="0027087D" w:rsidP="00534233">
      <w:pPr>
        <w:snapToGrid w:val="0"/>
        <w:spacing w:after="0" w:line="360" w:lineRule="auto"/>
        <w:ind w:firstLine="709"/>
        <w:contextualSpacing/>
        <w:jc w:val="both"/>
        <w:rPr>
          <w:rFonts w:ascii="Times New Roman" w:eastAsiaTheme="minorEastAsia" w:hAnsi="Times New Roman"/>
          <w:sz w:val="24"/>
          <w:szCs w:val="24"/>
        </w:rPr>
      </w:pP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lastRenderedPageBreak/>
        <w:t>На основании анализа полученных результатов следуют выводы:</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Существующая застройка, подключенная к системам централизованного теплоснабжения вписывается в зону эффективного теплоснабжения;</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Подключение новых потребителей в зонах перспективного строительства к существующим системам централизованного теплоснабжения нецелесообразно по следующим причинам:</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малоэтажная и индивидуальная застройка обладает низким показателем плотности тепловых нагрузок;</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перспективная застройка находится на значительном удалении от существующих теплоисточников.</w:t>
      </w:r>
    </w:p>
    <w:p w:rsidR="00CB1E86" w:rsidRPr="00D6454D" w:rsidRDefault="00CB1E86" w:rsidP="002F6A52">
      <w:pPr>
        <w:pStyle w:val="11a"/>
        <w:numPr>
          <w:ilvl w:val="2"/>
          <w:numId w:val="23"/>
        </w:numPr>
        <w:ind w:left="0" w:firstLine="709"/>
      </w:pPr>
      <w:bookmarkStart w:id="33" w:name="_Toc468960426"/>
      <w:r w:rsidRPr="00D6454D">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bookmarkEnd w:id="33"/>
    </w:p>
    <w:p w:rsidR="00534233" w:rsidRPr="00151D43" w:rsidRDefault="00534233" w:rsidP="00B876AB">
      <w:pPr>
        <w:pStyle w:val="afffffb"/>
        <w:ind w:firstLine="709"/>
        <w:rPr>
          <w:sz w:val="24"/>
          <w:szCs w:val="24"/>
        </w:rPr>
      </w:pPr>
      <w:bookmarkStart w:id="34" w:name="_Toc381699322"/>
      <w:bookmarkStart w:id="35" w:name="_Toc386569109"/>
      <w:r w:rsidRPr="00151D43">
        <w:rPr>
          <w:sz w:val="24"/>
          <w:szCs w:val="24"/>
        </w:rPr>
        <w:t>Теплоснабжение потребителей, находящихся в границах г. Заринска, осуществляется от источников централизованного теплоснабжения и индивидуальных теплогенераторов.</w:t>
      </w:r>
    </w:p>
    <w:p w:rsidR="00534233" w:rsidRPr="00151D43" w:rsidRDefault="00534233" w:rsidP="00B876AB">
      <w:pPr>
        <w:pStyle w:val="afffffb"/>
        <w:ind w:firstLine="709"/>
        <w:rPr>
          <w:sz w:val="24"/>
          <w:szCs w:val="24"/>
        </w:rPr>
      </w:pPr>
      <w:r w:rsidRPr="00151D43">
        <w:rPr>
          <w:sz w:val="24"/>
          <w:szCs w:val="24"/>
        </w:rPr>
        <w:t xml:space="preserve">Технологические зоны действия ТЭЦ и котельных г. Заринска и индивидуальных источников теплоснабжения представлены на рисунках </w:t>
      </w:r>
      <w:r w:rsidR="00B876AB" w:rsidRPr="00151D43">
        <w:rPr>
          <w:sz w:val="24"/>
          <w:szCs w:val="24"/>
        </w:rPr>
        <w:t>3</w:t>
      </w:r>
      <w:r w:rsidRPr="00151D43">
        <w:rPr>
          <w:sz w:val="24"/>
          <w:szCs w:val="24"/>
        </w:rPr>
        <w:t xml:space="preserve"> и </w:t>
      </w:r>
      <w:r w:rsidR="00B876AB" w:rsidRPr="00151D43">
        <w:rPr>
          <w:sz w:val="24"/>
          <w:szCs w:val="24"/>
        </w:rPr>
        <w:t>4</w:t>
      </w:r>
      <w:r w:rsidRPr="00151D43">
        <w:rPr>
          <w:sz w:val="24"/>
          <w:szCs w:val="24"/>
        </w:rPr>
        <w:t>. Существенное количество зданий и сооружений отапливается и получает тепловую энергию на нужды ГВС от индивидуальных источников теплоснабжения (котлы, работающие преимущественно на твердых видах топлива).</w:t>
      </w:r>
    </w:p>
    <w:p w:rsidR="00534233" w:rsidRPr="00151D43" w:rsidRDefault="00534233" w:rsidP="00B876AB">
      <w:pPr>
        <w:pStyle w:val="afffffb"/>
        <w:ind w:firstLine="709"/>
        <w:rPr>
          <w:sz w:val="24"/>
          <w:szCs w:val="24"/>
        </w:rPr>
      </w:pPr>
      <w:r w:rsidRPr="00151D43">
        <w:rPr>
          <w:sz w:val="24"/>
          <w:szCs w:val="24"/>
        </w:rPr>
        <w:t>Как видно из иллюстрации, системы централизованного теплоснабжения от котельных, как правило, локализованы в зонах действия индивидуальных источников теплоснабжения.</w:t>
      </w:r>
    </w:p>
    <w:p w:rsidR="00B876AB" w:rsidRPr="00151D43" w:rsidRDefault="00B876AB" w:rsidP="00B876AB">
      <w:pPr>
        <w:pStyle w:val="afffffb"/>
        <w:ind w:firstLine="709"/>
        <w:rPr>
          <w:sz w:val="24"/>
          <w:szCs w:val="24"/>
        </w:rPr>
      </w:pPr>
      <w:r w:rsidRPr="00151D43">
        <w:rPr>
          <w:sz w:val="24"/>
          <w:szCs w:val="24"/>
        </w:rPr>
        <w:t>Зоны действия существующих источников централизованного теплоснабжения являются изолированными (технологически не связанными), ввиду существенной удаленности друг от друга. По данной причине резервирование переключение потребителей тепловой энергии между теплоисточниками невозможно.</w:t>
      </w:r>
    </w:p>
    <w:p w:rsidR="00B876AB" w:rsidRPr="00151D43" w:rsidRDefault="00B876AB" w:rsidP="00B876AB">
      <w:pPr>
        <w:pStyle w:val="afffffb"/>
        <w:keepNext/>
        <w:ind w:firstLine="709"/>
        <w:jc w:val="center"/>
        <w:rPr>
          <w:sz w:val="24"/>
          <w:szCs w:val="24"/>
        </w:rPr>
        <w:sectPr w:rsidR="00B876AB" w:rsidRPr="00151D43" w:rsidSect="008047B5">
          <w:pgSz w:w="11906" w:h="16838" w:code="9"/>
          <w:pgMar w:top="1134" w:right="567" w:bottom="1134" w:left="1701" w:header="709" w:footer="397" w:gutter="0"/>
          <w:cols w:space="708"/>
          <w:docGrid w:linePitch="360"/>
        </w:sectPr>
      </w:pPr>
    </w:p>
    <w:p w:rsidR="00B876AB" w:rsidRPr="00151D43" w:rsidRDefault="007216EA" w:rsidP="00B876AB">
      <w:pPr>
        <w:pStyle w:val="afffffb"/>
        <w:keepNext/>
        <w:ind w:firstLine="0"/>
        <w:jc w:val="center"/>
        <w:rPr>
          <w:sz w:val="24"/>
          <w:szCs w:val="24"/>
        </w:rPr>
      </w:pPr>
      <w:r>
        <w:rPr>
          <w:noProof/>
          <w:sz w:val="24"/>
          <w:szCs w:val="24"/>
          <w:lang w:eastAsia="ru-RU"/>
        </w:rPr>
        <w:lastRenderedPageBreak/>
        <w:drawing>
          <wp:inline distT="0" distB="0" distL="0" distR="0">
            <wp:extent cx="6728346" cy="52465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36622" cy="5253032"/>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г. Заринска</w:t>
      </w:r>
    </w:p>
    <w:p w:rsidR="00B876AB" w:rsidRPr="00337F2B" w:rsidRDefault="00B876AB" w:rsidP="00337F2B">
      <w:pPr>
        <w:pStyle w:val="affffff"/>
        <w:numPr>
          <w:ilvl w:val="0"/>
          <w:numId w:val="39"/>
        </w:numPr>
        <w:spacing w:after="200" w:line="276" w:lineRule="auto"/>
        <w:ind w:left="0" w:firstLine="0"/>
        <w:rPr>
          <w:b w:val="0"/>
          <w:sz w:val="24"/>
          <w:szCs w:val="24"/>
        </w:rPr>
        <w:sectPr w:rsidR="00B876AB" w:rsidRPr="00337F2B" w:rsidSect="008047B5">
          <w:pgSz w:w="16838" w:h="11906" w:orient="landscape" w:code="9"/>
          <w:pgMar w:top="1701" w:right="567" w:bottom="567" w:left="567" w:header="709" w:footer="397" w:gutter="0"/>
          <w:cols w:space="708"/>
          <w:docGrid w:linePitch="360"/>
        </w:sectPr>
      </w:pPr>
    </w:p>
    <w:p w:rsidR="00B876AB" w:rsidRPr="00151D43" w:rsidRDefault="00DE4500" w:rsidP="00B876AB">
      <w:pPr>
        <w:pStyle w:val="afffffb"/>
        <w:keepNext/>
        <w:ind w:firstLine="0"/>
        <w:jc w:val="center"/>
      </w:pPr>
      <w:r w:rsidRPr="00151D43">
        <w:rPr>
          <w:noProof/>
          <w:lang w:eastAsia="ru-RU"/>
        </w:rPr>
        <w:lastRenderedPageBreak/>
        <w:drawing>
          <wp:inline distT="0" distB="0" distL="0" distR="0">
            <wp:extent cx="6114415" cy="7165340"/>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4415" cy="7165340"/>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в п. Сорокино</w:t>
      </w:r>
    </w:p>
    <w:p w:rsidR="00CB1E86" w:rsidRPr="00D6454D" w:rsidRDefault="00CB1E86" w:rsidP="002F6A52">
      <w:pPr>
        <w:pStyle w:val="11a"/>
        <w:numPr>
          <w:ilvl w:val="2"/>
          <w:numId w:val="23"/>
        </w:numPr>
        <w:ind w:left="0" w:firstLine="709"/>
      </w:pPr>
      <w:bookmarkStart w:id="36" w:name="_Toc468960427"/>
      <w:r w:rsidRPr="00D6454D">
        <w:t>Описание существующих и перспективных зон действия индивидуальных источников тепловой энергии</w:t>
      </w:r>
      <w:bookmarkEnd w:id="36"/>
    </w:p>
    <w:p w:rsidR="009749CE" w:rsidRPr="00151D43" w:rsidRDefault="009749CE" w:rsidP="00B876AB">
      <w:pPr>
        <w:pStyle w:val="afffffb"/>
        <w:ind w:firstLine="709"/>
        <w:rPr>
          <w:sz w:val="24"/>
          <w:szCs w:val="24"/>
        </w:rPr>
      </w:pPr>
      <w:r w:rsidRPr="00151D43">
        <w:rPr>
          <w:sz w:val="24"/>
          <w:szCs w:val="24"/>
        </w:rPr>
        <w:t>Существующие зоны действия индивидуальных теплогенераторов представлены на рисунк</w:t>
      </w:r>
      <w:r w:rsidR="00B876AB" w:rsidRPr="00151D43">
        <w:rPr>
          <w:sz w:val="24"/>
          <w:szCs w:val="24"/>
        </w:rPr>
        <w:t>ах 3 и</w:t>
      </w:r>
      <w:r w:rsidR="0061596E" w:rsidRPr="00151D43">
        <w:rPr>
          <w:sz w:val="24"/>
          <w:szCs w:val="24"/>
        </w:rPr>
        <w:t>4</w:t>
      </w:r>
      <w:r w:rsidRPr="00151D43">
        <w:rPr>
          <w:sz w:val="24"/>
          <w:szCs w:val="24"/>
        </w:rPr>
        <w:t xml:space="preserve">. В перспективе предполагается сохранение существующих зон, а также их </w:t>
      </w:r>
      <w:r w:rsidRPr="00151D43">
        <w:rPr>
          <w:sz w:val="24"/>
          <w:szCs w:val="24"/>
        </w:rPr>
        <w:lastRenderedPageBreak/>
        <w:t>увеличение путем организации индивидуального теплоснабжения в перспективных районах (перспективная индивидуальная и малоэта</w:t>
      </w:r>
      <w:r w:rsidR="0061596E" w:rsidRPr="00151D43">
        <w:rPr>
          <w:sz w:val="24"/>
          <w:szCs w:val="24"/>
        </w:rPr>
        <w:t xml:space="preserve">жная застройка представлена на </w:t>
      </w:r>
      <w:r w:rsidRPr="00151D43">
        <w:rPr>
          <w:sz w:val="24"/>
          <w:szCs w:val="24"/>
        </w:rPr>
        <w:t xml:space="preserve">рисунке </w:t>
      </w:r>
      <w:r w:rsidR="00B876AB" w:rsidRPr="00151D43">
        <w:rPr>
          <w:sz w:val="24"/>
          <w:szCs w:val="24"/>
        </w:rPr>
        <w:t>2</w:t>
      </w:r>
      <w:r w:rsidRPr="00151D43">
        <w:rPr>
          <w:sz w:val="24"/>
          <w:szCs w:val="24"/>
        </w:rPr>
        <w:t>).</w:t>
      </w:r>
    </w:p>
    <w:p w:rsidR="00CB1E86" w:rsidRPr="00D6454D" w:rsidRDefault="00CB1E86" w:rsidP="002F6A52">
      <w:pPr>
        <w:pStyle w:val="11a"/>
        <w:numPr>
          <w:ilvl w:val="2"/>
          <w:numId w:val="23"/>
        </w:numPr>
        <w:ind w:left="0" w:firstLine="709"/>
      </w:pPr>
      <w:bookmarkStart w:id="37" w:name="_Toc468960428"/>
      <w:bookmarkEnd w:id="34"/>
      <w:bookmarkEnd w:id="35"/>
      <w:r w:rsidRPr="00D6454D">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bookmarkEnd w:id="37"/>
    </w:p>
    <w:p w:rsidR="005E231F" w:rsidRPr="00D6454D" w:rsidRDefault="005E231F" w:rsidP="005E231F">
      <w:pPr>
        <w:pStyle w:val="1110"/>
        <w:numPr>
          <w:ilvl w:val="2"/>
          <w:numId w:val="47"/>
        </w:numPr>
        <w:tabs>
          <w:tab w:val="left" w:pos="1134"/>
        </w:tabs>
        <w:ind w:left="0" w:firstLine="709"/>
        <w:rPr>
          <w:sz w:val="24"/>
          <w:szCs w:val="24"/>
        </w:rPr>
      </w:pPr>
      <w:bookmarkStart w:id="38" w:name="_Toc468960429"/>
      <w:bookmarkStart w:id="39" w:name="_Toc386569110"/>
      <w:r w:rsidRPr="00D6454D">
        <w:rPr>
          <w:sz w:val="24"/>
          <w:szCs w:val="24"/>
        </w:rPr>
        <w:t>Существующие и перспективные балансы тепловой мощности по горячей воде</w:t>
      </w:r>
      <w:bookmarkEnd w:id="38"/>
    </w:p>
    <w:p w:rsidR="00534233" w:rsidRPr="00151D43" w:rsidRDefault="00534233" w:rsidP="00B876AB">
      <w:pPr>
        <w:pStyle w:val="afffffb"/>
        <w:ind w:firstLine="709"/>
        <w:rPr>
          <w:sz w:val="24"/>
          <w:szCs w:val="24"/>
          <w:lang w:eastAsia="ru-RU"/>
        </w:rPr>
      </w:pPr>
      <w:r w:rsidRPr="00151D43">
        <w:rPr>
          <w:sz w:val="24"/>
          <w:szCs w:val="24"/>
          <w:lang w:eastAsia="ru-RU"/>
        </w:rPr>
        <w:t xml:space="preserve">В настоящий момент источниками централизованного теплоснабжения г. Заринска являются ТЭЦ и 6 котельных. Зоны действия охватывают жилую и общественную застройку </w:t>
      </w:r>
      <w:r w:rsidRPr="00151D43">
        <w:rPr>
          <w:sz w:val="24"/>
          <w:szCs w:val="24"/>
        </w:rPr>
        <w:t>города</w:t>
      </w:r>
      <w:r w:rsidRPr="00151D43">
        <w:rPr>
          <w:sz w:val="24"/>
          <w:szCs w:val="24"/>
          <w:lang w:eastAsia="ru-RU"/>
        </w:rPr>
        <w:t>. В связи с заменами и установкой нового теплогенерирующего оборудования источников тепловой энергии перспективные балансы тепловой мощности «нетто» и тепловой нагрузки</w:t>
      </w:r>
      <w:r w:rsidR="00B876AB" w:rsidRPr="00151D43">
        <w:rPr>
          <w:sz w:val="24"/>
          <w:szCs w:val="24"/>
          <w:lang w:eastAsia="ru-RU"/>
        </w:rPr>
        <w:t xml:space="preserve"> претерпят некоторые изменения.</w:t>
      </w:r>
    </w:p>
    <w:p w:rsidR="00534233" w:rsidRDefault="00534233" w:rsidP="00B876AB">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 Перспективные балансы мощности источников тепловой энергии и тепловой нагрузки представлены в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p>
    <w:p w:rsidR="00337F2B" w:rsidRDefault="00413D4E" w:rsidP="00337F2B">
      <w:pPr>
        <w:pStyle w:val="afffffb"/>
        <w:ind w:firstLine="709"/>
        <w:rPr>
          <w:sz w:val="24"/>
          <w:szCs w:val="24"/>
          <w:lang w:eastAsia="ru-RU"/>
        </w:rPr>
      </w:pPr>
      <w:r>
        <w:rPr>
          <w:sz w:val="24"/>
          <w:szCs w:val="24"/>
          <w:lang w:eastAsia="ru-RU"/>
        </w:rPr>
        <w:t>Существующие и перспективные значения установленной тепловой мощности основного оборудования источников тепловой энергии представлены в таблице 6 и главе 3 Обосновывающих материалов.</w:t>
      </w:r>
    </w:p>
    <w:p w:rsidR="00413D4E" w:rsidRDefault="00413D4E" w:rsidP="00337F2B">
      <w:pPr>
        <w:pStyle w:val="afffffb"/>
        <w:ind w:firstLine="709"/>
        <w:rPr>
          <w:sz w:val="24"/>
          <w:szCs w:val="24"/>
          <w:lang w:eastAsia="ru-RU"/>
        </w:rPr>
      </w:pPr>
      <w:r>
        <w:rPr>
          <w:sz w:val="24"/>
          <w:szCs w:val="24"/>
          <w:lang w:eastAsia="ru-RU"/>
        </w:rPr>
        <w:t>На некоторых локальных котельных Схемой теплоснабжения предусматриваются мероприятия, направленные на увеличение установленной мощности теплогенерирующего оборудования. К данной категории относятся следующие котельные:</w:t>
      </w:r>
    </w:p>
    <w:p w:rsidR="00413D4E" w:rsidRDefault="00413D4E" w:rsidP="00337F2B">
      <w:pPr>
        <w:pStyle w:val="afffffb"/>
        <w:ind w:firstLine="709"/>
        <w:rPr>
          <w:sz w:val="24"/>
          <w:szCs w:val="24"/>
          <w:lang w:eastAsia="ru-RU"/>
        </w:rPr>
      </w:pPr>
      <w:r>
        <w:rPr>
          <w:sz w:val="24"/>
          <w:szCs w:val="24"/>
          <w:lang w:eastAsia="ru-RU"/>
        </w:rPr>
        <w:t>- котельная «База» эксплуатационной ответственности ООО «ЖКУ»;</w:t>
      </w:r>
    </w:p>
    <w:p w:rsidR="00413D4E" w:rsidRDefault="00413D4E" w:rsidP="00337F2B">
      <w:pPr>
        <w:pStyle w:val="afffffb"/>
        <w:ind w:firstLine="709"/>
        <w:rPr>
          <w:sz w:val="24"/>
          <w:szCs w:val="24"/>
          <w:lang w:eastAsia="ru-RU"/>
        </w:rPr>
      </w:pPr>
      <w:r w:rsidRPr="00D259F9">
        <w:rPr>
          <w:sz w:val="24"/>
          <w:szCs w:val="24"/>
          <w:lang w:eastAsia="ru-RU"/>
        </w:rPr>
        <w:t>- котельная МУП «</w:t>
      </w:r>
      <w:r w:rsidR="00ED6D5B" w:rsidRPr="00D259F9">
        <w:rPr>
          <w:sz w:val="24"/>
          <w:szCs w:val="24"/>
          <w:lang w:eastAsia="ru-RU"/>
        </w:rPr>
        <w:t>Стабильность</w:t>
      </w:r>
      <w:r w:rsidRPr="00D259F9">
        <w:rPr>
          <w:sz w:val="24"/>
          <w:szCs w:val="24"/>
          <w:lang w:eastAsia="ru-RU"/>
        </w:rPr>
        <w:t>»;</w:t>
      </w:r>
    </w:p>
    <w:p w:rsidR="00413D4E" w:rsidRPr="006F72FC" w:rsidRDefault="00413D4E" w:rsidP="00337F2B">
      <w:pPr>
        <w:pStyle w:val="afffffb"/>
        <w:ind w:firstLine="709"/>
        <w:rPr>
          <w:sz w:val="24"/>
          <w:szCs w:val="24"/>
          <w:lang w:eastAsia="ru-RU"/>
        </w:rPr>
      </w:pPr>
      <w:r>
        <w:rPr>
          <w:sz w:val="24"/>
          <w:szCs w:val="24"/>
          <w:lang w:eastAsia="ru-RU"/>
        </w:rPr>
        <w:t xml:space="preserve">- котельная ГУП ДХ АК </w:t>
      </w:r>
      <w:r w:rsidR="006F72FC" w:rsidRPr="006F72FC">
        <w:rPr>
          <w:rFonts w:eastAsia="Times New Roman"/>
          <w:color w:val="000000"/>
          <w:sz w:val="24"/>
          <w:szCs w:val="24"/>
          <w:lang w:eastAsia="ru-RU"/>
        </w:rPr>
        <w:t>«Северо-Восточное ДСУ» «филиал Заринский»</w:t>
      </w:r>
      <w:r w:rsidRPr="006F72FC">
        <w:rPr>
          <w:sz w:val="24"/>
          <w:szCs w:val="24"/>
          <w:lang w:eastAsia="ru-RU"/>
        </w:rPr>
        <w:t>.</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A0582F" w:rsidRDefault="00413D4E" w:rsidP="00A0582F">
      <w:pPr>
        <w:pStyle w:val="afffffb"/>
        <w:ind w:firstLine="709"/>
        <w:rPr>
          <w:sz w:val="24"/>
          <w:szCs w:val="24"/>
          <w:lang w:eastAsia="ru-RU"/>
        </w:rPr>
      </w:pPr>
      <w:r>
        <w:rPr>
          <w:sz w:val="24"/>
          <w:szCs w:val="24"/>
          <w:lang w:eastAsia="ru-RU"/>
        </w:rPr>
        <w:t xml:space="preserve">Существующие технические ограничения установленной мощности, рассмотренные в разделе 1.2.2. Обосновывающих материалов, </w:t>
      </w:r>
      <w:r w:rsidR="00A0582F">
        <w:rPr>
          <w:sz w:val="24"/>
          <w:szCs w:val="24"/>
          <w:lang w:eastAsia="ru-RU"/>
        </w:rPr>
        <w:t xml:space="preserve">в перспективе </w:t>
      </w:r>
      <w:r>
        <w:rPr>
          <w:sz w:val="24"/>
          <w:szCs w:val="24"/>
          <w:lang w:eastAsia="ru-RU"/>
        </w:rPr>
        <w:t xml:space="preserve">могут быть ликвидированы за счет </w:t>
      </w:r>
      <w:r w:rsidR="00A0582F">
        <w:rPr>
          <w:sz w:val="24"/>
          <w:szCs w:val="24"/>
          <w:lang w:eastAsia="ru-RU"/>
        </w:rPr>
        <w:t>реализации мероприятий по реконструкции теплогенерирующего оборудования. Начиная с 2015 г. прогнозируется ликвидация ограничений тепловой мощности и, следовательно, увеличение располагаемой тепловой мощности котельных. Указанные показатели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затраты тепловой мощности на собственные и хозяйственные нужды источников тепловой энергии</w:t>
      </w:r>
    </w:p>
    <w:p w:rsidR="00337F2B" w:rsidRPr="00337F2B" w:rsidRDefault="00A0582F" w:rsidP="00337F2B">
      <w:pPr>
        <w:pStyle w:val="afffffb"/>
        <w:ind w:firstLine="709"/>
        <w:rPr>
          <w:sz w:val="24"/>
          <w:szCs w:val="24"/>
          <w:lang w:eastAsia="ru-RU"/>
        </w:rPr>
      </w:pPr>
      <w:r>
        <w:rPr>
          <w:sz w:val="24"/>
          <w:szCs w:val="24"/>
          <w:lang w:eastAsia="ru-RU"/>
        </w:rPr>
        <w:t xml:space="preserve">Каждый источник тепловой энергии расходует долю вырабатываемой тепловой энергии с целью </w:t>
      </w:r>
      <w:r w:rsidR="0057147E">
        <w:rPr>
          <w:sz w:val="24"/>
          <w:szCs w:val="24"/>
          <w:lang w:eastAsia="ru-RU"/>
        </w:rPr>
        <w:t>обеспечения собственных и хозяйственных нужд. Доля тепловой энергии, расходуемой на собственные нужды, невелика и составляет 0,5÷3%.</w:t>
      </w:r>
      <w:r w:rsidR="00B874DC">
        <w:rPr>
          <w:sz w:val="24"/>
          <w:szCs w:val="24"/>
          <w:lang w:eastAsia="ru-RU"/>
        </w:rPr>
        <w:t xml:space="preserve"> Сведения о затратах тепловой мощности на собственные и хозяйственные нужды по каждому источнику тепловой энергии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мощности источников тепловой энергии «нетто»</w:t>
      </w:r>
    </w:p>
    <w:p w:rsidR="00337F2B" w:rsidRPr="00337F2B" w:rsidRDefault="00B874DC" w:rsidP="00337F2B">
      <w:pPr>
        <w:pStyle w:val="afffffb"/>
        <w:ind w:firstLine="709"/>
        <w:rPr>
          <w:sz w:val="24"/>
          <w:szCs w:val="24"/>
          <w:lang w:eastAsia="ru-RU"/>
        </w:rPr>
      </w:pPr>
      <w:r>
        <w:rPr>
          <w:sz w:val="24"/>
          <w:szCs w:val="24"/>
          <w:lang w:eastAsia="ru-RU"/>
        </w:rPr>
        <w:t>При реализации проектов реконструкции и технического перевооружения локальных котельных их располагаемая тепловая мощность будет соответствовать установленной мощности, что также увеличит и тепловую мощность «нетто» котельных. Прогнозы тепловой мощности «нетто» котельных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337F2B" w:rsidRDefault="003C674B" w:rsidP="00337F2B">
      <w:pPr>
        <w:pStyle w:val="afffffb"/>
        <w:ind w:firstLine="709"/>
        <w:rPr>
          <w:sz w:val="24"/>
          <w:szCs w:val="24"/>
          <w:lang w:eastAsia="ru-RU"/>
        </w:rPr>
      </w:pPr>
      <w:r>
        <w:rPr>
          <w:sz w:val="24"/>
          <w:szCs w:val="24"/>
          <w:lang w:eastAsia="ru-RU"/>
        </w:rPr>
        <w:t>Значения существующих и перспективных потерь тепловой энергии при её передаче по тепловым сетям рассчитано, исходя из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5D0FE7" w:rsidRPr="00337F2B" w:rsidRDefault="005D0FE7" w:rsidP="00337F2B">
      <w:pPr>
        <w:pStyle w:val="afffffb"/>
        <w:ind w:firstLine="709"/>
        <w:rPr>
          <w:sz w:val="24"/>
          <w:szCs w:val="24"/>
          <w:lang w:eastAsia="ru-RU"/>
        </w:rPr>
      </w:pPr>
      <w:r>
        <w:rPr>
          <w:sz w:val="24"/>
          <w:szCs w:val="24"/>
          <w:lang w:eastAsia="ru-RU"/>
        </w:rPr>
        <w:t xml:space="preserve">Значения существующих и перспективных потерь тепловой энергии при её передаче по тепловым сетям, включая потери тепловой энергии в тепловых сетях теплопередачей </w:t>
      </w:r>
      <w:r>
        <w:rPr>
          <w:sz w:val="24"/>
          <w:szCs w:val="24"/>
          <w:lang w:eastAsia="ru-RU"/>
        </w:rPr>
        <w:lastRenderedPageBreak/>
        <w:t>через теплоизоляционные конструкции теплопроводов и потери теплоносителя (с указанием затрат на компенсацию этих потерь)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Затраты существующей и перспективной тепловой мощности на хозяйственные нужды тепловых сетей</w:t>
      </w:r>
    </w:p>
    <w:p w:rsidR="006F4CEB" w:rsidRPr="006F4CEB" w:rsidRDefault="006F4CEB" w:rsidP="006F4CEB">
      <w:pPr>
        <w:pStyle w:val="afffffb"/>
        <w:ind w:firstLine="709"/>
        <w:rPr>
          <w:sz w:val="24"/>
          <w:szCs w:val="24"/>
          <w:lang w:eastAsia="ru-RU"/>
        </w:rPr>
      </w:pPr>
      <w:r w:rsidRPr="006F4CEB">
        <w:rPr>
          <w:sz w:val="24"/>
          <w:szCs w:val="24"/>
          <w:lang w:eastAsia="ru-RU"/>
        </w:rPr>
        <w:t>Хозя</w:t>
      </w:r>
      <w:r>
        <w:rPr>
          <w:sz w:val="24"/>
          <w:szCs w:val="24"/>
          <w:lang w:eastAsia="ru-RU"/>
        </w:rPr>
        <w:t>йственные нужды тепловых сетей ООО «ЖКУ» составляют менее 0,5</w:t>
      </w:r>
      <w:r w:rsidRPr="006F4CEB">
        <w:rPr>
          <w:sz w:val="24"/>
          <w:szCs w:val="24"/>
          <w:lang w:eastAsia="ru-RU"/>
        </w:rPr>
        <w:t xml:space="preserve">% от отпуска тепловой энергии на отопление, вентиляцию и ГВС. Основной нагрузкой собственных нужд является отопление и административно-бытового комплекса </w:t>
      </w:r>
      <w:r>
        <w:rPr>
          <w:sz w:val="24"/>
          <w:szCs w:val="24"/>
          <w:lang w:eastAsia="ru-RU"/>
        </w:rPr>
        <w:t>рассматриваемой организации</w:t>
      </w:r>
      <w:r w:rsidRPr="006F4CEB">
        <w:rPr>
          <w:sz w:val="24"/>
          <w:szCs w:val="24"/>
          <w:lang w:eastAsia="ru-RU"/>
        </w:rPr>
        <w:t>. Меньшая часть собственных нужд расходуется на отопление насосных и обеспечения ГВС само</w:t>
      </w:r>
      <w:r>
        <w:rPr>
          <w:sz w:val="24"/>
          <w:szCs w:val="24"/>
          <w:lang w:eastAsia="ru-RU"/>
        </w:rPr>
        <w:t>й организации</w:t>
      </w:r>
      <w:r w:rsidRPr="006F4CEB">
        <w:rPr>
          <w:sz w:val="24"/>
          <w:szCs w:val="24"/>
          <w:lang w:eastAsia="ru-RU"/>
        </w:rPr>
        <w:t>. Прирост</w:t>
      </w:r>
      <w:r>
        <w:rPr>
          <w:sz w:val="24"/>
          <w:szCs w:val="24"/>
          <w:lang w:eastAsia="ru-RU"/>
        </w:rPr>
        <w:t xml:space="preserve"> собственных нужд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337F2B" w:rsidRPr="00337F2B" w:rsidRDefault="006F4CEB" w:rsidP="00337F2B">
      <w:pPr>
        <w:pStyle w:val="afffffb"/>
        <w:ind w:firstLine="709"/>
        <w:rPr>
          <w:sz w:val="24"/>
          <w:szCs w:val="24"/>
          <w:lang w:eastAsia="ru-RU"/>
        </w:rPr>
      </w:pPr>
      <w:r>
        <w:rPr>
          <w:sz w:val="24"/>
          <w:szCs w:val="24"/>
          <w:lang w:eastAsia="ru-RU"/>
        </w:rPr>
        <w:t>Значения существующей и перспективной резервной тепловой мощности источников теплоснабжения теплоснабжающих организаций, с выделением аварийного резерва и резерва по договорам на поддержание тепловой мощности</w:t>
      </w:r>
      <w:r w:rsidR="00C410A8">
        <w:rPr>
          <w:sz w:val="24"/>
          <w:szCs w:val="24"/>
          <w:lang w:eastAsia="ru-RU"/>
        </w:rPr>
        <w:t xml:space="preserve"> </w:t>
      </w:r>
      <w:r>
        <w:rPr>
          <w:sz w:val="24"/>
          <w:szCs w:val="24"/>
          <w:lang w:eastAsia="ru-RU"/>
        </w:rPr>
        <w:t>представлены в таблице 6 и главе 3 Обосновывающих материалов. Составление договоров поддержания резервной тепловой мощности в течение расчетного периода разработки Схемы теплоснабжения г. Заринска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182129" w:rsidRPr="00994D32" w:rsidRDefault="00182129" w:rsidP="00182129">
      <w:pPr>
        <w:suppressAutoHyphens/>
        <w:spacing w:before="60" w:after="0" w:line="240" w:lineRule="auto"/>
        <w:jc w:val="both"/>
        <w:rPr>
          <w:rFonts w:ascii="Times New Roman" w:hAnsi="Times New Roman"/>
          <w:sz w:val="24"/>
          <w:szCs w:val="24"/>
        </w:rPr>
      </w:pPr>
      <w:bookmarkStart w:id="40" w:name="_Toc468960430"/>
      <w:r>
        <w:rPr>
          <w:rFonts w:ascii="Times New Roman" w:hAnsi="Times New Roman"/>
          <w:sz w:val="24"/>
          <w:szCs w:val="24"/>
        </w:rPr>
        <w:tab/>
      </w:r>
      <w:r w:rsidRPr="00994D32">
        <w:rPr>
          <w:rFonts w:ascii="Times New Roman" w:hAnsi="Times New Roman"/>
          <w:sz w:val="24"/>
          <w:szCs w:val="24"/>
        </w:rPr>
        <w:t>Внедрение договоров на поддержание резервной тепловой мощности, в течение расчетного периода разработки Схемы теплоснабжения не ожидается.</w:t>
      </w:r>
    </w:p>
    <w:p w:rsidR="00182129" w:rsidRPr="00994D32" w:rsidRDefault="00182129" w:rsidP="00182129">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t>Долгосрочные договоры теплоснабжения, в соответствии с которыми цена определяется по соглашению сторон, и долгосрочных договоров теплоснабжения на АО «Алтай-Кокс» реализуются с 2017 года в отношении следующих юридических лиц:</w:t>
      </w:r>
    </w:p>
    <w:p w:rsidR="00182129" w:rsidRPr="00994D32" w:rsidRDefault="00182129" w:rsidP="00182129">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t>- ООО «Русская кожа «Алтай»;</w:t>
      </w:r>
    </w:p>
    <w:p w:rsidR="00182129" w:rsidRPr="00994D32" w:rsidRDefault="00182129" w:rsidP="00182129">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t>- ООО «Сибирская фанерная компания».</w:t>
      </w:r>
    </w:p>
    <w:p w:rsidR="00182129" w:rsidRPr="00182129" w:rsidRDefault="00182129" w:rsidP="00182129">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r>
      <w:r w:rsidRPr="00605C30">
        <w:rPr>
          <w:rFonts w:ascii="Times New Roman" w:hAnsi="Times New Roman"/>
          <w:sz w:val="24"/>
          <w:szCs w:val="24"/>
        </w:rPr>
        <w:t>Значения существующей и перспективной тепловой нагрузки потребителей по договорам теплоснабжения представлены в таблице 6 и главе 3 Обосновывающих материалов.</w:t>
      </w:r>
    </w:p>
    <w:p w:rsidR="005E231F" w:rsidRPr="00D6454D" w:rsidRDefault="005E231F" w:rsidP="005E231F">
      <w:pPr>
        <w:pStyle w:val="1110"/>
        <w:numPr>
          <w:ilvl w:val="2"/>
          <w:numId w:val="47"/>
        </w:numPr>
        <w:tabs>
          <w:tab w:val="left" w:pos="1134"/>
        </w:tabs>
        <w:ind w:left="0" w:firstLine="709"/>
        <w:rPr>
          <w:sz w:val="24"/>
          <w:szCs w:val="24"/>
        </w:rPr>
      </w:pPr>
      <w:r w:rsidRPr="00D6454D">
        <w:rPr>
          <w:sz w:val="24"/>
          <w:szCs w:val="24"/>
        </w:rPr>
        <w:lastRenderedPageBreak/>
        <w:t>Существующие и перспективные балансы тепловой мощности по пару</w:t>
      </w:r>
      <w:bookmarkEnd w:id="40"/>
    </w:p>
    <w:p w:rsidR="00E435F7" w:rsidRDefault="00E435F7" w:rsidP="00E435F7">
      <w:pPr>
        <w:pStyle w:val="00"/>
        <w:rPr>
          <w:sz w:val="24"/>
          <w:szCs w:val="24"/>
        </w:rPr>
      </w:pPr>
      <w:r w:rsidRPr="00D66DF0">
        <w:rPr>
          <w:sz w:val="24"/>
          <w:szCs w:val="24"/>
          <w:lang w:eastAsia="ru-RU"/>
        </w:rPr>
        <w:t xml:space="preserve">На территории города имеются потребители, использующие тепловую энергию от источников централизованного теплоснабжения для обеспечения технологических процессов. </w:t>
      </w:r>
      <w:r w:rsidRPr="00D66DF0">
        <w:rPr>
          <w:sz w:val="24"/>
          <w:szCs w:val="24"/>
        </w:rPr>
        <w:t xml:space="preserve">Прогнозирование прироста теплопотребления </w:t>
      </w:r>
      <w:r>
        <w:rPr>
          <w:sz w:val="24"/>
          <w:szCs w:val="24"/>
        </w:rPr>
        <w:t xml:space="preserve">в виде пара </w:t>
      </w:r>
      <w:r w:rsidRPr="00D66DF0">
        <w:rPr>
          <w:sz w:val="24"/>
          <w:szCs w:val="24"/>
        </w:rPr>
        <w:t>новыми предприятиями не представляется возможным в связи с существенной дифференциацией удельной технологической нагрузки в зависимости от назначения предприятий. В случае появления новых производств</w:t>
      </w:r>
      <w:r w:rsidR="00D6454D">
        <w:rPr>
          <w:sz w:val="24"/>
          <w:szCs w:val="24"/>
        </w:rPr>
        <w:t>,</w:t>
      </w:r>
      <w:r w:rsidRPr="00D66DF0">
        <w:rPr>
          <w:sz w:val="24"/>
          <w:szCs w:val="24"/>
        </w:rPr>
        <w:t xml:space="preserve"> с технологическими процессами, осуществление которых требует тепловой энергии в виде пара и горячей воды, потребуется выполнить расчет </w:t>
      </w:r>
      <w:r>
        <w:rPr>
          <w:sz w:val="24"/>
          <w:szCs w:val="24"/>
        </w:rPr>
        <w:t>перспективного потребления тепловой энергии в виде пара</w:t>
      </w:r>
      <w:r w:rsidRPr="00D66DF0">
        <w:rPr>
          <w:sz w:val="24"/>
          <w:szCs w:val="24"/>
        </w:rPr>
        <w:t>.</w:t>
      </w:r>
    </w:p>
    <w:p w:rsidR="00B36124" w:rsidRPr="00D66DF0" w:rsidRDefault="00B36124" w:rsidP="00E435F7">
      <w:pPr>
        <w:pStyle w:val="00"/>
        <w:rPr>
          <w:sz w:val="24"/>
          <w:szCs w:val="24"/>
          <w:lang w:eastAsia="ru-RU"/>
        </w:rPr>
      </w:pPr>
    </w:p>
    <w:p w:rsidR="00E435F7" w:rsidRPr="00D66DF0" w:rsidRDefault="00E435F7" w:rsidP="00337F2B">
      <w:pPr>
        <w:pStyle w:val="afffffb"/>
        <w:rPr>
          <w:sz w:val="24"/>
          <w:szCs w:val="24"/>
          <w:lang w:eastAsia="ru-RU"/>
        </w:rPr>
      </w:pPr>
    </w:p>
    <w:p w:rsidR="00337F2B" w:rsidRPr="00D66DF0" w:rsidRDefault="00337F2B" w:rsidP="00337F2B">
      <w:pPr>
        <w:pStyle w:val="afffffb"/>
        <w:rPr>
          <w:sz w:val="24"/>
          <w:szCs w:val="24"/>
        </w:rPr>
        <w:sectPr w:rsidR="00337F2B" w:rsidRPr="00D66DF0" w:rsidSect="00337F2B">
          <w:pgSz w:w="11906" w:h="16838" w:code="9"/>
          <w:pgMar w:top="1134" w:right="567" w:bottom="1134" w:left="1701" w:header="709" w:footer="397" w:gutter="0"/>
          <w:cols w:space="708"/>
          <w:docGrid w:linePitch="360"/>
        </w:sectPr>
      </w:pPr>
    </w:p>
    <w:p w:rsidR="00A72307" w:rsidRDefault="00337F2B" w:rsidP="00337F2B">
      <w:pPr>
        <w:pStyle w:val="affffff3"/>
        <w:keepLines/>
        <w:numPr>
          <w:ilvl w:val="0"/>
          <w:numId w:val="40"/>
        </w:numPr>
        <w:spacing w:before="240" w:after="120"/>
        <w:ind w:left="0" w:firstLine="0"/>
        <w:jc w:val="both"/>
        <w:rPr>
          <w:b w:val="0"/>
          <w:sz w:val="24"/>
          <w:szCs w:val="24"/>
        </w:rPr>
      </w:pPr>
      <w:r w:rsidRPr="006017C8">
        <w:rPr>
          <w:b w:val="0"/>
          <w:sz w:val="24"/>
          <w:szCs w:val="24"/>
        </w:rPr>
        <w:lastRenderedPageBreak/>
        <w:t>Балансы тепловой мощности и перспективной тепловой нагрузки источников централизованного теплоснабжения г. Заринска</w:t>
      </w:r>
      <w:r w:rsidR="00A72307">
        <w:rPr>
          <w:b w:val="0"/>
          <w:sz w:val="24"/>
          <w:szCs w:val="24"/>
        </w:rPr>
        <w:t xml:space="preserve">              </w:t>
      </w:r>
    </w:p>
    <w:tbl>
      <w:tblPr>
        <w:tblW w:w="5000" w:type="pct"/>
        <w:tblLayout w:type="fixed"/>
        <w:tblLook w:val="00A0" w:firstRow="1" w:lastRow="0" w:firstColumn="1" w:lastColumn="0" w:noHBand="0" w:noVBand="0"/>
      </w:tblPr>
      <w:tblGrid>
        <w:gridCol w:w="910"/>
        <w:gridCol w:w="4057"/>
        <w:gridCol w:w="1490"/>
        <w:gridCol w:w="911"/>
        <w:gridCol w:w="911"/>
        <w:gridCol w:w="911"/>
        <w:gridCol w:w="911"/>
        <w:gridCol w:w="911"/>
        <w:gridCol w:w="923"/>
        <w:gridCol w:w="911"/>
        <w:gridCol w:w="911"/>
        <w:gridCol w:w="1029"/>
      </w:tblGrid>
      <w:tr w:rsidR="00354CC2" w:rsidRPr="00354CC2" w:rsidTr="00AC7385">
        <w:trPr>
          <w:trHeight w:val="20"/>
          <w:tblHeader/>
        </w:trPr>
        <w:tc>
          <w:tcPr>
            <w:tcW w:w="1680"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r w:rsidRPr="00354CC2">
              <w:rPr>
                <w:rFonts w:ascii="Times New Roman" w:eastAsia="Times New Roman" w:hAnsi="Times New Roman"/>
                <w:b/>
                <w:bCs/>
                <w:color w:val="000000"/>
                <w:sz w:val="20"/>
                <w:szCs w:val="20"/>
                <w:lang w:eastAsia="ru-RU"/>
              </w:rPr>
              <w:t>Показатель</w:t>
            </w:r>
          </w:p>
        </w:tc>
        <w:tc>
          <w:tcPr>
            <w:tcW w:w="50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r w:rsidRPr="00354CC2">
              <w:rPr>
                <w:rFonts w:ascii="Times New Roman" w:eastAsia="Times New Roman" w:hAnsi="Times New Roman"/>
                <w:b/>
                <w:bCs/>
                <w:color w:val="000000"/>
                <w:sz w:val="20"/>
                <w:szCs w:val="20"/>
                <w:lang w:eastAsia="ru-RU"/>
              </w:rPr>
              <w:t>Единица измерения</w:t>
            </w:r>
          </w:p>
        </w:tc>
        <w:tc>
          <w:tcPr>
            <w:tcW w:w="308" w:type="pct"/>
            <w:tcBorders>
              <w:top w:val="single" w:sz="4" w:space="0" w:color="auto"/>
              <w:left w:val="nil"/>
              <w:bottom w:val="single" w:sz="4" w:space="0" w:color="auto"/>
              <w:right w:val="nil"/>
            </w:tcBorders>
            <w:shd w:val="clear" w:color="000000" w:fill="538DD5"/>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p>
        </w:tc>
        <w:tc>
          <w:tcPr>
            <w:tcW w:w="2508" w:type="pct"/>
            <w:gridSpan w:val="8"/>
            <w:tcBorders>
              <w:top w:val="single" w:sz="4" w:space="0" w:color="auto"/>
              <w:left w:val="nil"/>
              <w:bottom w:val="single" w:sz="4" w:space="0" w:color="auto"/>
              <w:right w:val="single" w:sz="4" w:space="0" w:color="auto"/>
            </w:tcBorders>
            <w:shd w:val="clear" w:color="000000" w:fill="538DD5"/>
            <w:vAlign w:val="center"/>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r w:rsidRPr="00354CC2">
              <w:rPr>
                <w:rFonts w:ascii="Times New Roman" w:eastAsia="Times New Roman" w:hAnsi="Times New Roman"/>
                <w:b/>
                <w:bCs/>
                <w:color w:val="000000"/>
                <w:sz w:val="20"/>
                <w:szCs w:val="20"/>
                <w:lang w:eastAsia="ru-RU"/>
              </w:rPr>
              <w:t>Расчетный срок разработки Схемы теплоснабжения</w:t>
            </w:r>
          </w:p>
        </w:tc>
      </w:tr>
      <w:tr w:rsidR="00354CC2" w:rsidRPr="00354CC2" w:rsidTr="00AC7385">
        <w:trPr>
          <w:trHeight w:val="20"/>
          <w:tblHeader/>
        </w:trPr>
        <w:tc>
          <w:tcPr>
            <w:tcW w:w="1680" w:type="pct"/>
            <w:gridSpan w:val="2"/>
            <w:vMerge/>
            <w:tcBorders>
              <w:top w:val="single" w:sz="4" w:space="0" w:color="auto"/>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b/>
                <w:bCs/>
                <w:color w:val="000000"/>
                <w:sz w:val="20"/>
                <w:szCs w:val="20"/>
                <w:lang w:eastAsia="ru-RU"/>
              </w:rPr>
            </w:pPr>
          </w:p>
        </w:tc>
        <w:tc>
          <w:tcPr>
            <w:tcW w:w="504" w:type="pct"/>
            <w:vMerge/>
            <w:tcBorders>
              <w:top w:val="single" w:sz="4" w:space="0" w:color="auto"/>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b/>
                <w:bCs/>
                <w:color w:val="000000"/>
                <w:sz w:val="20"/>
                <w:szCs w:val="20"/>
                <w:lang w:eastAsia="ru-RU"/>
              </w:rPr>
            </w:pPr>
          </w:p>
        </w:tc>
        <w:tc>
          <w:tcPr>
            <w:tcW w:w="308" w:type="pct"/>
            <w:tcBorders>
              <w:top w:val="nil"/>
              <w:left w:val="nil"/>
              <w:bottom w:val="single" w:sz="4" w:space="0" w:color="auto"/>
              <w:right w:val="single" w:sz="4" w:space="0" w:color="auto"/>
            </w:tcBorders>
            <w:shd w:val="clear" w:color="000000" w:fill="538DD5"/>
            <w:vAlign w:val="center"/>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r w:rsidRPr="00354CC2">
              <w:rPr>
                <w:rFonts w:ascii="Times New Roman" w:eastAsia="Times New Roman" w:hAnsi="Times New Roman"/>
                <w:b/>
                <w:bCs/>
                <w:color w:val="000000"/>
                <w:sz w:val="20"/>
                <w:szCs w:val="20"/>
                <w:lang w:eastAsia="ru-RU"/>
              </w:rPr>
              <w:t>2014</w:t>
            </w:r>
          </w:p>
        </w:tc>
        <w:tc>
          <w:tcPr>
            <w:tcW w:w="308" w:type="pct"/>
            <w:tcBorders>
              <w:top w:val="nil"/>
              <w:left w:val="nil"/>
              <w:bottom w:val="single" w:sz="4" w:space="0" w:color="auto"/>
              <w:right w:val="single" w:sz="4" w:space="0" w:color="auto"/>
            </w:tcBorders>
            <w:shd w:val="clear" w:color="000000" w:fill="538DD5"/>
            <w:vAlign w:val="center"/>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r w:rsidRPr="00354CC2">
              <w:rPr>
                <w:rFonts w:ascii="Times New Roman" w:eastAsia="Times New Roman" w:hAnsi="Times New Roman"/>
                <w:b/>
                <w:bCs/>
                <w:color w:val="000000"/>
                <w:sz w:val="20"/>
                <w:szCs w:val="20"/>
                <w:lang w:eastAsia="ru-RU"/>
              </w:rPr>
              <w:t>2015</w:t>
            </w:r>
          </w:p>
        </w:tc>
        <w:tc>
          <w:tcPr>
            <w:tcW w:w="308" w:type="pct"/>
            <w:tcBorders>
              <w:top w:val="nil"/>
              <w:left w:val="nil"/>
              <w:bottom w:val="single" w:sz="4" w:space="0" w:color="auto"/>
              <w:right w:val="single" w:sz="4" w:space="0" w:color="auto"/>
            </w:tcBorders>
            <w:shd w:val="clear" w:color="000000" w:fill="538DD5"/>
            <w:vAlign w:val="center"/>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r w:rsidRPr="00354CC2">
              <w:rPr>
                <w:rFonts w:ascii="Times New Roman" w:eastAsia="Times New Roman" w:hAnsi="Times New Roman"/>
                <w:b/>
                <w:bCs/>
                <w:color w:val="000000"/>
                <w:sz w:val="20"/>
                <w:szCs w:val="20"/>
                <w:lang w:eastAsia="ru-RU"/>
              </w:rPr>
              <w:t>2016</w:t>
            </w:r>
          </w:p>
        </w:tc>
        <w:tc>
          <w:tcPr>
            <w:tcW w:w="308" w:type="pct"/>
            <w:tcBorders>
              <w:top w:val="nil"/>
              <w:left w:val="nil"/>
              <w:bottom w:val="single" w:sz="4" w:space="0" w:color="auto"/>
              <w:right w:val="single" w:sz="4" w:space="0" w:color="auto"/>
            </w:tcBorders>
            <w:shd w:val="clear" w:color="000000" w:fill="538DD5"/>
            <w:vAlign w:val="center"/>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r w:rsidRPr="00354CC2">
              <w:rPr>
                <w:rFonts w:ascii="Times New Roman" w:eastAsia="Times New Roman" w:hAnsi="Times New Roman"/>
                <w:b/>
                <w:bCs/>
                <w:color w:val="000000"/>
                <w:sz w:val="20"/>
                <w:szCs w:val="20"/>
                <w:lang w:eastAsia="ru-RU"/>
              </w:rPr>
              <w:t>2017</w:t>
            </w:r>
          </w:p>
        </w:tc>
        <w:tc>
          <w:tcPr>
            <w:tcW w:w="308" w:type="pct"/>
            <w:tcBorders>
              <w:top w:val="nil"/>
              <w:left w:val="nil"/>
              <w:bottom w:val="single" w:sz="4" w:space="0" w:color="auto"/>
              <w:right w:val="single" w:sz="4" w:space="0" w:color="auto"/>
            </w:tcBorders>
            <w:shd w:val="clear" w:color="000000" w:fill="538DD5"/>
            <w:vAlign w:val="center"/>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r w:rsidRPr="00354CC2">
              <w:rPr>
                <w:rFonts w:ascii="Times New Roman" w:eastAsia="Times New Roman" w:hAnsi="Times New Roman"/>
                <w:b/>
                <w:bCs/>
                <w:color w:val="000000"/>
                <w:sz w:val="20"/>
                <w:szCs w:val="20"/>
                <w:lang w:eastAsia="ru-RU"/>
              </w:rPr>
              <w:t>2018</w:t>
            </w:r>
          </w:p>
        </w:tc>
        <w:tc>
          <w:tcPr>
            <w:tcW w:w="312" w:type="pct"/>
            <w:tcBorders>
              <w:top w:val="nil"/>
              <w:left w:val="nil"/>
              <w:bottom w:val="single" w:sz="4" w:space="0" w:color="auto"/>
              <w:right w:val="single" w:sz="4" w:space="0" w:color="auto"/>
            </w:tcBorders>
            <w:shd w:val="clear" w:color="000000" w:fill="538DD5"/>
            <w:vAlign w:val="center"/>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r w:rsidRPr="00354CC2">
              <w:rPr>
                <w:rFonts w:ascii="Times New Roman" w:eastAsia="Times New Roman" w:hAnsi="Times New Roman"/>
                <w:b/>
                <w:bCs/>
                <w:color w:val="000000"/>
                <w:sz w:val="20"/>
                <w:szCs w:val="20"/>
                <w:lang w:eastAsia="ru-RU"/>
              </w:rPr>
              <w:t>2019</w:t>
            </w:r>
          </w:p>
        </w:tc>
        <w:tc>
          <w:tcPr>
            <w:tcW w:w="308" w:type="pct"/>
            <w:tcBorders>
              <w:top w:val="nil"/>
              <w:left w:val="nil"/>
              <w:bottom w:val="single" w:sz="4" w:space="0" w:color="auto"/>
              <w:right w:val="nil"/>
            </w:tcBorders>
            <w:shd w:val="clear" w:color="000000" w:fill="538DD5"/>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r w:rsidRPr="00354CC2">
              <w:rPr>
                <w:rFonts w:ascii="Times New Roman" w:eastAsia="Times New Roman" w:hAnsi="Times New Roman"/>
                <w:b/>
                <w:bCs/>
                <w:color w:val="000000"/>
                <w:sz w:val="20"/>
                <w:szCs w:val="20"/>
                <w:lang w:eastAsia="ru-RU"/>
              </w:rPr>
              <w:t>2020</w:t>
            </w:r>
          </w:p>
        </w:tc>
        <w:tc>
          <w:tcPr>
            <w:tcW w:w="308" w:type="pct"/>
            <w:tcBorders>
              <w:top w:val="nil"/>
              <w:left w:val="nil"/>
              <w:bottom w:val="single" w:sz="4" w:space="0" w:color="auto"/>
              <w:right w:val="single" w:sz="4" w:space="0" w:color="auto"/>
            </w:tcBorders>
            <w:shd w:val="clear" w:color="000000" w:fill="538DD5"/>
            <w:vAlign w:val="center"/>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r w:rsidRPr="00354CC2">
              <w:rPr>
                <w:rFonts w:ascii="Times New Roman" w:eastAsia="Times New Roman" w:hAnsi="Times New Roman"/>
                <w:b/>
                <w:bCs/>
                <w:color w:val="000000"/>
                <w:sz w:val="20"/>
                <w:szCs w:val="20"/>
                <w:lang w:eastAsia="ru-RU"/>
              </w:rPr>
              <w:t>2024</w:t>
            </w:r>
          </w:p>
        </w:tc>
        <w:tc>
          <w:tcPr>
            <w:tcW w:w="348" w:type="pct"/>
            <w:tcBorders>
              <w:top w:val="nil"/>
              <w:left w:val="nil"/>
              <w:bottom w:val="single" w:sz="4" w:space="0" w:color="auto"/>
              <w:right w:val="single" w:sz="4" w:space="0" w:color="auto"/>
            </w:tcBorders>
            <w:shd w:val="clear" w:color="000000" w:fill="538DD5"/>
            <w:vAlign w:val="center"/>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r w:rsidRPr="00354CC2">
              <w:rPr>
                <w:rFonts w:ascii="Times New Roman" w:eastAsia="Times New Roman" w:hAnsi="Times New Roman"/>
                <w:b/>
                <w:bCs/>
                <w:color w:val="000000"/>
                <w:sz w:val="20"/>
                <w:szCs w:val="20"/>
                <w:lang w:eastAsia="ru-RU"/>
              </w:rPr>
              <w:t>2029</w:t>
            </w:r>
          </w:p>
        </w:tc>
      </w:tr>
      <w:tr w:rsidR="00354CC2" w:rsidRPr="00354CC2" w:rsidTr="00AC7385">
        <w:trPr>
          <w:trHeight w:val="20"/>
        </w:trPr>
        <w:tc>
          <w:tcPr>
            <w:tcW w:w="308" w:type="pct"/>
            <w:tcBorders>
              <w:top w:val="single" w:sz="4" w:space="0" w:color="auto"/>
              <w:left w:val="single" w:sz="4" w:space="0" w:color="auto"/>
              <w:bottom w:val="single" w:sz="4" w:space="0" w:color="auto"/>
              <w:right w:val="single" w:sz="4" w:space="0" w:color="auto"/>
            </w:tcBorders>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p>
        </w:tc>
        <w:tc>
          <w:tcPr>
            <w:tcW w:w="4692" w:type="pct"/>
            <w:gridSpan w:val="11"/>
            <w:tcBorders>
              <w:top w:val="single" w:sz="4" w:space="0" w:color="auto"/>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r w:rsidRPr="00354CC2">
              <w:rPr>
                <w:rFonts w:ascii="Times New Roman" w:eastAsia="Times New Roman" w:hAnsi="Times New Roman"/>
                <w:b/>
                <w:bCs/>
                <w:color w:val="000000"/>
                <w:sz w:val="20"/>
                <w:szCs w:val="20"/>
                <w:lang w:eastAsia="ru-RU"/>
              </w:rPr>
              <w:t>Котельная «База»</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Установленная мощность</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0,541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0,541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0,541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0,541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0,541</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0,541</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0,541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0,541</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0,541</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Технические ограничения тепловой мощности</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Располагаемая мощность</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r>
      <w:tr w:rsidR="00354CC2" w:rsidRPr="00354CC2" w:rsidTr="00AC7385">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Собственные и хозяйственные нужды теплоисточника</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r>
      <w:tr w:rsidR="00354CC2" w:rsidRPr="00354CC2" w:rsidTr="00AC7385">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1,26%</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1,26%</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1,26%</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1,26%</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Тепловая мощность «нетто»</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0,534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0,534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0,534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0,534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0,534</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0,534</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0,534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0,534</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0,534</w:t>
            </w:r>
          </w:p>
        </w:tc>
      </w:tr>
      <w:tr w:rsidR="00354CC2" w:rsidRPr="00354CC2" w:rsidTr="00AC7385">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Потери в тепловых сетях</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0,053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0,026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0,056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0,016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0,053</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0,063</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0,048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0,058</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0,058</w:t>
            </w:r>
          </w:p>
        </w:tc>
      </w:tr>
      <w:tr w:rsidR="00354CC2" w:rsidRPr="00354CC2" w:rsidTr="00AC7385">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9,9%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4,9%</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11,79%</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8,99%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10,83%</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10,83%</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Годовые потери в тепловых сетях, в т.ч.</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306,2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141,0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307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89,5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424,53</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340,77</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262,36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327,8</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327,8</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303,8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131,6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298,8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77,7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418,73</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331,97</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259,84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322,8</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322,8</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9,4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8,2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11,8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5,8</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8,8</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2,52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5,0</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5,0</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Потери теплоносителя</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м</w:t>
            </w:r>
            <w:r w:rsidRPr="00354CC2">
              <w:rPr>
                <w:rFonts w:ascii="Times New Roman" w:eastAsia="Times New Roman" w:hAnsi="Times New Roman"/>
                <w:color w:val="000000"/>
                <w:sz w:val="20"/>
                <w:szCs w:val="20"/>
                <w:vertAlign w:val="superscript"/>
                <w:lang w:eastAsia="ru-RU"/>
              </w:rPr>
              <w:t>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88,3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184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161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231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165</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254</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63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100,2</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100,2</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Присоединенная нагрузка</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0,493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r>
      <w:tr w:rsidR="00354CC2" w:rsidRPr="00354CC2" w:rsidTr="00AC7385">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Резерв («+»)/ дефицит («-») тепловой мощности «нетто»</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-0,011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-0,064</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-0,017</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r>
      <w:tr w:rsidR="00354CC2" w:rsidRPr="00354CC2" w:rsidTr="00AC7385">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13,3%</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-3,18%</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-0,37%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Аварийный резерв</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-0,011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-0,064</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-0,017</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r>
      <w:tr w:rsidR="00354CC2" w:rsidRPr="00354CC2" w:rsidTr="00AC7385">
        <w:trPr>
          <w:trHeight w:val="20"/>
        </w:trPr>
        <w:tc>
          <w:tcPr>
            <w:tcW w:w="308" w:type="pct"/>
            <w:tcBorders>
              <w:top w:val="single" w:sz="4" w:space="0" w:color="auto"/>
              <w:left w:val="single" w:sz="4" w:space="0" w:color="auto"/>
              <w:bottom w:val="single" w:sz="4" w:space="0" w:color="auto"/>
              <w:right w:val="single" w:sz="4" w:space="0" w:color="auto"/>
            </w:tcBorders>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p>
        </w:tc>
        <w:tc>
          <w:tcPr>
            <w:tcW w:w="4692" w:type="pct"/>
            <w:gridSpan w:val="11"/>
            <w:tcBorders>
              <w:top w:val="single" w:sz="4" w:space="0" w:color="auto"/>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b/>
                <w:bCs/>
                <w:color w:val="000000"/>
                <w:sz w:val="20"/>
                <w:szCs w:val="20"/>
                <w:highlight w:val="yellow"/>
                <w:lang w:eastAsia="ru-RU"/>
              </w:rPr>
            </w:pPr>
            <w:r w:rsidRPr="00354CC2">
              <w:rPr>
                <w:rFonts w:ascii="Times New Roman" w:eastAsia="Times New Roman" w:hAnsi="Times New Roman"/>
                <w:b/>
                <w:bCs/>
                <w:color w:val="000000"/>
                <w:sz w:val="20"/>
                <w:szCs w:val="20"/>
                <w:lang w:eastAsia="ru-RU"/>
              </w:rPr>
              <w:t>Котельная «Гостиница»</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Установленная мощность</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1,598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2,000</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2,000</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2,000</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2,000</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Технические ограничения тепловой мощности</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Располагаемая мощность</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1,598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1,8</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1,8</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2,000</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2,000</w:t>
            </w:r>
          </w:p>
        </w:tc>
      </w:tr>
      <w:tr w:rsidR="00354CC2" w:rsidRPr="00354CC2" w:rsidTr="00AC7385">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Собственные и хозяйственные нужды теплоисточника</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0,006</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0,006</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0,006</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0,006</w:t>
            </w:r>
          </w:p>
        </w:tc>
      </w:tr>
      <w:tr w:rsidR="00354CC2" w:rsidRPr="00354CC2" w:rsidTr="00AC7385">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0,36%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0,29%</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0,29%</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0,29%</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0,29%</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Тепловая мощность «нетто»</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1,592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1,994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1,994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1,994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1,794</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1,794</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1,794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1,994</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1,994</w:t>
            </w:r>
          </w:p>
        </w:tc>
      </w:tr>
      <w:tr w:rsidR="00354CC2" w:rsidRPr="00354CC2" w:rsidTr="00AC7385">
        <w:trPr>
          <w:trHeight w:val="20"/>
        </w:trPr>
        <w:tc>
          <w:tcPr>
            <w:tcW w:w="1680" w:type="pct"/>
            <w:gridSpan w:val="2"/>
            <w:vMerge w:val="restart"/>
            <w:tcBorders>
              <w:top w:val="nil"/>
              <w:left w:val="single" w:sz="4" w:space="0" w:color="auto"/>
              <w:bottom w:val="single" w:sz="4" w:space="0" w:color="000000"/>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Потери в тепловых сетях</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0,080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0,061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0,074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0,045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0,086</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0,063</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0,066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0,080</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0,080</w:t>
            </w:r>
          </w:p>
        </w:tc>
      </w:tr>
      <w:tr w:rsidR="00354CC2" w:rsidRPr="00354CC2" w:rsidTr="00AC7385">
        <w:trPr>
          <w:trHeight w:val="20"/>
        </w:trPr>
        <w:tc>
          <w:tcPr>
            <w:tcW w:w="1680" w:type="pct"/>
            <w:gridSpan w:val="2"/>
            <w:vMerge/>
            <w:tcBorders>
              <w:top w:val="nil"/>
              <w:left w:val="single" w:sz="4" w:space="0" w:color="auto"/>
              <w:bottom w:val="single" w:sz="4" w:space="0" w:color="000000"/>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4,8%</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4,0%</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3,68%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4,0%</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4,0%</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Годовые потери в тепловых сетях, в т.ч.</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558,3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334,6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407,9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248,03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547,5</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342,26</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361,47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482,2</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444,2</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547,1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311,6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392,9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239,7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540,6</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337,36</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356,87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472,6</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435,3</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 xml:space="preserve">    - потери тепловой энергии с утечками </w:t>
            </w:r>
            <w:r w:rsidRPr="00354CC2">
              <w:rPr>
                <w:rFonts w:ascii="Times New Roman" w:eastAsia="Times New Roman" w:hAnsi="Times New Roman"/>
                <w:color w:val="000000"/>
                <w:sz w:val="20"/>
                <w:szCs w:val="20"/>
                <w:lang w:eastAsia="ru-RU"/>
              </w:rPr>
              <w:lastRenderedPageBreak/>
              <w:t>теплоносителя</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lastRenderedPageBreak/>
              <w:t>Гкал</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11,2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8,3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6,9</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4,9</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9,7</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8,9</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lastRenderedPageBreak/>
              <w:t>Потери теплоносителя</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м</w:t>
            </w:r>
            <w:r w:rsidRPr="00354CC2">
              <w:rPr>
                <w:rFonts w:ascii="Times New Roman" w:eastAsia="Times New Roman" w:hAnsi="Times New Roman"/>
                <w:color w:val="000000"/>
                <w:sz w:val="20"/>
                <w:szCs w:val="20"/>
                <w:vertAlign w:val="superscript"/>
                <w:lang w:eastAsia="ru-RU"/>
              </w:rPr>
              <w:t>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218,7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449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293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162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196</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140</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115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188,9</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174,0</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Присоединенная нагрузка</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1,227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1,243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1,243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1,243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1,243</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1,243</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1,243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1,227</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1,227</w:t>
            </w:r>
          </w:p>
        </w:tc>
      </w:tr>
      <w:tr w:rsidR="00354CC2" w:rsidRPr="00354CC2" w:rsidTr="00AC7385">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Резерв («+»)/ дефицит («-») тепловой мощности «нетто»</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0,286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0,677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0,465</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0,688</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0,688</w:t>
            </w:r>
          </w:p>
        </w:tc>
      </w:tr>
      <w:tr w:rsidR="00354CC2" w:rsidRPr="00354CC2" w:rsidTr="00AC7385">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17,9%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33,55%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33,8%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35,3%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25,9%</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27,2%</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27,0%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34,5%</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34,5%</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Аварийный резерв</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0,286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0,677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0,465</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0,688</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0,688</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p>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r>
      <w:tr w:rsidR="00354CC2" w:rsidRPr="00354CC2" w:rsidTr="00AC7385">
        <w:trPr>
          <w:trHeight w:val="20"/>
        </w:trPr>
        <w:tc>
          <w:tcPr>
            <w:tcW w:w="308" w:type="pct"/>
            <w:tcBorders>
              <w:top w:val="single" w:sz="4" w:space="0" w:color="auto"/>
              <w:left w:val="single" w:sz="4" w:space="0" w:color="auto"/>
              <w:bottom w:val="single" w:sz="4" w:space="0" w:color="auto"/>
              <w:right w:val="single" w:sz="4" w:space="0" w:color="auto"/>
            </w:tcBorders>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p>
        </w:tc>
        <w:tc>
          <w:tcPr>
            <w:tcW w:w="4692" w:type="pct"/>
            <w:gridSpan w:val="11"/>
            <w:tcBorders>
              <w:top w:val="single" w:sz="4" w:space="0" w:color="auto"/>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r w:rsidRPr="00354CC2">
              <w:rPr>
                <w:rFonts w:ascii="Times New Roman" w:eastAsia="Times New Roman" w:hAnsi="Times New Roman"/>
                <w:b/>
                <w:bCs/>
                <w:color w:val="000000"/>
                <w:sz w:val="20"/>
                <w:szCs w:val="20"/>
                <w:lang w:eastAsia="ru-RU"/>
              </w:rPr>
              <w:t>Котельная «Лесокомбинат»</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Установленная мощность</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1,083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1,083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1,083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1,083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1,083</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1,083</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1,083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1,083</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1,083</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Технические ограничения тепловой мощности</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Располагаемая мощность</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0,979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0,979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0,979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0,979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0,979</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0,979</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0,979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1,083</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1,083</w:t>
            </w:r>
          </w:p>
        </w:tc>
      </w:tr>
      <w:tr w:rsidR="00354CC2" w:rsidRPr="00354CC2" w:rsidTr="00AC7385">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Собственные и хозяйственные нужды теплоисточника</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r>
      <w:tr w:rsidR="00354CC2" w:rsidRPr="00354CC2" w:rsidTr="00AC7385">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0,63%</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0,63%</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0,63%</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0,63%</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Тепловая мощность «нетто»</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1,076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1,076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1,076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1,076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0,972</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0,972</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0,972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1,076</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1,076</w:t>
            </w:r>
          </w:p>
        </w:tc>
      </w:tr>
      <w:tr w:rsidR="00354CC2" w:rsidRPr="00354CC2" w:rsidTr="00AC7385">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Потери в тепловых сетях</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0,044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0,103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0,106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0,113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0,044</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0,084</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0,058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0,044</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0,044</w:t>
            </w:r>
          </w:p>
        </w:tc>
      </w:tr>
      <w:tr w:rsidR="00354CC2" w:rsidRPr="00354CC2" w:rsidTr="00AC7385">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9,6%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9,8%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4,1%</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8,6%</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5,98%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4,1%</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4,1%</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Годовые потери в тепловых сетях, в т.ч.</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400,1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571,2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584,7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622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779,65</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454,05</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318,15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299,7</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249,5</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392,0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564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578,7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607,3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763,25</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452,45</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315,75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293,6</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244,4</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8,2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7,2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14,7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16,4</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1,6</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6,1</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5,1</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Потери теплоносителя</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м</w:t>
            </w:r>
            <w:r w:rsidRPr="00354CC2">
              <w:rPr>
                <w:rFonts w:ascii="Times New Roman" w:eastAsia="Times New Roman" w:hAnsi="Times New Roman"/>
                <w:color w:val="000000"/>
                <w:sz w:val="20"/>
                <w:szCs w:val="20"/>
                <w:vertAlign w:val="superscript"/>
                <w:lang w:eastAsia="ru-RU"/>
              </w:rPr>
              <w:t>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159,4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155,4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151,4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147,4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468,0</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46,0</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60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119,4</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99,4</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Присоединенная нагрузка</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0,646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0,671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0,671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0,671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0,718</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0,718</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0,718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0,646</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0,646</w:t>
            </w:r>
          </w:p>
        </w:tc>
      </w:tr>
      <w:tr w:rsidR="00354CC2" w:rsidRPr="00354CC2" w:rsidTr="00AC7385">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Резерв («+»)/ дефицит («-») тепловой мощности «нетто»</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0,386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0,302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0,299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0,292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0,254</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0,17</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0,196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0,386</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0,386</w:t>
            </w:r>
          </w:p>
        </w:tc>
      </w:tr>
      <w:tr w:rsidR="00354CC2" w:rsidRPr="00354CC2" w:rsidTr="00AC7385">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35,9%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27,9%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27,6%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27,0%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26,1%</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17,5%</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20,16%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35,9%</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35,9%</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Аварийный резерв</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0,386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0,302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0,299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0,292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0,254</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0,17</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0,196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0,386</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0,386</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r>
      <w:tr w:rsidR="00354CC2" w:rsidRPr="00354CC2" w:rsidTr="00AC7385">
        <w:trPr>
          <w:trHeight w:val="20"/>
        </w:trPr>
        <w:tc>
          <w:tcPr>
            <w:tcW w:w="308" w:type="pct"/>
            <w:tcBorders>
              <w:top w:val="single" w:sz="4" w:space="0" w:color="auto"/>
              <w:left w:val="single" w:sz="4" w:space="0" w:color="auto"/>
              <w:bottom w:val="single" w:sz="4" w:space="0" w:color="auto"/>
              <w:right w:val="single" w:sz="4" w:space="0" w:color="auto"/>
            </w:tcBorders>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p>
        </w:tc>
        <w:tc>
          <w:tcPr>
            <w:tcW w:w="4692" w:type="pct"/>
            <w:gridSpan w:val="11"/>
            <w:tcBorders>
              <w:top w:val="single" w:sz="4" w:space="0" w:color="auto"/>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r w:rsidRPr="00354CC2">
              <w:rPr>
                <w:rFonts w:ascii="Times New Roman" w:eastAsia="Times New Roman" w:hAnsi="Times New Roman"/>
                <w:b/>
                <w:bCs/>
                <w:color w:val="000000"/>
                <w:sz w:val="20"/>
                <w:szCs w:val="20"/>
                <w:lang w:eastAsia="ru-RU"/>
              </w:rPr>
              <w:t>Котельная «Теремок»</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Установленная мощность</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3,196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3,196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3,196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3,196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3,196</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3,196</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3,196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3,196</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3,196</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Технические ограничения тепловой мощности</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Располагаемая мощность</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2,923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2,923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2,923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2,923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2,923</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2,923</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2,923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3,196</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3,196</w:t>
            </w:r>
          </w:p>
        </w:tc>
      </w:tr>
      <w:tr w:rsidR="00354CC2" w:rsidRPr="00354CC2" w:rsidTr="00AC7385">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Собственные и хозяйственные нужды теплоисточника</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0,008</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0,008</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0,008</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0,008</w:t>
            </w:r>
          </w:p>
        </w:tc>
      </w:tr>
      <w:tr w:rsidR="00354CC2" w:rsidRPr="00354CC2" w:rsidTr="00AC7385">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0,24%</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0,24%</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0,24%</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0,24%</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Тепловая мощность «нетто»</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3,189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3,189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3,189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3,189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2,895</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3,189</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3,189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3,189</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3,189</w:t>
            </w:r>
          </w:p>
        </w:tc>
      </w:tr>
      <w:tr w:rsidR="00354CC2" w:rsidRPr="00354CC2" w:rsidTr="00AC7385">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Потери в тепловых сетях</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0,166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0,193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0,157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0,158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0,166</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0,170</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0,204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0,166</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0,166</w:t>
            </w:r>
          </w:p>
        </w:tc>
      </w:tr>
      <w:tr w:rsidR="00354CC2" w:rsidRPr="00354CC2" w:rsidTr="00AC7385">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6,0%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5,2%</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5,2%</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6,39%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5,2%</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5,2%</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Годовые потери в тепловых сетях, в т.ч.</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1326,0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1066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864,8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873,8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1879,15</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924,88</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1117,75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1104,6</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993,9</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1290,8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1017,2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833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832,3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1848,05</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911,9</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1111,43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1075,3</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967,5</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35,2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48,8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41,5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31,1</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12,98</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6,32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29,3</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26,4</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Потери теплоносителя</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м</w:t>
            </w:r>
            <w:r w:rsidRPr="00354CC2">
              <w:rPr>
                <w:rFonts w:ascii="Times New Roman" w:eastAsia="Times New Roman" w:hAnsi="Times New Roman"/>
                <w:color w:val="000000"/>
                <w:sz w:val="20"/>
                <w:szCs w:val="20"/>
                <w:vertAlign w:val="superscript"/>
                <w:lang w:eastAsia="ru-RU"/>
              </w:rPr>
              <w:t>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681,2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953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622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810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889</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371</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158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567,5</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510,6</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Присоединенная нагрузка</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2,588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2,605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2,605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2,605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2,61</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2,61</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2,61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2,588</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2,588</w:t>
            </w:r>
          </w:p>
        </w:tc>
      </w:tr>
      <w:tr w:rsidR="00354CC2" w:rsidRPr="00354CC2" w:rsidTr="00AC7385">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Резерв («+»)/ дефицит («-») тепловой мощности «нетто»</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0,435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0,39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0,426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0,425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0,096</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0,416</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0,375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0,435</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0,435</w:t>
            </w:r>
          </w:p>
        </w:tc>
      </w:tr>
      <w:tr w:rsidR="00354CC2" w:rsidRPr="00354CC2" w:rsidTr="00AC7385">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13,7%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13,3%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13,3%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3,3%</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13,0%</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11,8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13,7%</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13,7%</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Аварийный резерв</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0,435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0,39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0,426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0,425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0,096</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0,416</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0,375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0,435</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0,435</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r>
    </w:tbl>
    <w:p w:rsidR="00354CC2" w:rsidRPr="00354CC2" w:rsidRDefault="00354CC2" w:rsidP="00354CC2">
      <w:pPr>
        <w:spacing w:after="0" w:line="240" w:lineRule="auto"/>
        <w:ind w:firstLine="708"/>
        <w:jc w:val="both"/>
        <w:rPr>
          <w:rFonts w:ascii="Times New Roman" w:eastAsia="Times New Roman" w:hAnsi="Times New Roman"/>
          <w:sz w:val="24"/>
          <w:szCs w:val="24"/>
          <w:lang w:eastAsia="ru-RU"/>
        </w:rPr>
      </w:pPr>
    </w:p>
    <w:p w:rsidR="00354CC2" w:rsidRPr="00354CC2" w:rsidRDefault="00354CC2" w:rsidP="00354CC2">
      <w:pPr>
        <w:spacing w:after="0" w:line="240" w:lineRule="auto"/>
        <w:ind w:firstLine="708"/>
        <w:jc w:val="both"/>
        <w:rPr>
          <w:rFonts w:ascii="Times New Roman" w:eastAsia="Times New Roman" w:hAnsi="Times New Roman"/>
          <w:sz w:val="24"/>
          <w:szCs w:val="24"/>
          <w:lang w:eastAsia="ru-RU"/>
        </w:rPr>
      </w:pPr>
    </w:p>
    <w:p w:rsidR="00354CC2" w:rsidRPr="00354CC2" w:rsidRDefault="00354CC2" w:rsidP="00354CC2">
      <w:pPr>
        <w:spacing w:after="0" w:line="240" w:lineRule="auto"/>
        <w:ind w:firstLine="708"/>
        <w:jc w:val="both"/>
        <w:rPr>
          <w:rFonts w:ascii="Times New Roman" w:eastAsia="Times New Roman" w:hAnsi="Times New Roman"/>
          <w:sz w:val="24"/>
          <w:szCs w:val="24"/>
          <w:lang w:eastAsia="ru-RU"/>
        </w:rPr>
      </w:pPr>
    </w:p>
    <w:p w:rsidR="00354CC2" w:rsidRPr="00354CC2" w:rsidRDefault="00354CC2" w:rsidP="00354CC2">
      <w:pPr>
        <w:spacing w:after="0" w:line="240" w:lineRule="auto"/>
        <w:ind w:firstLine="708"/>
        <w:jc w:val="both"/>
        <w:rPr>
          <w:rFonts w:ascii="Times New Roman" w:eastAsia="Times New Roman" w:hAnsi="Times New Roman"/>
          <w:sz w:val="24"/>
          <w:szCs w:val="24"/>
          <w:lang w:eastAsia="ru-RU"/>
        </w:rPr>
      </w:pPr>
    </w:p>
    <w:p w:rsidR="00354CC2" w:rsidRPr="00354CC2" w:rsidRDefault="00354CC2" w:rsidP="00354CC2">
      <w:pPr>
        <w:spacing w:after="0" w:line="240" w:lineRule="auto"/>
        <w:ind w:firstLine="708"/>
        <w:jc w:val="both"/>
        <w:rPr>
          <w:rFonts w:ascii="Times New Roman" w:eastAsia="Times New Roman" w:hAnsi="Times New Roman"/>
          <w:sz w:val="24"/>
          <w:szCs w:val="24"/>
          <w:lang w:eastAsia="ru-RU"/>
        </w:rPr>
      </w:pPr>
    </w:p>
    <w:p w:rsidR="00354CC2" w:rsidRPr="00354CC2" w:rsidRDefault="00354CC2" w:rsidP="00354CC2">
      <w:pPr>
        <w:spacing w:after="0" w:line="240" w:lineRule="auto"/>
        <w:ind w:firstLine="708"/>
        <w:jc w:val="both"/>
        <w:rPr>
          <w:rFonts w:ascii="Times New Roman" w:eastAsia="Times New Roman" w:hAnsi="Times New Roman"/>
          <w:sz w:val="24"/>
          <w:szCs w:val="24"/>
          <w:lang w:eastAsia="ru-RU"/>
        </w:rPr>
      </w:pPr>
    </w:p>
    <w:p w:rsidR="00354CC2" w:rsidRPr="00354CC2" w:rsidRDefault="00354CC2" w:rsidP="00354CC2">
      <w:pPr>
        <w:spacing w:after="0" w:line="240" w:lineRule="auto"/>
        <w:ind w:firstLine="708"/>
        <w:jc w:val="both"/>
        <w:rPr>
          <w:rFonts w:ascii="Times New Roman" w:eastAsia="Times New Roman" w:hAnsi="Times New Roman"/>
          <w:sz w:val="24"/>
          <w:szCs w:val="24"/>
          <w:lang w:eastAsia="ru-RU"/>
        </w:rPr>
      </w:pPr>
    </w:p>
    <w:p w:rsidR="00354CC2" w:rsidRDefault="00354CC2" w:rsidP="00A72307">
      <w:pPr>
        <w:pStyle w:val="affffff3"/>
        <w:keepLines/>
        <w:spacing w:before="240" w:after="120"/>
        <w:jc w:val="both"/>
        <w:rPr>
          <w:b w:val="0"/>
          <w:sz w:val="24"/>
          <w:szCs w:val="24"/>
        </w:rPr>
      </w:pPr>
    </w:p>
    <w:p w:rsidR="00354CC2" w:rsidRDefault="00354CC2" w:rsidP="00A72307">
      <w:pPr>
        <w:pStyle w:val="affffff3"/>
        <w:keepLines/>
        <w:spacing w:before="240" w:after="120"/>
        <w:jc w:val="both"/>
        <w:rPr>
          <w:b w:val="0"/>
          <w:sz w:val="24"/>
          <w:szCs w:val="24"/>
        </w:rPr>
      </w:pPr>
    </w:p>
    <w:p w:rsidR="00354CC2" w:rsidRDefault="00354CC2" w:rsidP="00A72307">
      <w:pPr>
        <w:pStyle w:val="affffff3"/>
        <w:keepLines/>
        <w:spacing w:before="240" w:after="120"/>
        <w:jc w:val="both"/>
        <w:rPr>
          <w:b w:val="0"/>
          <w:sz w:val="24"/>
          <w:szCs w:val="24"/>
        </w:rPr>
      </w:pPr>
    </w:p>
    <w:p w:rsidR="00354CC2" w:rsidRDefault="00354CC2" w:rsidP="00A72307">
      <w:pPr>
        <w:pStyle w:val="affffff3"/>
        <w:keepLines/>
        <w:spacing w:before="240" w:after="120"/>
        <w:jc w:val="both"/>
        <w:rPr>
          <w:b w:val="0"/>
          <w:sz w:val="24"/>
          <w:szCs w:val="24"/>
        </w:rPr>
      </w:pPr>
    </w:p>
    <w:p w:rsidR="00354CC2" w:rsidRDefault="00354CC2" w:rsidP="00A72307">
      <w:pPr>
        <w:pStyle w:val="affffff3"/>
        <w:keepLines/>
        <w:spacing w:before="240" w:after="120"/>
        <w:jc w:val="both"/>
        <w:rPr>
          <w:b w:val="0"/>
          <w:sz w:val="24"/>
          <w:szCs w:val="24"/>
        </w:rPr>
      </w:pPr>
    </w:p>
    <w:p w:rsidR="00F52A1C" w:rsidRPr="00F52A1C" w:rsidRDefault="00F52A1C" w:rsidP="00F52A1C">
      <w:pPr>
        <w:spacing w:after="0" w:line="240" w:lineRule="auto"/>
        <w:ind w:firstLine="708"/>
        <w:jc w:val="both"/>
        <w:rPr>
          <w:rFonts w:ascii="Times New Roman" w:eastAsia="Times New Roman" w:hAnsi="Times New Roman"/>
          <w:sz w:val="24"/>
          <w:szCs w:val="24"/>
          <w:lang w:eastAsia="ru-RU"/>
        </w:rPr>
      </w:pPr>
    </w:p>
    <w:p w:rsidR="00F52A1C" w:rsidRPr="00F52A1C" w:rsidRDefault="00F52A1C" w:rsidP="00F52A1C">
      <w:pPr>
        <w:spacing w:after="0" w:line="240" w:lineRule="auto"/>
        <w:ind w:firstLine="708"/>
        <w:jc w:val="both"/>
        <w:rPr>
          <w:rFonts w:ascii="Times New Roman" w:eastAsia="Times New Roman" w:hAnsi="Times New Roman"/>
          <w:sz w:val="24"/>
          <w:szCs w:val="24"/>
          <w:lang w:eastAsia="ru-RU"/>
        </w:rPr>
      </w:pPr>
    </w:p>
    <w:p w:rsidR="00F52A1C" w:rsidRPr="00F52A1C" w:rsidRDefault="00F52A1C" w:rsidP="00F52A1C">
      <w:pPr>
        <w:spacing w:after="0" w:line="240" w:lineRule="auto"/>
        <w:ind w:firstLine="708"/>
        <w:jc w:val="both"/>
        <w:rPr>
          <w:rFonts w:ascii="Times New Roman" w:eastAsia="Times New Roman" w:hAnsi="Times New Roman"/>
          <w:sz w:val="24"/>
          <w:szCs w:val="24"/>
          <w:lang w:eastAsia="ru-RU"/>
        </w:rPr>
      </w:pPr>
    </w:p>
    <w:p w:rsidR="00F52A1C" w:rsidRPr="00F52A1C" w:rsidRDefault="00F52A1C" w:rsidP="00F52A1C">
      <w:pPr>
        <w:spacing w:after="0" w:line="240" w:lineRule="auto"/>
        <w:ind w:firstLine="708"/>
        <w:jc w:val="both"/>
        <w:rPr>
          <w:rFonts w:ascii="Times New Roman" w:eastAsia="Times New Roman" w:hAnsi="Times New Roman"/>
          <w:sz w:val="24"/>
          <w:szCs w:val="24"/>
          <w:lang w:eastAsia="ru-RU"/>
        </w:rPr>
      </w:pPr>
    </w:p>
    <w:p w:rsidR="00F52A1C" w:rsidRPr="00F52A1C" w:rsidRDefault="00F52A1C" w:rsidP="00F52A1C">
      <w:pPr>
        <w:spacing w:after="0" w:line="240" w:lineRule="auto"/>
        <w:ind w:firstLine="708"/>
        <w:jc w:val="both"/>
        <w:rPr>
          <w:rFonts w:ascii="Times New Roman" w:eastAsia="Times New Roman" w:hAnsi="Times New Roman"/>
          <w:sz w:val="24"/>
          <w:szCs w:val="24"/>
          <w:lang w:eastAsia="ru-RU"/>
        </w:rPr>
      </w:pPr>
    </w:p>
    <w:p w:rsidR="00F52A1C" w:rsidRPr="00F52A1C" w:rsidRDefault="00F52A1C" w:rsidP="00F52A1C">
      <w:pPr>
        <w:spacing w:after="0" w:line="240" w:lineRule="auto"/>
        <w:ind w:firstLine="708"/>
        <w:jc w:val="both"/>
        <w:rPr>
          <w:rFonts w:ascii="Times New Roman" w:eastAsia="Times New Roman" w:hAnsi="Times New Roman"/>
          <w:sz w:val="24"/>
          <w:szCs w:val="24"/>
          <w:lang w:eastAsia="ru-RU"/>
        </w:rPr>
      </w:pPr>
    </w:p>
    <w:p w:rsidR="00F52A1C" w:rsidRPr="00F52A1C" w:rsidRDefault="00F52A1C" w:rsidP="00F52A1C">
      <w:pPr>
        <w:spacing w:after="0" w:line="240" w:lineRule="auto"/>
        <w:ind w:firstLine="708"/>
        <w:jc w:val="both"/>
        <w:rPr>
          <w:rFonts w:ascii="Times New Roman" w:eastAsia="Times New Roman" w:hAnsi="Times New Roman"/>
          <w:sz w:val="24"/>
          <w:szCs w:val="24"/>
          <w:lang w:eastAsia="ru-RU"/>
        </w:rPr>
      </w:pPr>
    </w:p>
    <w:p w:rsidR="00337F2B" w:rsidRPr="00A72307" w:rsidRDefault="00A72307" w:rsidP="00A72307">
      <w:pPr>
        <w:pStyle w:val="affffff3"/>
        <w:keepLines/>
        <w:spacing w:before="240" w:after="120"/>
        <w:jc w:val="both"/>
        <w:rPr>
          <w:b w:val="0"/>
          <w:sz w:val="24"/>
          <w:szCs w:val="24"/>
        </w:rPr>
      </w:pPr>
      <w:r w:rsidRPr="00A72307">
        <w:rPr>
          <w:b w:val="0"/>
          <w:sz w:val="24"/>
          <w:szCs w:val="24"/>
        </w:rPr>
        <w:lastRenderedPageBreak/>
        <w:t xml:space="preserve">   </w:t>
      </w:r>
    </w:p>
    <w:tbl>
      <w:tblPr>
        <w:tblW w:w="5215" w:type="pct"/>
        <w:tblLook w:val="04A0" w:firstRow="1" w:lastRow="0" w:firstColumn="1" w:lastColumn="0" w:noHBand="0" w:noVBand="1"/>
      </w:tblPr>
      <w:tblGrid>
        <w:gridCol w:w="5274"/>
        <w:gridCol w:w="1369"/>
        <w:gridCol w:w="1113"/>
        <w:gridCol w:w="1006"/>
        <w:gridCol w:w="1113"/>
        <w:gridCol w:w="1117"/>
        <w:gridCol w:w="1113"/>
        <w:gridCol w:w="1117"/>
        <w:gridCol w:w="1120"/>
        <w:gridCol w:w="1080"/>
      </w:tblGrid>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7D6122" w:rsidRDefault="00FC3D18" w:rsidP="00605C30">
            <w:pPr>
              <w:spacing w:after="0" w:line="240" w:lineRule="auto"/>
              <w:jc w:val="center"/>
              <w:rPr>
                <w:rFonts w:ascii="Times New Roman" w:eastAsia="Times New Roman" w:hAnsi="Times New Roman"/>
                <w:b/>
                <w:bCs/>
                <w:color w:val="000000"/>
                <w:sz w:val="20"/>
                <w:szCs w:val="20"/>
                <w:lang w:eastAsia="ru-RU"/>
              </w:rPr>
            </w:pPr>
            <w:r w:rsidRPr="007D6122">
              <w:rPr>
                <w:rFonts w:ascii="Times New Roman" w:eastAsia="Times New Roman" w:hAnsi="Times New Roman"/>
                <w:b/>
                <w:bCs/>
                <w:color w:val="000000"/>
                <w:sz w:val="20"/>
                <w:szCs w:val="20"/>
                <w:lang w:eastAsia="ru-RU"/>
              </w:rPr>
              <w:t>Котельная МУП «</w:t>
            </w:r>
            <w:r w:rsidR="00605C30" w:rsidRPr="007D6122">
              <w:rPr>
                <w:rFonts w:ascii="Times New Roman" w:eastAsia="Times New Roman" w:hAnsi="Times New Roman"/>
                <w:b/>
                <w:bCs/>
                <w:color w:val="000000"/>
                <w:sz w:val="20"/>
                <w:szCs w:val="20"/>
                <w:lang w:eastAsia="ru-RU"/>
              </w:rPr>
              <w:t>Стабильность</w:t>
            </w:r>
            <w:r w:rsidRPr="007D6122">
              <w:rPr>
                <w:rFonts w:ascii="Times New Roman" w:eastAsia="Times New Roman" w:hAnsi="Times New Roman"/>
                <w:b/>
                <w:bCs/>
                <w:color w:val="000000"/>
                <w:sz w:val="20"/>
                <w:szCs w:val="20"/>
                <w:lang w:eastAsia="ru-RU"/>
              </w:rPr>
              <w:t>»</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Установленная мощность</w:t>
            </w: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1,497</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1,993</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Технические ограничения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0,500</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Располагаемая мощность</w:t>
            </w: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0,997</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1,993</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Собственные и хозяйственные нужды теплоисточника</w:t>
            </w: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2,80%</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1,40%</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3,49</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3,49</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3,49</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3,49</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3,49</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3,49</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Тепловая мощность «нетто»</w:t>
            </w: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0,969</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1,965</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0,772</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0,772</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0,772</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0,772</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0,772</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0,772</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Потери в тепловых сетях</w:t>
            </w:r>
          </w:p>
        </w:tc>
        <w:tc>
          <w:tcPr>
            <w:tcW w:w="444"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26"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6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6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63"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5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11,3%</w:t>
            </w:r>
          </w:p>
        </w:tc>
        <w:tc>
          <w:tcPr>
            <w:tcW w:w="326"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c>
          <w:tcPr>
            <w:tcW w:w="36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c>
          <w:tcPr>
            <w:tcW w:w="36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c>
          <w:tcPr>
            <w:tcW w:w="363"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c>
          <w:tcPr>
            <w:tcW w:w="35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r>
      <w:tr w:rsidR="00A926D4"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A926D4" w:rsidRPr="007D6122" w:rsidRDefault="00A926D4"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Годовые потери в тепловых сетях, в т.ч.</w:t>
            </w:r>
          </w:p>
        </w:tc>
        <w:tc>
          <w:tcPr>
            <w:tcW w:w="444"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661,6</w:t>
            </w:r>
          </w:p>
        </w:tc>
        <w:tc>
          <w:tcPr>
            <w:tcW w:w="326"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656,4</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986,0</w:t>
            </w:r>
          </w:p>
        </w:tc>
        <w:tc>
          <w:tcPr>
            <w:tcW w:w="36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753,0</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641,0</w:t>
            </w:r>
          </w:p>
        </w:tc>
        <w:tc>
          <w:tcPr>
            <w:tcW w:w="36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635,8</w:t>
            </w:r>
          </w:p>
        </w:tc>
        <w:tc>
          <w:tcPr>
            <w:tcW w:w="363"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610,1</w:t>
            </w:r>
          </w:p>
        </w:tc>
        <w:tc>
          <w:tcPr>
            <w:tcW w:w="35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584,3</w:t>
            </w:r>
          </w:p>
        </w:tc>
      </w:tr>
      <w:tr w:rsidR="00A926D4"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A926D4" w:rsidRPr="007D6122" w:rsidRDefault="00A926D4"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444"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641,2</w:t>
            </w:r>
          </w:p>
        </w:tc>
        <w:tc>
          <w:tcPr>
            <w:tcW w:w="326"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636,2</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955,7</w:t>
            </w:r>
          </w:p>
        </w:tc>
        <w:tc>
          <w:tcPr>
            <w:tcW w:w="36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729,86</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621,3</w:t>
            </w:r>
          </w:p>
        </w:tc>
        <w:tc>
          <w:tcPr>
            <w:tcW w:w="36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616,3</w:t>
            </w:r>
          </w:p>
        </w:tc>
        <w:tc>
          <w:tcPr>
            <w:tcW w:w="363"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591,3</w:t>
            </w:r>
          </w:p>
        </w:tc>
        <w:tc>
          <w:tcPr>
            <w:tcW w:w="35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566,3</w:t>
            </w:r>
          </w:p>
        </w:tc>
      </w:tr>
      <w:tr w:rsidR="00A926D4"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A926D4" w:rsidRPr="007D6122" w:rsidRDefault="00A926D4"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20,4</w:t>
            </w:r>
          </w:p>
        </w:tc>
        <w:tc>
          <w:tcPr>
            <w:tcW w:w="326"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20,2</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30,3</w:t>
            </w:r>
          </w:p>
        </w:tc>
        <w:tc>
          <w:tcPr>
            <w:tcW w:w="36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23,14</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19,7</w:t>
            </w:r>
          </w:p>
        </w:tc>
        <w:tc>
          <w:tcPr>
            <w:tcW w:w="36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19,6</w:t>
            </w:r>
          </w:p>
        </w:tc>
        <w:tc>
          <w:tcPr>
            <w:tcW w:w="363"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18,8</w:t>
            </w:r>
          </w:p>
        </w:tc>
        <w:tc>
          <w:tcPr>
            <w:tcW w:w="35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18,0</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Потери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м</w:t>
            </w:r>
            <w:r w:rsidRPr="007D6122">
              <w:rPr>
                <w:rFonts w:ascii="Times New Roman" w:eastAsia="Times New Roman" w:hAnsi="Times New Roman"/>
                <w:color w:val="000000"/>
                <w:sz w:val="20"/>
                <w:szCs w:val="20"/>
                <w:vertAlign w:val="superscript"/>
                <w:lang w:eastAsia="ru-RU"/>
              </w:rPr>
              <w:t>3</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394,2</w:t>
            </w:r>
          </w:p>
        </w:tc>
        <w:tc>
          <w:tcPr>
            <w:tcW w:w="326"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391,1</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388,0</w:t>
            </w:r>
          </w:p>
        </w:tc>
        <w:tc>
          <w:tcPr>
            <w:tcW w:w="36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385,0</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381,9</w:t>
            </w:r>
          </w:p>
        </w:tc>
        <w:tc>
          <w:tcPr>
            <w:tcW w:w="36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378,8</w:t>
            </w:r>
          </w:p>
        </w:tc>
        <w:tc>
          <w:tcPr>
            <w:tcW w:w="363"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363,5</w:t>
            </w:r>
          </w:p>
        </w:tc>
        <w:tc>
          <w:tcPr>
            <w:tcW w:w="35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348,1</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Присоединенная нагрузка</w:t>
            </w: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0,842</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0,842</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0,613</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0,613</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0,613</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0,613</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0,613</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0,613</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Резерв («+»)/ дефицит («-») тепловой мощности «нетто»</w:t>
            </w: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0,017</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1,014</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1,8%</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51,6%</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Аварийный резерв</w:t>
            </w: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0,017</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1,014</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26"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5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r>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 xml:space="preserve">Котельная </w:t>
            </w:r>
            <w:r w:rsidR="00D6454D" w:rsidRPr="00D6454D">
              <w:rPr>
                <w:rFonts w:ascii="Times New Roman" w:hAnsi="Times New Roman"/>
                <w:b/>
                <w:sz w:val="20"/>
                <w:szCs w:val="20"/>
              </w:rPr>
              <w:t>ГУП ДХ АК «Северо-Восточное ДСУ» «филиал Заринский»</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1,980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r>
      <w:tr w:rsidR="00953965"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444"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916,4</w:t>
            </w:r>
          </w:p>
        </w:tc>
        <w:tc>
          <w:tcPr>
            <w:tcW w:w="326"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904,9</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1621</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1621</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1400</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1400</w:t>
            </w:r>
          </w:p>
        </w:tc>
        <w:tc>
          <w:tcPr>
            <w:tcW w:w="363"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1450</w:t>
            </w:r>
          </w:p>
        </w:tc>
        <w:tc>
          <w:tcPr>
            <w:tcW w:w="35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1450</w:t>
            </w:r>
          </w:p>
        </w:tc>
      </w:tr>
      <w:tr w:rsidR="00953965"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444"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894,2</w:t>
            </w:r>
          </w:p>
        </w:tc>
        <w:tc>
          <w:tcPr>
            <w:tcW w:w="326"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883,0</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1580</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1580</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1339,8</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1339,8</w:t>
            </w:r>
          </w:p>
        </w:tc>
        <w:tc>
          <w:tcPr>
            <w:tcW w:w="363"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1387,65</w:t>
            </w:r>
          </w:p>
        </w:tc>
        <w:tc>
          <w:tcPr>
            <w:tcW w:w="35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1387,65</w:t>
            </w:r>
          </w:p>
        </w:tc>
      </w:tr>
      <w:tr w:rsidR="00953965"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22,2</w:t>
            </w:r>
          </w:p>
        </w:tc>
        <w:tc>
          <w:tcPr>
            <w:tcW w:w="326"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21,9</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60,2</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60,2</w:t>
            </w:r>
          </w:p>
        </w:tc>
        <w:tc>
          <w:tcPr>
            <w:tcW w:w="363"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62,35</w:t>
            </w:r>
          </w:p>
        </w:tc>
        <w:tc>
          <w:tcPr>
            <w:tcW w:w="35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62,35</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428,6</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423,3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417,9</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412,5</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407,2</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401,8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375,0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-50,2%</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Аварийный резерв</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bl>
    <w:p w:rsidR="00337F2B" w:rsidRDefault="00337F2B" w:rsidP="00337F2B">
      <w:pPr>
        <w:pStyle w:val="afffffb"/>
        <w:rPr>
          <w:sz w:val="24"/>
          <w:szCs w:val="24"/>
          <w:highlight w:val="yellow"/>
        </w:rPr>
      </w:pPr>
    </w:p>
    <w:p w:rsidR="006168F4" w:rsidRDefault="006168F4" w:rsidP="00337F2B">
      <w:pPr>
        <w:pStyle w:val="afffffb"/>
        <w:rPr>
          <w:sz w:val="24"/>
          <w:szCs w:val="24"/>
          <w:highlight w:val="yellow"/>
        </w:rPr>
      </w:pPr>
    </w:p>
    <w:tbl>
      <w:tblPr>
        <w:tblW w:w="5151" w:type="pct"/>
        <w:tblLayout w:type="fixed"/>
        <w:tblLook w:val="04A0" w:firstRow="1" w:lastRow="0" w:firstColumn="1" w:lastColumn="0" w:noHBand="0" w:noVBand="1"/>
      </w:tblPr>
      <w:tblGrid>
        <w:gridCol w:w="2473"/>
        <w:gridCol w:w="1228"/>
        <w:gridCol w:w="1234"/>
        <w:gridCol w:w="1234"/>
        <w:gridCol w:w="1234"/>
        <w:gridCol w:w="1234"/>
        <w:gridCol w:w="1429"/>
        <w:gridCol w:w="1234"/>
        <w:gridCol w:w="1243"/>
        <w:gridCol w:w="1420"/>
        <w:gridCol w:w="1270"/>
      </w:tblGrid>
      <w:tr w:rsidR="00FD76B7" w:rsidRPr="00F52A1C" w:rsidTr="00BB1C5E">
        <w:trPr>
          <w:trHeight w:val="20"/>
          <w:tblHeader/>
        </w:trPr>
        <w:tc>
          <w:tcPr>
            <w:tcW w:w="8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b/>
                <w:sz w:val="18"/>
                <w:szCs w:val="18"/>
              </w:rPr>
            </w:pPr>
            <w:r w:rsidRPr="00F52A1C">
              <w:rPr>
                <w:rFonts w:ascii="Times New Roman" w:hAnsi="Times New Roman"/>
                <w:b/>
                <w:sz w:val="18"/>
                <w:szCs w:val="18"/>
              </w:rPr>
              <w:t>Показатель</w:t>
            </w:r>
          </w:p>
        </w:tc>
        <w:tc>
          <w:tcPr>
            <w:tcW w:w="4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b/>
                <w:sz w:val="18"/>
                <w:szCs w:val="18"/>
              </w:rPr>
            </w:pPr>
            <w:r w:rsidRPr="00F52A1C">
              <w:rPr>
                <w:rFonts w:ascii="Times New Roman" w:hAnsi="Times New Roman"/>
                <w:b/>
                <w:sz w:val="18"/>
                <w:szCs w:val="18"/>
              </w:rPr>
              <w:t>Единица измерения</w:t>
            </w:r>
          </w:p>
        </w:tc>
        <w:tc>
          <w:tcPr>
            <w:tcW w:w="3785" w:type="pct"/>
            <w:gridSpan w:val="9"/>
            <w:tcBorders>
              <w:top w:val="single" w:sz="4" w:space="0" w:color="auto"/>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b/>
                <w:sz w:val="18"/>
                <w:szCs w:val="18"/>
              </w:rPr>
            </w:pPr>
            <w:r w:rsidRPr="00F52A1C">
              <w:rPr>
                <w:rFonts w:ascii="Times New Roman" w:hAnsi="Times New Roman"/>
                <w:b/>
                <w:sz w:val="18"/>
                <w:szCs w:val="18"/>
              </w:rPr>
              <w:t>Расчетный срок разработки Схемы теплоснабжения</w:t>
            </w:r>
          </w:p>
        </w:tc>
      </w:tr>
      <w:tr w:rsidR="00FD76B7" w:rsidRPr="00F52A1C" w:rsidTr="00BB1C5E">
        <w:trPr>
          <w:trHeight w:val="20"/>
          <w:tblHeader/>
        </w:trPr>
        <w:tc>
          <w:tcPr>
            <w:tcW w:w="8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b/>
                <w:sz w:val="18"/>
                <w:szCs w:val="18"/>
              </w:rPr>
            </w:pPr>
          </w:p>
        </w:tc>
        <w:tc>
          <w:tcPr>
            <w:tcW w:w="4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b/>
                <w:sz w:val="18"/>
                <w:szCs w:val="18"/>
              </w:rPr>
            </w:pP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b/>
                <w:sz w:val="18"/>
                <w:szCs w:val="18"/>
              </w:rPr>
            </w:pPr>
            <w:r w:rsidRPr="00F52A1C">
              <w:rPr>
                <w:rFonts w:ascii="Times New Roman" w:hAnsi="Times New Roman"/>
                <w:b/>
                <w:sz w:val="18"/>
                <w:szCs w:val="18"/>
              </w:rPr>
              <w:t>2015</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b/>
                <w:sz w:val="18"/>
                <w:szCs w:val="18"/>
              </w:rPr>
            </w:pPr>
            <w:r w:rsidRPr="00F52A1C">
              <w:rPr>
                <w:rFonts w:ascii="Times New Roman" w:hAnsi="Times New Roman"/>
                <w:b/>
                <w:sz w:val="18"/>
                <w:szCs w:val="18"/>
              </w:rPr>
              <w:t>2016</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b/>
                <w:sz w:val="18"/>
                <w:szCs w:val="18"/>
              </w:rPr>
            </w:pPr>
            <w:r w:rsidRPr="00F52A1C">
              <w:rPr>
                <w:rFonts w:ascii="Times New Roman" w:hAnsi="Times New Roman"/>
                <w:b/>
                <w:sz w:val="18"/>
                <w:szCs w:val="18"/>
              </w:rPr>
              <w:t>2017</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b/>
                <w:sz w:val="18"/>
                <w:szCs w:val="18"/>
              </w:rPr>
            </w:pPr>
            <w:r w:rsidRPr="00F52A1C">
              <w:rPr>
                <w:rFonts w:ascii="Times New Roman" w:hAnsi="Times New Roman"/>
                <w:b/>
                <w:sz w:val="18"/>
                <w:szCs w:val="18"/>
              </w:rPr>
              <w:t>2018</w:t>
            </w:r>
          </w:p>
        </w:tc>
        <w:tc>
          <w:tcPr>
            <w:tcW w:w="469"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b/>
                <w:sz w:val="18"/>
                <w:szCs w:val="18"/>
              </w:rPr>
            </w:pPr>
            <w:r w:rsidRPr="00F52A1C">
              <w:rPr>
                <w:rFonts w:ascii="Times New Roman" w:hAnsi="Times New Roman"/>
                <w:b/>
                <w:sz w:val="18"/>
                <w:szCs w:val="18"/>
              </w:rPr>
              <w:t>2019</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b/>
                <w:sz w:val="18"/>
                <w:szCs w:val="18"/>
              </w:rPr>
            </w:pPr>
            <w:r w:rsidRPr="00F52A1C">
              <w:rPr>
                <w:rFonts w:ascii="Times New Roman" w:hAnsi="Times New Roman"/>
                <w:b/>
                <w:sz w:val="18"/>
                <w:szCs w:val="18"/>
              </w:rPr>
              <w:t>2020</w:t>
            </w:r>
          </w:p>
        </w:tc>
        <w:tc>
          <w:tcPr>
            <w:tcW w:w="408"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b/>
                <w:sz w:val="18"/>
                <w:szCs w:val="18"/>
              </w:rPr>
            </w:pPr>
            <w:r w:rsidRPr="00F52A1C">
              <w:rPr>
                <w:rFonts w:ascii="Times New Roman" w:hAnsi="Times New Roman"/>
                <w:b/>
                <w:sz w:val="18"/>
                <w:szCs w:val="18"/>
              </w:rPr>
              <w:t>2021</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b/>
                <w:sz w:val="18"/>
                <w:szCs w:val="18"/>
              </w:rPr>
            </w:pPr>
            <w:r w:rsidRPr="00F52A1C">
              <w:rPr>
                <w:rFonts w:ascii="Times New Roman" w:hAnsi="Times New Roman"/>
                <w:b/>
                <w:sz w:val="18"/>
                <w:szCs w:val="18"/>
              </w:rPr>
              <w:t>2022</w:t>
            </w:r>
          </w:p>
        </w:tc>
        <w:tc>
          <w:tcPr>
            <w:tcW w:w="417"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ind w:right="-259"/>
              <w:jc w:val="center"/>
              <w:rPr>
                <w:rFonts w:ascii="Times New Roman" w:hAnsi="Times New Roman"/>
                <w:b/>
                <w:sz w:val="18"/>
                <w:szCs w:val="18"/>
              </w:rPr>
            </w:pPr>
            <w:r w:rsidRPr="00F52A1C">
              <w:rPr>
                <w:rFonts w:ascii="Times New Roman" w:hAnsi="Times New Roman"/>
                <w:b/>
                <w:sz w:val="18"/>
                <w:szCs w:val="18"/>
              </w:rPr>
              <w:t>2029</w:t>
            </w:r>
          </w:p>
        </w:tc>
      </w:tr>
      <w:tr w:rsidR="00FD76B7" w:rsidRPr="00F52A1C" w:rsidTr="00BB1C5E">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b/>
                <w:sz w:val="18"/>
                <w:szCs w:val="18"/>
              </w:rPr>
            </w:pPr>
            <w:r w:rsidRPr="00F52A1C">
              <w:rPr>
                <w:rFonts w:ascii="Times New Roman" w:hAnsi="Times New Roman"/>
                <w:b/>
                <w:sz w:val="18"/>
                <w:szCs w:val="18"/>
              </w:rPr>
              <w:t>ТЭЦ АО «Алтай-Кокс»</w:t>
            </w:r>
          </w:p>
        </w:tc>
      </w:tr>
      <w:tr w:rsidR="00FD76B7" w:rsidRPr="00F52A1C"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Установленная мощность</w:t>
            </w:r>
          </w:p>
        </w:tc>
        <w:tc>
          <w:tcPr>
            <w:tcW w:w="403"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Гкал/ч</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c>
          <w:tcPr>
            <w:tcW w:w="469"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c>
          <w:tcPr>
            <w:tcW w:w="408"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c>
          <w:tcPr>
            <w:tcW w:w="417"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r>
      <w:tr w:rsidR="00FD76B7" w:rsidRPr="00F52A1C"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Технические ограничения тепловой мощности</w:t>
            </w:r>
          </w:p>
        </w:tc>
        <w:tc>
          <w:tcPr>
            <w:tcW w:w="403"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Гкал/ч</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c>
          <w:tcPr>
            <w:tcW w:w="469"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c>
          <w:tcPr>
            <w:tcW w:w="408"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c>
          <w:tcPr>
            <w:tcW w:w="417"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r>
      <w:tr w:rsidR="00FD76B7" w:rsidRPr="00F52A1C"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Располагаемая мощность</w:t>
            </w:r>
          </w:p>
        </w:tc>
        <w:tc>
          <w:tcPr>
            <w:tcW w:w="403"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Гкал/ч</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c>
          <w:tcPr>
            <w:tcW w:w="469"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c>
          <w:tcPr>
            <w:tcW w:w="408"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c>
          <w:tcPr>
            <w:tcW w:w="417"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r>
      <w:tr w:rsidR="00FD76B7" w:rsidRPr="00F52A1C" w:rsidTr="00BB1C5E">
        <w:trPr>
          <w:trHeight w:val="20"/>
        </w:trPr>
        <w:tc>
          <w:tcPr>
            <w:tcW w:w="812" w:type="pct"/>
            <w:vMerge w:val="restart"/>
            <w:tcBorders>
              <w:top w:val="nil"/>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Собственные и хозяйственные нужды теплоисточника</w:t>
            </w:r>
          </w:p>
        </w:tc>
        <w:tc>
          <w:tcPr>
            <w:tcW w:w="403"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Гкал/ч</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12,000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12,000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12,000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12,000</w:t>
            </w:r>
          </w:p>
        </w:tc>
        <w:tc>
          <w:tcPr>
            <w:tcW w:w="469"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12,000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12,000</w:t>
            </w:r>
          </w:p>
        </w:tc>
        <w:tc>
          <w:tcPr>
            <w:tcW w:w="408"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12,000</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12,000</w:t>
            </w:r>
          </w:p>
        </w:tc>
        <w:tc>
          <w:tcPr>
            <w:tcW w:w="417"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12,000</w:t>
            </w:r>
          </w:p>
        </w:tc>
      </w:tr>
      <w:tr w:rsidR="00FD76B7" w:rsidRPr="00F52A1C" w:rsidTr="00BB1C5E">
        <w:trPr>
          <w:trHeight w:val="20"/>
        </w:trPr>
        <w:tc>
          <w:tcPr>
            <w:tcW w:w="812" w:type="pct"/>
            <w:vMerge/>
            <w:tcBorders>
              <w:top w:val="nil"/>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sz w:val="18"/>
                <w:szCs w:val="18"/>
              </w:rPr>
            </w:pPr>
          </w:p>
        </w:tc>
        <w:tc>
          <w:tcPr>
            <w:tcW w:w="403"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1,81%</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1,81%</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1,81%</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1,81%</w:t>
            </w:r>
          </w:p>
        </w:tc>
        <w:tc>
          <w:tcPr>
            <w:tcW w:w="469"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1,81%</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1,81%</w:t>
            </w:r>
          </w:p>
        </w:tc>
        <w:tc>
          <w:tcPr>
            <w:tcW w:w="408"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1,81%</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1,81%</w:t>
            </w:r>
          </w:p>
        </w:tc>
        <w:tc>
          <w:tcPr>
            <w:tcW w:w="417"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1,81%</w:t>
            </w:r>
          </w:p>
        </w:tc>
      </w:tr>
      <w:tr w:rsidR="00FD76B7" w:rsidRPr="00F52A1C"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Тепловая мощность «нетто»</w:t>
            </w:r>
          </w:p>
        </w:tc>
        <w:tc>
          <w:tcPr>
            <w:tcW w:w="403"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Гкал/ч</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848,000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848,000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848,000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848,000</w:t>
            </w:r>
          </w:p>
        </w:tc>
        <w:tc>
          <w:tcPr>
            <w:tcW w:w="469"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848,000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848,000</w:t>
            </w:r>
          </w:p>
        </w:tc>
        <w:tc>
          <w:tcPr>
            <w:tcW w:w="408"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848,000</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848,000</w:t>
            </w:r>
          </w:p>
        </w:tc>
        <w:tc>
          <w:tcPr>
            <w:tcW w:w="417"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848,000</w:t>
            </w:r>
          </w:p>
        </w:tc>
      </w:tr>
      <w:tr w:rsidR="00FD76B7" w:rsidRPr="00F52A1C" w:rsidTr="00BB1C5E">
        <w:trPr>
          <w:trHeight w:val="20"/>
        </w:trPr>
        <w:tc>
          <w:tcPr>
            <w:tcW w:w="812" w:type="pct"/>
            <w:vMerge w:val="restart"/>
            <w:tcBorders>
              <w:top w:val="nil"/>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Потери в тепловых сетях</w:t>
            </w:r>
          </w:p>
        </w:tc>
        <w:tc>
          <w:tcPr>
            <w:tcW w:w="403"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Гкал/ч</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7,851</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7,851</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7,851</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7,851</w:t>
            </w:r>
          </w:p>
        </w:tc>
        <w:tc>
          <w:tcPr>
            <w:tcW w:w="469"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7,851</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7,851</w:t>
            </w:r>
          </w:p>
        </w:tc>
        <w:tc>
          <w:tcPr>
            <w:tcW w:w="408"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7,851</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7,851</w:t>
            </w:r>
          </w:p>
        </w:tc>
        <w:tc>
          <w:tcPr>
            <w:tcW w:w="417"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7,851</w:t>
            </w:r>
          </w:p>
        </w:tc>
      </w:tr>
      <w:tr w:rsidR="00FD76B7" w:rsidRPr="00F52A1C" w:rsidTr="00BB1C5E">
        <w:trPr>
          <w:trHeight w:val="20"/>
        </w:trPr>
        <w:tc>
          <w:tcPr>
            <w:tcW w:w="812" w:type="pct"/>
            <w:vMerge/>
            <w:tcBorders>
              <w:top w:val="nil"/>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sz w:val="18"/>
                <w:szCs w:val="18"/>
              </w:rPr>
            </w:pPr>
          </w:p>
        </w:tc>
        <w:tc>
          <w:tcPr>
            <w:tcW w:w="403"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0,9%</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0,9%</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0,9%</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0,9%</w:t>
            </w:r>
          </w:p>
        </w:tc>
        <w:tc>
          <w:tcPr>
            <w:tcW w:w="469"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0,9%</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0,9%</w:t>
            </w:r>
          </w:p>
        </w:tc>
        <w:tc>
          <w:tcPr>
            <w:tcW w:w="408"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0,9%</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0,9%</w:t>
            </w:r>
          </w:p>
        </w:tc>
        <w:tc>
          <w:tcPr>
            <w:tcW w:w="417"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0,9%</w:t>
            </w:r>
          </w:p>
        </w:tc>
      </w:tr>
      <w:tr w:rsidR="00FD76B7" w:rsidRPr="00F52A1C"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Полезный отпуск тепловой энергии, в т. ч.</w:t>
            </w:r>
          </w:p>
        </w:tc>
        <w:tc>
          <w:tcPr>
            <w:tcW w:w="403"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832406</w:t>
            </w:r>
          </w:p>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(факт)</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836028</w:t>
            </w:r>
          </w:p>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(факт)</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760491</w:t>
            </w:r>
          </w:p>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(факт)</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791039 (факт)</w:t>
            </w:r>
          </w:p>
        </w:tc>
        <w:tc>
          <w:tcPr>
            <w:tcW w:w="469"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840205 (факт)</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843534 (факт)</w:t>
            </w:r>
          </w:p>
        </w:tc>
        <w:tc>
          <w:tcPr>
            <w:tcW w:w="408"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 xml:space="preserve">966978 </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825880</w:t>
            </w:r>
          </w:p>
        </w:tc>
        <w:tc>
          <w:tcPr>
            <w:tcW w:w="417"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825880</w:t>
            </w:r>
          </w:p>
        </w:tc>
      </w:tr>
      <w:tr w:rsidR="00FD76B7" w:rsidRPr="00F52A1C"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 xml:space="preserve">    -собственные нужды АО «Алтай-Кокс»</w:t>
            </w:r>
          </w:p>
        </w:tc>
        <w:tc>
          <w:tcPr>
            <w:tcW w:w="403"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433234</w:t>
            </w:r>
          </w:p>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(факт)</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422668</w:t>
            </w:r>
          </w:p>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(факт)</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355536</w:t>
            </w:r>
          </w:p>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(факт)</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359284 (факт)</w:t>
            </w:r>
          </w:p>
        </w:tc>
        <w:tc>
          <w:tcPr>
            <w:tcW w:w="469"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438686,9 (факт)</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449349,6 (факт)</w:t>
            </w:r>
          </w:p>
        </w:tc>
        <w:tc>
          <w:tcPr>
            <w:tcW w:w="408"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467803</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418229</w:t>
            </w:r>
          </w:p>
        </w:tc>
        <w:tc>
          <w:tcPr>
            <w:tcW w:w="417"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418229</w:t>
            </w:r>
          </w:p>
        </w:tc>
      </w:tr>
      <w:tr w:rsidR="00FD76B7" w:rsidRPr="00F52A1C"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 xml:space="preserve">    -товарная продукция (тепловая энергия в воде и в паре)</w:t>
            </w:r>
          </w:p>
        </w:tc>
        <w:tc>
          <w:tcPr>
            <w:tcW w:w="403"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399172</w:t>
            </w:r>
          </w:p>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(факт)</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413360</w:t>
            </w:r>
          </w:p>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(факт)</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404955</w:t>
            </w:r>
          </w:p>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(факт)</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431755 (факт)</w:t>
            </w:r>
          </w:p>
        </w:tc>
        <w:tc>
          <w:tcPr>
            <w:tcW w:w="469"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401518,1 (факт)</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394184,4 (факт)</w:t>
            </w:r>
          </w:p>
        </w:tc>
        <w:tc>
          <w:tcPr>
            <w:tcW w:w="408"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499 175</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407651</w:t>
            </w:r>
          </w:p>
        </w:tc>
        <w:tc>
          <w:tcPr>
            <w:tcW w:w="417"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407651</w:t>
            </w:r>
          </w:p>
        </w:tc>
      </w:tr>
      <w:tr w:rsidR="00FD76B7" w:rsidRPr="00F52A1C" w:rsidTr="00BB1C5E">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lastRenderedPageBreak/>
              <w:t>Товарная продукция в паре, в т.ч.</w:t>
            </w:r>
          </w:p>
        </w:tc>
        <w:tc>
          <w:tcPr>
            <w:tcW w:w="403"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12599</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16972</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18651</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19774</w:t>
            </w:r>
          </w:p>
        </w:tc>
        <w:tc>
          <w:tcPr>
            <w:tcW w:w="469"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26325,5</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30739</w:t>
            </w:r>
          </w:p>
        </w:tc>
        <w:tc>
          <w:tcPr>
            <w:tcW w:w="408"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110042</w:t>
            </w:r>
          </w:p>
        </w:tc>
        <w:tc>
          <w:tcPr>
            <w:tcW w:w="466"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26380</w:t>
            </w:r>
          </w:p>
        </w:tc>
        <w:tc>
          <w:tcPr>
            <w:tcW w:w="417"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26380</w:t>
            </w:r>
          </w:p>
        </w:tc>
      </w:tr>
      <w:tr w:rsidR="00FD76B7" w:rsidRPr="00F52A1C" w:rsidTr="00BB1C5E">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ООО "Комбинат строительных конструкций"</w:t>
            </w:r>
          </w:p>
        </w:tc>
        <w:tc>
          <w:tcPr>
            <w:tcW w:w="403" w:type="pct"/>
            <w:tcBorders>
              <w:top w:val="single" w:sz="4" w:space="0" w:color="auto"/>
              <w:left w:val="nil"/>
              <w:bottom w:val="single" w:sz="4" w:space="0" w:color="auto"/>
              <w:right w:val="single" w:sz="4" w:space="0" w:color="auto"/>
            </w:tcBorders>
            <w:shd w:val="clear" w:color="auto" w:fill="auto"/>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12 599</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16 972</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7 789</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0</w:t>
            </w:r>
          </w:p>
        </w:tc>
        <w:tc>
          <w:tcPr>
            <w:tcW w:w="469"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0</w:t>
            </w:r>
          </w:p>
        </w:tc>
        <w:tc>
          <w:tcPr>
            <w:tcW w:w="408"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0</w:t>
            </w:r>
          </w:p>
        </w:tc>
        <w:tc>
          <w:tcPr>
            <w:tcW w:w="466"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0</w:t>
            </w:r>
          </w:p>
        </w:tc>
        <w:tc>
          <w:tcPr>
            <w:tcW w:w="417"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0</w:t>
            </w:r>
          </w:p>
        </w:tc>
      </w:tr>
      <w:tr w:rsidR="00FD76B7" w:rsidRPr="00F52A1C" w:rsidTr="00BB1C5E">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ООО «Сибирская фанерная компания»</w:t>
            </w:r>
          </w:p>
        </w:tc>
        <w:tc>
          <w:tcPr>
            <w:tcW w:w="403" w:type="pct"/>
            <w:tcBorders>
              <w:top w:val="single" w:sz="4" w:space="0" w:color="auto"/>
              <w:left w:val="nil"/>
              <w:bottom w:val="single" w:sz="4" w:space="0" w:color="auto"/>
              <w:right w:val="single" w:sz="4" w:space="0" w:color="auto"/>
            </w:tcBorders>
            <w:shd w:val="clear" w:color="auto" w:fill="auto"/>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10 862</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18 775</w:t>
            </w:r>
          </w:p>
        </w:tc>
        <w:tc>
          <w:tcPr>
            <w:tcW w:w="469"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21 180</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25634</w:t>
            </w:r>
          </w:p>
        </w:tc>
        <w:tc>
          <w:tcPr>
            <w:tcW w:w="408"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23 000</w:t>
            </w:r>
          </w:p>
        </w:tc>
        <w:tc>
          <w:tcPr>
            <w:tcW w:w="466"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21863</w:t>
            </w:r>
          </w:p>
        </w:tc>
        <w:tc>
          <w:tcPr>
            <w:tcW w:w="417"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21863</w:t>
            </w:r>
          </w:p>
        </w:tc>
      </w:tr>
      <w:tr w:rsidR="00FD76B7" w:rsidRPr="00F52A1C" w:rsidTr="00BB1C5E">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ООО "Русская кожа Алтай"</w:t>
            </w:r>
          </w:p>
        </w:tc>
        <w:tc>
          <w:tcPr>
            <w:tcW w:w="403" w:type="pct"/>
            <w:tcBorders>
              <w:top w:val="single" w:sz="4" w:space="0" w:color="auto"/>
              <w:left w:val="nil"/>
              <w:bottom w:val="single" w:sz="4" w:space="0" w:color="auto"/>
              <w:right w:val="single" w:sz="4" w:space="0" w:color="auto"/>
            </w:tcBorders>
            <w:shd w:val="clear" w:color="auto" w:fill="auto"/>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999</w:t>
            </w:r>
          </w:p>
        </w:tc>
        <w:tc>
          <w:tcPr>
            <w:tcW w:w="469"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4 589</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5105</w:t>
            </w:r>
          </w:p>
        </w:tc>
        <w:tc>
          <w:tcPr>
            <w:tcW w:w="408"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7D6122" w:rsidP="00BB1C5E">
            <w:pPr>
              <w:jc w:val="center"/>
              <w:rPr>
                <w:rFonts w:ascii="Times New Roman" w:hAnsi="Times New Roman"/>
                <w:sz w:val="16"/>
                <w:szCs w:val="16"/>
              </w:rPr>
            </w:pPr>
            <w:r>
              <w:rPr>
                <w:rFonts w:ascii="Times New Roman" w:hAnsi="Times New Roman"/>
                <w:sz w:val="16"/>
                <w:szCs w:val="16"/>
              </w:rPr>
              <w:t>4517</w:t>
            </w:r>
          </w:p>
        </w:tc>
        <w:tc>
          <w:tcPr>
            <w:tcW w:w="466"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4517</w:t>
            </w:r>
          </w:p>
        </w:tc>
        <w:tc>
          <w:tcPr>
            <w:tcW w:w="417"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4517</w:t>
            </w:r>
          </w:p>
        </w:tc>
      </w:tr>
      <w:tr w:rsidR="00FD76B7" w:rsidRPr="00F52A1C"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АО «Трест КХМ»</w:t>
            </w:r>
          </w:p>
        </w:tc>
        <w:tc>
          <w:tcPr>
            <w:tcW w:w="403"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p>
        </w:tc>
        <w:tc>
          <w:tcPr>
            <w:tcW w:w="469"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556,5</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p>
        </w:tc>
        <w:tc>
          <w:tcPr>
            <w:tcW w:w="408"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p>
        </w:tc>
        <w:tc>
          <w:tcPr>
            <w:tcW w:w="417"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p>
        </w:tc>
      </w:tr>
      <w:tr w:rsidR="00FD76B7" w:rsidRPr="00F52A1C"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Отпуск химически очищенной воды (теплоноситель), в т.ч.</w:t>
            </w:r>
          </w:p>
        </w:tc>
        <w:tc>
          <w:tcPr>
            <w:tcW w:w="403"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p>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м3</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rPr>
                <w:rFonts w:ascii="Times New Roman" w:hAnsi="Times New Roman"/>
                <w:sz w:val="16"/>
                <w:szCs w:val="16"/>
              </w:rPr>
            </w:pPr>
            <w:r w:rsidRPr="00F52A1C">
              <w:rPr>
                <w:rFonts w:ascii="Times New Roman" w:hAnsi="Times New Roman"/>
                <w:sz w:val="16"/>
                <w:szCs w:val="16"/>
              </w:rPr>
              <w:t>1844496</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rPr>
                <w:rFonts w:ascii="Times New Roman" w:hAnsi="Times New Roman"/>
                <w:sz w:val="16"/>
                <w:szCs w:val="16"/>
              </w:rPr>
            </w:pPr>
            <w:r w:rsidRPr="00F52A1C">
              <w:rPr>
                <w:rFonts w:ascii="Times New Roman" w:hAnsi="Times New Roman"/>
                <w:sz w:val="16"/>
                <w:szCs w:val="16"/>
              </w:rPr>
              <w:t>1797212</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rPr>
                <w:rFonts w:ascii="Times New Roman" w:hAnsi="Times New Roman"/>
                <w:sz w:val="16"/>
                <w:szCs w:val="16"/>
              </w:rPr>
            </w:pPr>
            <w:r w:rsidRPr="00F52A1C">
              <w:rPr>
                <w:rFonts w:ascii="Times New Roman" w:hAnsi="Times New Roman"/>
                <w:sz w:val="16"/>
                <w:szCs w:val="16"/>
              </w:rPr>
              <w:t>1794671</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rPr>
                <w:rFonts w:ascii="Times New Roman" w:hAnsi="Times New Roman"/>
                <w:sz w:val="16"/>
                <w:szCs w:val="16"/>
              </w:rPr>
            </w:pPr>
            <w:r w:rsidRPr="00F52A1C">
              <w:rPr>
                <w:rFonts w:ascii="Times New Roman" w:hAnsi="Times New Roman"/>
                <w:sz w:val="16"/>
                <w:szCs w:val="16"/>
              </w:rPr>
              <w:t>1611431</w:t>
            </w:r>
          </w:p>
        </w:tc>
        <w:tc>
          <w:tcPr>
            <w:tcW w:w="469"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rPr>
                <w:rFonts w:ascii="Times New Roman" w:hAnsi="Times New Roman"/>
                <w:sz w:val="16"/>
                <w:szCs w:val="16"/>
              </w:rPr>
            </w:pPr>
            <w:r w:rsidRPr="00F52A1C">
              <w:rPr>
                <w:rFonts w:ascii="Times New Roman" w:hAnsi="Times New Roman"/>
                <w:sz w:val="16"/>
                <w:szCs w:val="16"/>
              </w:rPr>
              <w:t>1449223</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rPr>
                <w:rFonts w:ascii="Times New Roman" w:hAnsi="Times New Roman"/>
                <w:sz w:val="16"/>
                <w:szCs w:val="16"/>
              </w:rPr>
            </w:pPr>
            <w:r w:rsidRPr="00F52A1C">
              <w:rPr>
                <w:rFonts w:ascii="Times New Roman" w:hAnsi="Times New Roman"/>
                <w:sz w:val="16"/>
                <w:szCs w:val="16"/>
              </w:rPr>
              <w:t>1335124</w:t>
            </w:r>
          </w:p>
        </w:tc>
        <w:tc>
          <w:tcPr>
            <w:tcW w:w="408"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rPr>
                <w:rFonts w:ascii="Times New Roman" w:hAnsi="Times New Roman"/>
                <w:sz w:val="16"/>
                <w:szCs w:val="16"/>
              </w:rPr>
            </w:pPr>
            <w:r w:rsidRPr="00F52A1C">
              <w:rPr>
                <w:rFonts w:ascii="Times New Roman" w:hAnsi="Times New Roman"/>
                <w:sz w:val="16"/>
                <w:szCs w:val="16"/>
              </w:rPr>
              <w:t>1655593</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rPr>
                <w:rFonts w:ascii="Times New Roman" w:hAnsi="Times New Roman"/>
                <w:sz w:val="16"/>
                <w:szCs w:val="16"/>
              </w:rPr>
            </w:pPr>
            <w:r w:rsidRPr="00F52A1C">
              <w:rPr>
                <w:rFonts w:ascii="Times New Roman" w:hAnsi="Times New Roman"/>
                <w:sz w:val="16"/>
                <w:szCs w:val="16"/>
              </w:rPr>
              <w:t>1481660</w:t>
            </w:r>
          </w:p>
        </w:tc>
        <w:tc>
          <w:tcPr>
            <w:tcW w:w="417"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rPr>
                <w:rFonts w:ascii="Times New Roman" w:hAnsi="Times New Roman"/>
                <w:sz w:val="16"/>
                <w:szCs w:val="16"/>
              </w:rPr>
            </w:pPr>
            <w:r w:rsidRPr="00F52A1C">
              <w:rPr>
                <w:rFonts w:ascii="Times New Roman" w:hAnsi="Times New Roman"/>
                <w:sz w:val="16"/>
                <w:szCs w:val="16"/>
              </w:rPr>
              <w:t>1481660</w:t>
            </w:r>
          </w:p>
        </w:tc>
      </w:tr>
      <w:tr w:rsidR="00FD76B7" w:rsidRPr="00F52A1C"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 xml:space="preserve">    -товарная продукция ООО "Жилищно-коммунальное управление"</w:t>
            </w:r>
          </w:p>
        </w:tc>
        <w:tc>
          <w:tcPr>
            <w:tcW w:w="403"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м3</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88 921</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103 618</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124 354</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114 568</w:t>
            </w:r>
          </w:p>
        </w:tc>
        <w:tc>
          <w:tcPr>
            <w:tcW w:w="469"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110 490</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76916</w:t>
            </w:r>
          </w:p>
        </w:tc>
        <w:tc>
          <w:tcPr>
            <w:tcW w:w="408"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104 175</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100659</w:t>
            </w:r>
          </w:p>
        </w:tc>
        <w:tc>
          <w:tcPr>
            <w:tcW w:w="417"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100659</w:t>
            </w:r>
          </w:p>
        </w:tc>
      </w:tr>
      <w:tr w:rsidR="00FD76B7" w:rsidRPr="00F52A1C"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Присоединенная нагрузка</w:t>
            </w:r>
          </w:p>
        </w:tc>
        <w:tc>
          <w:tcPr>
            <w:tcW w:w="403"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Гкал/ч</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359,882</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359,882</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375,682</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375,682</w:t>
            </w:r>
          </w:p>
        </w:tc>
        <w:tc>
          <w:tcPr>
            <w:tcW w:w="469"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375,682</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375,682</w:t>
            </w:r>
          </w:p>
        </w:tc>
        <w:tc>
          <w:tcPr>
            <w:tcW w:w="408"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375,682</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375,682</w:t>
            </w:r>
          </w:p>
        </w:tc>
        <w:tc>
          <w:tcPr>
            <w:tcW w:w="417"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375,682</w:t>
            </w:r>
          </w:p>
        </w:tc>
      </w:tr>
      <w:tr w:rsidR="00FD76B7" w:rsidRPr="00F52A1C" w:rsidTr="00BB1C5E">
        <w:trPr>
          <w:trHeight w:val="20"/>
        </w:trPr>
        <w:tc>
          <w:tcPr>
            <w:tcW w:w="812" w:type="pct"/>
            <w:vMerge w:val="restart"/>
            <w:tcBorders>
              <w:top w:val="nil"/>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Резерв («+»)/ дефицит («-») тепловой мощности «нетто»</w:t>
            </w:r>
          </w:p>
        </w:tc>
        <w:tc>
          <w:tcPr>
            <w:tcW w:w="403"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Гкал/ч</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480,267</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480,267</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464,467</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464,467</w:t>
            </w:r>
          </w:p>
        </w:tc>
        <w:tc>
          <w:tcPr>
            <w:tcW w:w="469"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464,467</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464,467</w:t>
            </w:r>
          </w:p>
        </w:tc>
        <w:tc>
          <w:tcPr>
            <w:tcW w:w="408"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464,467</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464,467</w:t>
            </w:r>
          </w:p>
        </w:tc>
        <w:tc>
          <w:tcPr>
            <w:tcW w:w="417"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464,467</w:t>
            </w:r>
          </w:p>
        </w:tc>
      </w:tr>
      <w:tr w:rsidR="00FD76B7" w:rsidRPr="00F52A1C" w:rsidTr="00BB1C5E">
        <w:trPr>
          <w:trHeight w:val="20"/>
        </w:trPr>
        <w:tc>
          <w:tcPr>
            <w:tcW w:w="812" w:type="pct"/>
            <w:vMerge/>
            <w:tcBorders>
              <w:top w:val="nil"/>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sz w:val="18"/>
                <w:szCs w:val="18"/>
              </w:rPr>
            </w:pPr>
          </w:p>
        </w:tc>
        <w:tc>
          <w:tcPr>
            <w:tcW w:w="403"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56,6%</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56,6%</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54,8%</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54,8%</w:t>
            </w:r>
          </w:p>
        </w:tc>
        <w:tc>
          <w:tcPr>
            <w:tcW w:w="469"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54,8%</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54,8%</w:t>
            </w:r>
          </w:p>
        </w:tc>
        <w:tc>
          <w:tcPr>
            <w:tcW w:w="408"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54,8%</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54,8%</w:t>
            </w:r>
          </w:p>
        </w:tc>
        <w:tc>
          <w:tcPr>
            <w:tcW w:w="417"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54,8%</w:t>
            </w:r>
          </w:p>
        </w:tc>
      </w:tr>
      <w:tr w:rsidR="00FD76B7" w:rsidRPr="00F52A1C"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sz w:val="16"/>
                <w:szCs w:val="16"/>
              </w:rPr>
            </w:pPr>
            <w:r w:rsidRPr="00F52A1C">
              <w:rPr>
                <w:rFonts w:ascii="Times New Roman" w:hAnsi="Times New Roman"/>
                <w:sz w:val="16"/>
                <w:szCs w:val="16"/>
              </w:rPr>
              <w:t>Аварийный резерв (ориентировочный)</w:t>
            </w:r>
          </w:p>
        </w:tc>
        <w:tc>
          <w:tcPr>
            <w:tcW w:w="403"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Гкал/ч</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480,267</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480,267</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464,467</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244,000</w:t>
            </w:r>
          </w:p>
        </w:tc>
        <w:tc>
          <w:tcPr>
            <w:tcW w:w="469"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244,000</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244,000</w:t>
            </w:r>
          </w:p>
        </w:tc>
        <w:tc>
          <w:tcPr>
            <w:tcW w:w="408"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244,000</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244,000</w:t>
            </w:r>
          </w:p>
        </w:tc>
        <w:tc>
          <w:tcPr>
            <w:tcW w:w="417"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244,000</w:t>
            </w:r>
          </w:p>
        </w:tc>
      </w:tr>
      <w:tr w:rsidR="00FD76B7" w:rsidRPr="00F52A1C" w:rsidTr="00BB1C5E">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Резерв по договорам на поддержание резервной тепловой мощности</w:t>
            </w:r>
          </w:p>
        </w:tc>
        <w:tc>
          <w:tcPr>
            <w:tcW w:w="403" w:type="pct"/>
            <w:tcBorders>
              <w:top w:val="single" w:sz="4" w:space="0" w:color="auto"/>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Гкал/ч</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c>
          <w:tcPr>
            <w:tcW w:w="466"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r>
    </w:tbl>
    <w:p w:rsidR="00FD76B7" w:rsidRPr="00F52A1C" w:rsidRDefault="00FD76B7" w:rsidP="00337F2B">
      <w:pPr>
        <w:pStyle w:val="afffffb"/>
        <w:rPr>
          <w:sz w:val="24"/>
          <w:szCs w:val="24"/>
          <w:highlight w:val="yellow"/>
        </w:rPr>
      </w:pPr>
    </w:p>
    <w:p w:rsidR="006168F4" w:rsidRDefault="006168F4" w:rsidP="00337F2B">
      <w:pPr>
        <w:pStyle w:val="afffffb"/>
        <w:rPr>
          <w:sz w:val="24"/>
          <w:szCs w:val="24"/>
          <w:highlight w:val="yellow"/>
        </w:rPr>
      </w:pPr>
    </w:p>
    <w:p w:rsidR="00965D4C" w:rsidRPr="00994D32" w:rsidRDefault="00965D4C" w:rsidP="00337F2B">
      <w:pPr>
        <w:pStyle w:val="afffffb"/>
        <w:rPr>
          <w:sz w:val="24"/>
          <w:szCs w:val="24"/>
        </w:rPr>
      </w:pPr>
    </w:p>
    <w:p w:rsidR="00965D4C" w:rsidRPr="00994D32" w:rsidRDefault="00965D4C" w:rsidP="00337F2B">
      <w:pPr>
        <w:pStyle w:val="afffffb"/>
        <w:rPr>
          <w:sz w:val="24"/>
          <w:szCs w:val="24"/>
        </w:rPr>
      </w:pPr>
    </w:p>
    <w:p w:rsidR="00965D4C" w:rsidRPr="00994D32" w:rsidRDefault="00965D4C" w:rsidP="00337F2B">
      <w:pPr>
        <w:pStyle w:val="afffffb"/>
        <w:rPr>
          <w:sz w:val="24"/>
          <w:szCs w:val="24"/>
        </w:rPr>
      </w:pPr>
    </w:p>
    <w:p w:rsidR="00965D4C" w:rsidRPr="00994D32" w:rsidRDefault="00965D4C" w:rsidP="00337F2B">
      <w:pPr>
        <w:pStyle w:val="afffffb"/>
        <w:rPr>
          <w:sz w:val="24"/>
          <w:szCs w:val="24"/>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Pr="00D66DF0" w:rsidRDefault="00965D4C" w:rsidP="00337F2B">
      <w:pPr>
        <w:pStyle w:val="afffffb"/>
        <w:rPr>
          <w:sz w:val="24"/>
          <w:szCs w:val="24"/>
          <w:highlight w:val="yellow"/>
        </w:rPr>
        <w:sectPr w:rsidR="00965D4C" w:rsidRPr="00D66DF0" w:rsidSect="00337F2B">
          <w:pgSz w:w="16838" w:h="11906" w:orient="landscape" w:code="9"/>
          <w:pgMar w:top="1134" w:right="1134" w:bottom="1134" w:left="1134" w:header="709" w:footer="397" w:gutter="0"/>
          <w:cols w:space="708"/>
          <w:docGrid w:linePitch="360"/>
        </w:sectPr>
      </w:pPr>
    </w:p>
    <w:p w:rsidR="0050743B" w:rsidRPr="00D6454D" w:rsidRDefault="0050743B" w:rsidP="0073785A">
      <w:pPr>
        <w:pStyle w:val="18"/>
        <w:tabs>
          <w:tab w:val="clear" w:pos="1560"/>
        </w:tabs>
        <w:spacing w:after="120" w:line="360" w:lineRule="auto"/>
        <w:ind w:left="0" w:firstLine="709"/>
        <w:jc w:val="both"/>
        <w:rPr>
          <w:caps w:val="0"/>
          <w:sz w:val="24"/>
          <w:szCs w:val="24"/>
        </w:rPr>
      </w:pPr>
      <w:bookmarkStart w:id="41" w:name="_Toc468960431"/>
      <w:r w:rsidRPr="00D6454D">
        <w:rPr>
          <w:caps w:val="0"/>
          <w:sz w:val="24"/>
          <w:szCs w:val="24"/>
        </w:rPr>
        <w:lastRenderedPageBreak/>
        <w:t>Перспективные балансы теплоносителя</w:t>
      </w:r>
      <w:bookmarkEnd w:id="39"/>
      <w:bookmarkEnd w:id="41"/>
    </w:p>
    <w:p w:rsidR="00534233" w:rsidRPr="00151D43" w:rsidRDefault="00534233" w:rsidP="003E4BDB">
      <w:pPr>
        <w:pStyle w:val="afffffb"/>
        <w:ind w:firstLine="709"/>
        <w:rPr>
          <w:sz w:val="24"/>
          <w:szCs w:val="24"/>
        </w:rPr>
      </w:pPr>
      <w:bookmarkStart w:id="42" w:name="_Toc363213735"/>
      <w:bookmarkStart w:id="43" w:name="_Toc386569112"/>
      <w:r w:rsidRPr="00151D43">
        <w:rPr>
          <w:sz w:val="24"/>
          <w:szCs w:val="24"/>
        </w:rPr>
        <w:t>На территории г. Заринска до 2029 г. планируется незначительное строительство жилых зданий и ОДЗ, расчетные показатели представлены в главе 2 Обосновывающих материалов. Теплоснабжение новых потребителей будет осуществляться от индивидуальных источников теплоснабжения и, следовательно, не окажет влияния на существующие балансы теплоносителя в системах централизованного теплоснабжения потребителей.</w:t>
      </w:r>
    </w:p>
    <w:p w:rsidR="00534233" w:rsidRDefault="00534233" w:rsidP="003E4BDB">
      <w:pPr>
        <w:pStyle w:val="afffffb"/>
        <w:ind w:firstLine="709"/>
        <w:rPr>
          <w:sz w:val="24"/>
          <w:szCs w:val="24"/>
        </w:rPr>
      </w:pPr>
      <w:r w:rsidRPr="00151D43">
        <w:rPr>
          <w:sz w:val="24"/>
          <w:szCs w:val="24"/>
        </w:rPr>
        <w:t>Существующие значения подпитки тепловых сетей представлены в п. 1.7 Обосновывающих материалов. В системах централизованного теплоснабжения города запланирован ряд мероприятий, направленных на повышение качества и надежности теплоснабжения потребителей. Капитальный ремонт и замена участков тепловых сетей позволят существенно сократить количество сверхнормативных потерь тепловой энергии в тепловых сетях.</w:t>
      </w:r>
    </w:p>
    <w:p w:rsidR="00F066B3" w:rsidRPr="005D1F04" w:rsidRDefault="00F066B3" w:rsidP="005D1F04">
      <w:pPr>
        <w:pStyle w:val="11a"/>
        <w:numPr>
          <w:ilvl w:val="2"/>
          <w:numId w:val="23"/>
        </w:numPr>
        <w:tabs>
          <w:tab w:val="clear" w:pos="1134"/>
          <w:tab w:val="left" w:pos="0"/>
        </w:tabs>
        <w:ind w:left="0" w:firstLine="709"/>
        <w:rPr>
          <w:sz w:val="24"/>
          <w:szCs w:val="24"/>
        </w:rPr>
      </w:pPr>
      <w:bookmarkStart w:id="44" w:name="_Toc468960432"/>
      <w:r w:rsidRPr="005D1F04">
        <w:rPr>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4"/>
    </w:p>
    <w:p w:rsidR="00E721F5" w:rsidRDefault="00E721F5" w:rsidP="00E721F5">
      <w:pPr>
        <w:pStyle w:val="afffffb"/>
        <w:ind w:firstLine="709"/>
        <w:rPr>
          <w:sz w:val="24"/>
          <w:szCs w:val="24"/>
          <w:lang w:eastAsia="ru-RU"/>
        </w:rPr>
      </w:pPr>
      <w:r>
        <w:rPr>
          <w:sz w:val="24"/>
          <w:szCs w:val="24"/>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7. Расчеты балансов произведены </w:t>
      </w:r>
      <w:r>
        <w:rPr>
          <w:sz w:val="24"/>
          <w:szCs w:val="24"/>
          <w:lang w:eastAsia="ru-RU"/>
        </w:rPr>
        <w:t>с учетом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F066B3" w:rsidRPr="005D1F04" w:rsidRDefault="00F066B3" w:rsidP="005D1F04">
      <w:pPr>
        <w:pStyle w:val="11a"/>
        <w:numPr>
          <w:ilvl w:val="2"/>
          <w:numId w:val="23"/>
        </w:numPr>
        <w:ind w:left="0" w:firstLine="709"/>
        <w:rPr>
          <w:sz w:val="24"/>
          <w:szCs w:val="24"/>
        </w:rPr>
      </w:pPr>
      <w:bookmarkStart w:id="45" w:name="_Toc468960433"/>
      <w:r w:rsidRPr="005D1F04">
        <w:rPr>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5"/>
    </w:p>
    <w:p w:rsidR="00F066B3" w:rsidRDefault="00E721F5" w:rsidP="00E721F5">
      <w:pPr>
        <w:pStyle w:val="afffffb"/>
        <w:ind w:firstLine="709"/>
        <w:rPr>
          <w:sz w:val="24"/>
          <w:szCs w:val="24"/>
        </w:rPr>
      </w:pPr>
      <w:r>
        <w:rPr>
          <w:sz w:val="24"/>
          <w:szCs w:val="24"/>
        </w:rPr>
        <w:t>С</w:t>
      </w:r>
      <w:r w:rsidRPr="00E721F5">
        <w:rPr>
          <w:sz w:val="24"/>
          <w:szCs w:val="24"/>
        </w:rPr>
        <w:t>огласно п.6.17 СНиП 41-02-2003 «Тепловые сети»</w:t>
      </w:r>
      <w:r>
        <w:rPr>
          <w:sz w:val="24"/>
          <w:szCs w:val="24"/>
        </w:rPr>
        <w:t>:</w:t>
      </w:r>
      <w:r w:rsidRPr="00E721F5">
        <w:rPr>
          <w:sz w:val="24"/>
          <w:szCs w:val="24"/>
        </w:rPr>
        <w:t xml:space="preserve">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w:t>
      </w:r>
      <w:r>
        <w:rPr>
          <w:sz w:val="24"/>
          <w:szCs w:val="24"/>
        </w:rPr>
        <w:t xml:space="preserve"> Требуемые о</w:t>
      </w:r>
      <w:r w:rsidRPr="00E721F5">
        <w:rPr>
          <w:sz w:val="24"/>
          <w:szCs w:val="24"/>
        </w:rPr>
        <w:t>бъем</w:t>
      </w:r>
      <w:r>
        <w:rPr>
          <w:sz w:val="24"/>
          <w:szCs w:val="24"/>
        </w:rPr>
        <w:t>ы</w:t>
      </w:r>
      <w:r w:rsidRPr="00E721F5">
        <w:rPr>
          <w:sz w:val="24"/>
          <w:szCs w:val="24"/>
        </w:rPr>
        <w:t xml:space="preserve"> а</w:t>
      </w:r>
      <w:r>
        <w:rPr>
          <w:sz w:val="24"/>
          <w:szCs w:val="24"/>
        </w:rPr>
        <w:t xml:space="preserve">варийной подпитки представлены </w:t>
      </w:r>
      <w:r w:rsidRPr="00E721F5">
        <w:rPr>
          <w:sz w:val="24"/>
          <w:szCs w:val="24"/>
        </w:rPr>
        <w:t xml:space="preserve">таблице </w:t>
      </w:r>
      <w:r>
        <w:rPr>
          <w:sz w:val="24"/>
          <w:szCs w:val="24"/>
        </w:rPr>
        <w:t>7</w:t>
      </w:r>
      <w:r w:rsidRPr="00E721F5">
        <w:rPr>
          <w:sz w:val="24"/>
          <w:szCs w:val="24"/>
        </w:rPr>
        <w:t>.</w:t>
      </w:r>
    </w:p>
    <w:p w:rsidR="003D1F07" w:rsidRPr="00E721F5" w:rsidRDefault="003D1F07" w:rsidP="00E721F5">
      <w:pPr>
        <w:pStyle w:val="afffffb"/>
        <w:ind w:firstLine="709"/>
        <w:rPr>
          <w:sz w:val="24"/>
          <w:szCs w:val="24"/>
        </w:rPr>
        <w:sectPr w:rsidR="003D1F07" w:rsidRPr="00E721F5" w:rsidSect="004E4C14">
          <w:pgSz w:w="11906" w:h="16838" w:code="9"/>
          <w:pgMar w:top="1134" w:right="567" w:bottom="1134" w:left="1701" w:header="709" w:footer="397" w:gutter="0"/>
          <w:cols w:space="708"/>
          <w:docGrid w:linePitch="360"/>
        </w:sectPr>
      </w:pPr>
    </w:p>
    <w:p w:rsidR="003D1F07" w:rsidRPr="006017C8" w:rsidRDefault="003D1F07" w:rsidP="003D1F07">
      <w:pPr>
        <w:pStyle w:val="affffff3"/>
        <w:keepLines/>
        <w:numPr>
          <w:ilvl w:val="0"/>
          <w:numId w:val="40"/>
        </w:numPr>
        <w:spacing w:before="240" w:after="120"/>
        <w:ind w:left="0" w:firstLine="0"/>
        <w:jc w:val="both"/>
        <w:rPr>
          <w:b w:val="0"/>
          <w:sz w:val="24"/>
          <w:szCs w:val="24"/>
        </w:rPr>
      </w:pPr>
      <w:r w:rsidRPr="006017C8">
        <w:rPr>
          <w:b w:val="0"/>
          <w:sz w:val="24"/>
          <w:szCs w:val="24"/>
        </w:rPr>
        <w:lastRenderedPageBreak/>
        <w:t>Перспективные балансы теплоносителя в системах централизованного теплоснабжения г. Заринска</w:t>
      </w:r>
    </w:p>
    <w:tbl>
      <w:tblPr>
        <w:tblW w:w="5000" w:type="pct"/>
        <w:tblLook w:val="04A0" w:firstRow="1" w:lastRow="0" w:firstColumn="1" w:lastColumn="0" w:noHBand="0" w:noVBand="1"/>
      </w:tblPr>
      <w:tblGrid>
        <w:gridCol w:w="5316"/>
        <w:gridCol w:w="1692"/>
        <w:gridCol w:w="973"/>
        <w:gridCol w:w="973"/>
        <w:gridCol w:w="973"/>
        <w:gridCol w:w="973"/>
        <w:gridCol w:w="973"/>
        <w:gridCol w:w="973"/>
        <w:gridCol w:w="973"/>
        <w:gridCol w:w="967"/>
      </w:tblGrid>
      <w:tr w:rsidR="003D1F07" w:rsidRPr="003D1F07" w:rsidTr="003D1F07">
        <w:trPr>
          <w:trHeight w:val="20"/>
          <w:tblHeader/>
        </w:trPr>
        <w:tc>
          <w:tcPr>
            <w:tcW w:w="1798"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Показатель</w:t>
            </w:r>
          </w:p>
        </w:tc>
        <w:tc>
          <w:tcPr>
            <w:tcW w:w="57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Единица измерения</w:t>
            </w:r>
          </w:p>
        </w:tc>
        <w:tc>
          <w:tcPr>
            <w:tcW w:w="2630" w:type="pct"/>
            <w:gridSpan w:val="8"/>
            <w:tcBorders>
              <w:top w:val="single" w:sz="4" w:space="0" w:color="auto"/>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Расчетный срок разработки Схемы теплоснабжения</w:t>
            </w:r>
          </w:p>
        </w:tc>
      </w:tr>
      <w:tr w:rsidR="003D1F07" w:rsidRPr="003D1F07" w:rsidTr="00982B90">
        <w:trPr>
          <w:trHeight w:val="20"/>
          <w:tblHeader/>
        </w:trPr>
        <w:tc>
          <w:tcPr>
            <w:tcW w:w="1798"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2014</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2015</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2016</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2017</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2018</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2019</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2024</w:t>
            </w:r>
          </w:p>
        </w:tc>
        <w:tc>
          <w:tcPr>
            <w:tcW w:w="327"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«База»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«Гостиница»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188,9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35,8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32,8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«Лесокомбинат»</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155,4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151,4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«Теремок»</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0,130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lastRenderedPageBreak/>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681,2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658,5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647,1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624,3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567,5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136,5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125,1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605C30">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МУП «</w:t>
            </w:r>
            <w:r w:rsidR="00605C30">
              <w:rPr>
                <w:rFonts w:ascii="Times New Roman" w:eastAsia="Times New Roman" w:hAnsi="Times New Roman"/>
                <w:b/>
                <w:bCs/>
                <w:color w:val="000000"/>
                <w:sz w:val="20"/>
                <w:szCs w:val="20"/>
                <w:lang w:eastAsia="ru-RU"/>
              </w:rPr>
              <w:t>Стабильность</w:t>
            </w:r>
            <w:r w:rsidRPr="003D1F07">
              <w:rPr>
                <w:rFonts w:ascii="Times New Roman" w:eastAsia="Times New Roman" w:hAnsi="Times New Roman"/>
                <w:b/>
                <w:bCs/>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394,2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381,9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378,8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D6454D" w:rsidRDefault="003D1F07" w:rsidP="003D1F07">
            <w:pPr>
              <w:spacing w:after="0" w:line="240" w:lineRule="auto"/>
              <w:jc w:val="center"/>
              <w:rPr>
                <w:rFonts w:ascii="Times New Roman" w:eastAsia="Times New Roman" w:hAnsi="Times New Roman"/>
                <w:b/>
                <w:bCs/>
                <w:color w:val="000000"/>
                <w:sz w:val="20"/>
                <w:szCs w:val="20"/>
                <w:lang w:eastAsia="ru-RU"/>
              </w:rPr>
            </w:pPr>
            <w:r w:rsidRPr="00D6454D">
              <w:rPr>
                <w:rFonts w:ascii="Times New Roman" w:eastAsia="Times New Roman" w:hAnsi="Times New Roman"/>
                <w:b/>
                <w:bCs/>
                <w:color w:val="000000"/>
                <w:sz w:val="20"/>
                <w:szCs w:val="20"/>
                <w:lang w:eastAsia="ru-RU"/>
              </w:rPr>
              <w:t xml:space="preserve">Котельная </w:t>
            </w:r>
            <w:r w:rsidR="00D6454D" w:rsidRPr="00D6454D">
              <w:rPr>
                <w:rFonts w:ascii="Times New Roman" w:hAnsi="Times New Roman"/>
                <w:b/>
                <w:sz w:val="20"/>
                <w:szCs w:val="20"/>
              </w:rPr>
              <w:t>ГУП ДХ АК «Северо-Восточное ДСУ» «филиал Заринский»</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407,2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375,0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80,5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59,0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26,8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6168F4" w:rsidP="003D1F0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ТЭЦ  </w:t>
            </w:r>
            <w:r w:rsidR="003D1F07" w:rsidRPr="003D1F07">
              <w:rPr>
                <w:rFonts w:ascii="Times New Roman" w:eastAsia="Times New Roman" w:hAnsi="Times New Roman"/>
                <w:b/>
                <w:bCs/>
                <w:color w:val="000000"/>
                <w:sz w:val="20"/>
                <w:szCs w:val="20"/>
                <w:lang w:eastAsia="ru-RU"/>
              </w:rPr>
              <w:t>АО «Алтай-Кокс»</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176831,1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176195,2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175559,3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174923,4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174287,5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173651,6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170472,0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9538,6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8902,7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8266,8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7630,9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6995,0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3179,5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lastRenderedPageBreak/>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Резерв мощности ВПУ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r>
    </w:tbl>
    <w:p w:rsidR="003D1F07" w:rsidRPr="00F066B3" w:rsidRDefault="003D1F07" w:rsidP="00F066B3">
      <w:pPr>
        <w:pStyle w:val="afffffb"/>
        <w:ind w:firstLine="709"/>
        <w:rPr>
          <w:sz w:val="24"/>
          <w:szCs w:val="24"/>
        </w:rPr>
      </w:pPr>
    </w:p>
    <w:p w:rsidR="003D1F07" w:rsidRDefault="003D1F07" w:rsidP="0073785A">
      <w:pPr>
        <w:pStyle w:val="18"/>
        <w:tabs>
          <w:tab w:val="clear" w:pos="1560"/>
        </w:tabs>
        <w:spacing w:after="120" w:line="360" w:lineRule="auto"/>
        <w:ind w:left="0" w:firstLine="709"/>
        <w:jc w:val="both"/>
        <w:rPr>
          <w:caps w:val="0"/>
        </w:rPr>
        <w:sectPr w:rsidR="003D1F07" w:rsidSect="003D1F07">
          <w:pgSz w:w="16838" w:h="11906" w:orient="landscape" w:code="9"/>
          <w:pgMar w:top="1701" w:right="1134" w:bottom="1134" w:left="1134" w:header="709" w:footer="397" w:gutter="0"/>
          <w:cols w:space="708"/>
          <w:docGrid w:linePitch="360"/>
        </w:sectPr>
      </w:pPr>
    </w:p>
    <w:p w:rsidR="00CD0278" w:rsidRPr="00D6454D" w:rsidRDefault="00CD0278" w:rsidP="0073785A">
      <w:pPr>
        <w:pStyle w:val="18"/>
        <w:tabs>
          <w:tab w:val="clear" w:pos="1560"/>
        </w:tabs>
        <w:spacing w:after="120" w:line="360" w:lineRule="auto"/>
        <w:ind w:left="0" w:firstLine="709"/>
        <w:jc w:val="both"/>
        <w:rPr>
          <w:caps w:val="0"/>
          <w:sz w:val="24"/>
          <w:szCs w:val="24"/>
        </w:rPr>
      </w:pPr>
      <w:bookmarkStart w:id="46" w:name="_Toc468960434"/>
      <w:r w:rsidRPr="00D6454D">
        <w:rPr>
          <w:caps w:val="0"/>
          <w:sz w:val="24"/>
          <w:szCs w:val="24"/>
        </w:rPr>
        <w:lastRenderedPageBreak/>
        <w:t>Предложения по строительству, реконструкции и техническому перевооружению источников тепловой энергии</w:t>
      </w:r>
      <w:bookmarkEnd w:id="42"/>
      <w:bookmarkEnd w:id="43"/>
      <w:bookmarkEnd w:id="46"/>
    </w:p>
    <w:p w:rsidR="00013726" w:rsidRPr="005D1F04" w:rsidRDefault="00013726" w:rsidP="005D1F04">
      <w:pPr>
        <w:pStyle w:val="11a"/>
        <w:numPr>
          <w:ilvl w:val="2"/>
          <w:numId w:val="23"/>
        </w:numPr>
        <w:ind w:left="0" w:firstLine="709"/>
        <w:rPr>
          <w:sz w:val="24"/>
          <w:szCs w:val="24"/>
        </w:rPr>
      </w:pPr>
      <w:bookmarkStart w:id="47" w:name="_Toc468960435"/>
      <w:r w:rsidRPr="005D1F04">
        <w:rPr>
          <w:sz w:val="24"/>
          <w:szCs w:val="24"/>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bookmarkEnd w:id="47"/>
    </w:p>
    <w:p w:rsidR="00DC063E" w:rsidRPr="00151D43" w:rsidRDefault="00DC063E" w:rsidP="003E4BDB">
      <w:pPr>
        <w:pStyle w:val="00"/>
        <w:rPr>
          <w:rFonts w:cs="Times New Roman"/>
          <w:sz w:val="24"/>
          <w:szCs w:val="24"/>
        </w:rPr>
      </w:pPr>
      <w:r w:rsidRPr="00151D43">
        <w:rPr>
          <w:rFonts w:cs="Times New Roman"/>
          <w:sz w:val="24"/>
          <w:szCs w:val="24"/>
          <w:lang w:eastAsia="ru-RU"/>
        </w:rPr>
        <w:t xml:space="preserve">На вновь осваиваемых территориях городского округа запланировано </w:t>
      </w:r>
      <w:r w:rsidR="00C965B2" w:rsidRPr="00151D43">
        <w:rPr>
          <w:rFonts w:cs="Times New Roman"/>
          <w:sz w:val="24"/>
          <w:szCs w:val="24"/>
          <w:lang w:eastAsia="ru-RU"/>
        </w:rPr>
        <w:t xml:space="preserve">строительство </w:t>
      </w:r>
      <w:r w:rsidRPr="00151D43">
        <w:rPr>
          <w:rFonts w:cs="Times New Roman"/>
          <w:sz w:val="24"/>
          <w:szCs w:val="24"/>
          <w:lang w:eastAsia="ru-RU"/>
        </w:rPr>
        <w:t xml:space="preserve">зданий различного назначения. В связи с характеристикой застройки (малоэтажная и индивидуальная) принято решение об обеспечении тепловой энергией новых зданий за счет установки индивидуальных источников тепловой энергии. </w:t>
      </w:r>
      <w:r w:rsidRPr="00151D43">
        <w:rPr>
          <w:rFonts w:cs="Times New Roman"/>
          <w:sz w:val="24"/>
          <w:szCs w:val="24"/>
        </w:rPr>
        <w:t>В настоящее время существует много компаний, осуществляющих поставки высокоэффективных индивидуальных котлов для нужд потребителей, ко всем предъявляются единые требования. В соответствии со СНиП 41-01-2003 «Отопление, вентиляция и кондиционирование» существующие и планируемые к установке индивидуальные теплогенераторы должны удовлетворять следующим требованиям:</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 xml:space="preserve"> Поквартирные системы теплоснабжения применяются для отопления, вентиляции и горячего водоснабжения квартир в жилых зданиях, в том числе имеющих встроенные помещения общественного назначения.</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w:t>
      </w:r>
      <w:r>
        <w:rPr>
          <w:rFonts w:cs="Times New Roman"/>
          <w:sz w:val="24"/>
          <w:szCs w:val="24"/>
        </w:rPr>
        <w:t>2</w:t>
      </w:r>
      <w:r w:rsidR="00DC063E" w:rsidRPr="00151D43">
        <w:rPr>
          <w:rFonts w:cs="Times New Roman"/>
          <w:sz w:val="24"/>
          <w:szCs w:val="24"/>
        </w:rPr>
        <w:t xml:space="preserve"> В качестве источников теплоты систем поквартирного теплоснабжения следует применять индивидуальные теплогенераторы — автоматизированные котлы полной заводской готовности на различных видах топлива, в том числе на природном газе, работающие без постоянного обслуживающего персонала.</w:t>
      </w:r>
    </w:p>
    <w:p w:rsidR="00DC063E" w:rsidRPr="00151D43" w:rsidRDefault="00DC063E" w:rsidP="003E4BDB">
      <w:pPr>
        <w:pStyle w:val="00"/>
        <w:rPr>
          <w:rFonts w:cs="Times New Roman"/>
          <w:sz w:val="24"/>
          <w:szCs w:val="24"/>
        </w:rPr>
      </w:pPr>
      <w:r w:rsidRPr="00151D43">
        <w:rPr>
          <w:rFonts w:cs="Times New Roman"/>
          <w:sz w:val="24"/>
          <w:szCs w:val="24"/>
        </w:rPr>
        <w:t>Для многоквартирных жилых домов и встроенных помещений общественного назначения следует применять теплогенераторы:</w:t>
      </w:r>
    </w:p>
    <w:p w:rsidR="00DC063E" w:rsidRPr="00151D43" w:rsidRDefault="00DC063E" w:rsidP="003E4BDB">
      <w:pPr>
        <w:pStyle w:val="00"/>
        <w:rPr>
          <w:rFonts w:cs="Times New Roman"/>
          <w:sz w:val="24"/>
          <w:szCs w:val="24"/>
        </w:rPr>
      </w:pPr>
      <w:r w:rsidRPr="00151D43">
        <w:rPr>
          <w:rFonts w:cs="Times New Roman"/>
          <w:sz w:val="24"/>
          <w:szCs w:val="24"/>
        </w:rPr>
        <w:t>- с закрытой (герметичной) камерой сгорания;</w:t>
      </w:r>
    </w:p>
    <w:p w:rsidR="00DC063E" w:rsidRPr="00151D43" w:rsidRDefault="00DC063E" w:rsidP="003E4BDB">
      <w:pPr>
        <w:pStyle w:val="00"/>
        <w:rPr>
          <w:rFonts w:cs="Times New Roman"/>
          <w:sz w:val="24"/>
          <w:szCs w:val="24"/>
        </w:rPr>
      </w:pPr>
      <w:r w:rsidRPr="00151D43">
        <w:rPr>
          <w:rFonts w:cs="Times New Roman"/>
          <w:sz w:val="24"/>
          <w:szCs w:val="24"/>
        </w:rPr>
        <w:t>- с автоматикой безопасности, обеспечивающей прекращение подачи топлива при прекращении подачи электроэнергии,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при нарушении дымоудаления;</w:t>
      </w:r>
    </w:p>
    <w:p w:rsidR="00DC063E" w:rsidRPr="00151D43" w:rsidRDefault="00DC063E" w:rsidP="003E4BDB">
      <w:pPr>
        <w:pStyle w:val="00"/>
        <w:rPr>
          <w:rFonts w:cs="Times New Roman"/>
          <w:sz w:val="24"/>
          <w:szCs w:val="24"/>
        </w:rPr>
      </w:pPr>
      <w:r w:rsidRPr="00151D43">
        <w:rPr>
          <w:rFonts w:cs="Times New Roman"/>
          <w:sz w:val="24"/>
          <w:szCs w:val="24"/>
        </w:rPr>
        <w:t>- с т</w:t>
      </w:r>
      <w:r w:rsidR="00463B09" w:rsidRPr="00151D43">
        <w:rPr>
          <w:rFonts w:cs="Times New Roman"/>
          <w:sz w:val="24"/>
          <w:szCs w:val="24"/>
        </w:rPr>
        <w:t>емпературой теплоносителя до 95</w:t>
      </w:r>
      <w:r w:rsidRPr="00151D43">
        <w:rPr>
          <w:rFonts w:cs="Times New Roman"/>
          <w:sz w:val="24"/>
          <w:szCs w:val="24"/>
        </w:rPr>
        <w:t>°С;</w:t>
      </w:r>
    </w:p>
    <w:p w:rsidR="00DC063E" w:rsidRPr="00151D43" w:rsidRDefault="00DC063E" w:rsidP="003E4BDB">
      <w:pPr>
        <w:pStyle w:val="00"/>
        <w:rPr>
          <w:rFonts w:cs="Times New Roman"/>
          <w:sz w:val="24"/>
          <w:szCs w:val="24"/>
        </w:rPr>
      </w:pPr>
      <w:r w:rsidRPr="00151D43">
        <w:rPr>
          <w:rFonts w:cs="Times New Roman"/>
          <w:sz w:val="24"/>
          <w:szCs w:val="24"/>
        </w:rPr>
        <w:t>- с давлением теплоносителя до 1,0 МПа.</w:t>
      </w:r>
    </w:p>
    <w:p w:rsidR="00DC063E" w:rsidRPr="00151D43" w:rsidRDefault="00DC063E" w:rsidP="003E4BDB">
      <w:pPr>
        <w:pStyle w:val="00"/>
        <w:rPr>
          <w:rFonts w:cs="Times New Roman"/>
          <w:sz w:val="24"/>
          <w:szCs w:val="24"/>
        </w:rPr>
      </w:pPr>
      <w:r w:rsidRPr="00151D43">
        <w:rPr>
          <w:rFonts w:cs="Times New Roman"/>
          <w:sz w:val="24"/>
          <w:szCs w:val="24"/>
        </w:rPr>
        <w:lastRenderedPageBreak/>
        <w:t>В квартирах жилых домов высотой до 5 этажей допускается применение теплогенераторов с открытой камерой сгорания для систем горячего водоснабжения (проточных водонагревателей).</w:t>
      </w:r>
    </w:p>
    <w:p w:rsidR="00DC063E" w:rsidRPr="00151D43" w:rsidRDefault="00CB1A1E" w:rsidP="003E4BDB">
      <w:pPr>
        <w:pStyle w:val="00"/>
        <w:rPr>
          <w:rFonts w:cs="Times New Roman"/>
          <w:sz w:val="24"/>
          <w:szCs w:val="24"/>
        </w:rPr>
      </w:pPr>
      <w:r>
        <w:rPr>
          <w:rFonts w:cs="Times New Roman"/>
          <w:sz w:val="24"/>
          <w:szCs w:val="24"/>
        </w:rPr>
        <w:t>4.1.3</w:t>
      </w:r>
      <w:r w:rsidR="00DC063E" w:rsidRPr="00151D43">
        <w:rPr>
          <w:rFonts w:cs="Times New Roman"/>
          <w:sz w:val="24"/>
          <w:szCs w:val="24"/>
        </w:rPr>
        <w:t xml:space="preserve"> В квартирах теплогенераторы общей теплопроизводительностью до 35 кВт можно устанавливать в кухнях, коридорах, в нежилых помещениях, а во встроенных помещениях общественного назначения — в помещениях без постоянного пребывания людей.</w:t>
      </w:r>
    </w:p>
    <w:p w:rsidR="00DC063E" w:rsidRPr="00151D43" w:rsidRDefault="00DC063E" w:rsidP="003E4BDB">
      <w:pPr>
        <w:pStyle w:val="00"/>
        <w:rPr>
          <w:rFonts w:cs="Times New Roman"/>
          <w:sz w:val="24"/>
          <w:szCs w:val="24"/>
        </w:rPr>
      </w:pPr>
      <w:r w:rsidRPr="00151D43">
        <w:rPr>
          <w:rFonts w:cs="Times New Roman"/>
          <w:sz w:val="24"/>
          <w:szCs w:val="24"/>
        </w:rPr>
        <w:t>Теплогенераторы общей теплопроизводительностью свыше 35 кВт следует размещать в отдельном помещении. Общая теплопроизводительность установленных в этом помещении теплогенераторов не должна превышать 100 кВт.</w:t>
      </w:r>
    </w:p>
    <w:p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.4 Забор воздуха для горения должен осуществляться:</w:t>
      </w:r>
    </w:p>
    <w:p w:rsidR="00DC063E" w:rsidRPr="00151D43" w:rsidRDefault="00DC063E" w:rsidP="003E4BDB">
      <w:pPr>
        <w:pStyle w:val="00"/>
        <w:rPr>
          <w:rFonts w:cs="Times New Roman"/>
          <w:sz w:val="24"/>
          <w:szCs w:val="24"/>
        </w:rPr>
      </w:pPr>
      <w:r w:rsidRPr="00151D43">
        <w:rPr>
          <w:rFonts w:cs="Times New Roman"/>
          <w:sz w:val="24"/>
          <w:szCs w:val="24"/>
        </w:rPr>
        <w:t>- для теплогенераторов с закрытыми камерами сгорания — воздуховодами непосредственно снаружи здания;</w:t>
      </w:r>
    </w:p>
    <w:p w:rsidR="00DC063E" w:rsidRPr="00151D43" w:rsidRDefault="00DC063E" w:rsidP="003E4BDB">
      <w:pPr>
        <w:pStyle w:val="00"/>
        <w:rPr>
          <w:rFonts w:cs="Times New Roman"/>
          <w:sz w:val="24"/>
          <w:szCs w:val="24"/>
        </w:rPr>
      </w:pPr>
      <w:r w:rsidRPr="00151D43">
        <w:rPr>
          <w:rFonts w:cs="Times New Roman"/>
          <w:sz w:val="24"/>
          <w:szCs w:val="24"/>
        </w:rPr>
        <w:t>- для теплогенераторов с открытыми камерами сгорания — непосредственно из помещений, в которых установлены теплогенераторы.</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.5 Дымоход должен иметь вертикальное направление и не иметь сужений. Запрещается прокладывать дымоходы через жилые помещения.</w:t>
      </w:r>
    </w:p>
    <w:p w:rsidR="00DC063E" w:rsidRPr="00151D43" w:rsidRDefault="00DC063E" w:rsidP="003E4BDB">
      <w:pPr>
        <w:pStyle w:val="00"/>
        <w:rPr>
          <w:rFonts w:cs="Times New Roman"/>
          <w:sz w:val="24"/>
          <w:szCs w:val="24"/>
        </w:rPr>
      </w:pPr>
      <w:r w:rsidRPr="00151D43">
        <w:rPr>
          <w:rFonts w:cs="Times New Roman"/>
          <w:sz w:val="24"/>
          <w:szCs w:val="24"/>
        </w:rPr>
        <w:t>К коллективному дымоходу могут присоединяться теплогенераторы одного типа (например, с закрытой камерой сгорания с принудительным дымоудалением), теплопроизводительность которых отличается не более чем на 30 % в меньшую сторону от теплогенератора с наибольшей теплопроизводительностью.</w:t>
      </w:r>
    </w:p>
    <w:p w:rsidR="00DC063E" w:rsidRPr="00151D43" w:rsidRDefault="00DC063E" w:rsidP="003E4BDB">
      <w:pPr>
        <w:pStyle w:val="00"/>
        <w:rPr>
          <w:rFonts w:cs="Times New Roman"/>
          <w:sz w:val="24"/>
          <w:szCs w:val="24"/>
        </w:rPr>
      </w:pPr>
      <w:r w:rsidRPr="00151D43">
        <w:rPr>
          <w:rFonts w:cs="Times New Roman"/>
          <w:sz w:val="24"/>
          <w:szCs w:val="24"/>
        </w:rPr>
        <w:t>К одному коллективному дымоходу следует присоединять не более 8 теплогенераторов и не более одного теплогенератора на этаж.</w:t>
      </w:r>
    </w:p>
    <w:p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.6 Выбросы дыма следует, как правило, выполнять выше кровли здания. Допускается при согласовании с органами Госсанэпиднадзора России осуществлять выброс дыма через стену здания, при этом дымоход следует выводить за пределы габаритов лоджий, балконов, террас, веранд и т.п.</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.7 Дымоходы должны быть выполнены гладкими и газоплотными класса П из конструкций и материалов, способных противостоять без потери герметичности и прочности механическим нагрузкам, температурным воздействиям, коррозионному воздействию продуктов сгорания и конденсата. Тепловую изоляцию дымоходов и дымоотводов, температура газов внутри которых превышает 105°С, следует выполнять из негорючих материалов.</w:t>
      </w:r>
    </w:p>
    <w:p w:rsidR="00DC063E" w:rsidRPr="00151D43" w:rsidRDefault="00CB1A1E" w:rsidP="003E4BDB">
      <w:pPr>
        <w:pStyle w:val="00"/>
        <w:rPr>
          <w:rFonts w:cs="Times New Roman"/>
          <w:sz w:val="24"/>
          <w:szCs w:val="24"/>
        </w:rPr>
      </w:pPr>
      <w:r>
        <w:rPr>
          <w:rFonts w:cs="Times New Roman"/>
          <w:sz w:val="24"/>
          <w:szCs w:val="24"/>
        </w:rPr>
        <w:lastRenderedPageBreak/>
        <w:t>4.1</w:t>
      </w:r>
      <w:r w:rsidR="00DC063E" w:rsidRPr="00151D43">
        <w:rPr>
          <w:rFonts w:cs="Times New Roman"/>
          <w:sz w:val="24"/>
          <w:szCs w:val="24"/>
        </w:rPr>
        <w:t>.8 В помещениях теплогенераторов с закрытой камерой сгорания следует предусматривать общеобменную вентиляцию по расчету, но не менее одного обмена в 1 ч. В помещениях теплогенераторов с открытой камерой сгорания следует учитывать также расход воздуха на горение топлива, при этом система вентиляции не должна допускать разряжения внутри помещения, влияющего на работу дымоудаления от теплогенераторов.</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.9 При размещении теплогенератора в помещениях общественного назначения следует предусматривать установку системы контроля загазованности с автоматическим отключением подачи газа для теплогенератора при достижении опасной концентрации газа в воздухе — свыше 10 % нижнего концентрационного предела распространения пламени (НКПРП) природного газа.</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.10 Техническое обслуживание и ремонт теплогенератора, газопровода, дымохода и воздуховода для забора наружного воздуха должны осуществляться специализированными организациями, имеющими свою аварийно-диспетчерскую службу.</w:t>
      </w:r>
    </w:p>
    <w:p w:rsidR="00013726" w:rsidRPr="005D1F04" w:rsidRDefault="00013726" w:rsidP="005D1F04">
      <w:pPr>
        <w:pStyle w:val="11a"/>
        <w:numPr>
          <w:ilvl w:val="2"/>
          <w:numId w:val="23"/>
        </w:numPr>
        <w:ind w:left="0" w:firstLine="709"/>
        <w:rPr>
          <w:sz w:val="24"/>
          <w:szCs w:val="24"/>
        </w:rPr>
      </w:pPr>
      <w:bookmarkStart w:id="48" w:name="_Toc468960436"/>
      <w:r w:rsidRPr="005D1F04">
        <w:rPr>
          <w:sz w:val="24"/>
          <w:szCs w:val="24"/>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bookmarkEnd w:id="48"/>
    </w:p>
    <w:p w:rsidR="00BD71B4" w:rsidRDefault="00DC063E" w:rsidP="003E4BDB">
      <w:pPr>
        <w:pStyle w:val="00"/>
        <w:rPr>
          <w:rFonts w:cs="Times New Roman"/>
          <w:sz w:val="24"/>
          <w:szCs w:val="24"/>
        </w:rPr>
      </w:pPr>
      <w:r w:rsidRPr="00151D43">
        <w:rPr>
          <w:rFonts w:cs="Times New Roman"/>
          <w:sz w:val="24"/>
          <w:szCs w:val="24"/>
        </w:rPr>
        <w:t xml:space="preserve">Приросты потребления тепловой мощности и теплоносителя в зонах действия существующих источников </w:t>
      </w:r>
      <w:r w:rsidR="00534233" w:rsidRPr="00151D43">
        <w:rPr>
          <w:rFonts w:cs="Times New Roman"/>
          <w:sz w:val="24"/>
          <w:szCs w:val="24"/>
        </w:rPr>
        <w:t>централизованного теплоснабжения</w:t>
      </w:r>
      <w:r w:rsidR="00CF5A3C">
        <w:rPr>
          <w:rFonts w:cs="Times New Roman"/>
          <w:sz w:val="24"/>
          <w:szCs w:val="24"/>
        </w:rPr>
        <w:t xml:space="preserve"> не ожидаются:</w:t>
      </w:r>
    </w:p>
    <w:p w:rsidR="00CF5A3C" w:rsidRDefault="00CF5A3C" w:rsidP="003E4BDB">
      <w:pPr>
        <w:pStyle w:val="00"/>
        <w:rPr>
          <w:rFonts w:cs="Times New Roman"/>
          <w:sz w:val="24"/>
          <w:szCs w:val="24"/>
        </w:rPr>
      </w:pPr>
      <w:r>
        <w:rPr>
          <w:rFonts w:cs="Times New Roman"/>
          <w:sz w:val="24"/>
          <w:szCs w:val="24"/>
        </w:rPr>
        <w:t>- Котельная «База»</w:t>
      </w:r>
    </w:p>
    <w:p w:rsidR="00CF5A3C" w:rsidRDefault="00CF5A3C" w:rsidP="003E4BDB">
      <w:pPr>
        <w:pStyle w:val="00"/>
        <w:rPr>
          <w:rFonts w:cs="Times New Roman"/>
          <w:sz w:val="24"/>
          <w:szCs w:val="24"/>
        </w:rPr>
      </w:pPr>
      <w:r>
        <w:rPr>
          <w:rFonts w:cs="Times New Roman"/>
          <w:sz w:val="24"/>
          <w:szCs w:val="24"/>
        </w:rPr>
        <w:t>- Котельная «Гостиница»</w:t>
      </w:r>
    </w:p>
    <w:p w:rsidR="00CF5A3C" w:rsidRDefault="00CF5A3C" w:rsidP="003E4BDB">
      <w:pPr>
        <w:pStyle w:val="00"/>
        <w:rPr>
          <w:rFonts w:cs="Times New Roman"/>
          <w:sz w:val="24"/>
          <w:szCs w:val="24"/>
        </w:rPr>
      </w:pPr>
      <w:r>
        <w:rPr>
          <w:rFonts w:cs="Times New Roman"/>
          <w:sz w:val="24"/>
          <w:szCs w:val="24"/>
        </w:rPr>
        <w:t>- Котельная «Лесокомбинат»</w:t>
      </w:r>
    </w:p>
    <w:p w:rsidR="00CF5A3C" w:rsidRDefault="00CF5A3C" w:rsidP="003E4BDB">
      <w:pPr>
        <w:pStyle w:val="00"/>
        <w:rPr>
          <w:rFonts w:cs="Times New Roman"/>
          <w:sz w:val="24"/>
          <w:szCs w:val="24"/>
        </w:rPr>
      </w:pPr>
      <w:r>
        <w:rPr>
          <w:rFonts w:cs="Times New Roman"/>
          <w:sz w:val="24"/>
          <w:szCs w:val="24"/>
        </w:rPr>
        <w:t>- Котельная «Теремок»</w:t>
      </w:r>
    </w:p>
    <w:p w:rsidR="00CB1A1E" w:rsidRDefault="00CB1A1E" w:rsidP="003E4BDB">
      <w:pPr>
        <w:pStyle w:val="00"/>
        <w:rPr>
          <w:rFonts w:cs="Times New Roman"/>
          <w:sz w:val="24"/>
          <w:szCs w:val="24"/>
        </w:rPr>
      </w:pPr>
      <w:r>
        <w:rPr>
          <w:rFonts w:cs="Times New Roman"/>
          <w:sz w:val="24"/>
          <w:szCs w:val="24"/>
        </w:rPr>
        <w:t>_ Котельная МУП «</w:t>
      </w:r>
      <w:r w:rsidR="00605C30">
        <w:rPr>
          <w:rFonts w:cs="Times New Roman"/>
          <w:sz w:val="24"/>
          <w:szCs w:val="24"/>
        </w:rPr>
        <w:t>Стабильность</w:t>
      </w:r>
      <w:r>
        <w:rPr>
          <w:rFonts w:cs="Times New Roman"/>
          <w:sz w:val="24"/>
          <w:szCs w:val="24"/>
        </w:rPr>
        <w:t>»</w:t>
      </w:r>
    </w:p>
    <w:p w:rsidR="00CF5A3C" w:rsidRDefault="00CF5A3C" w:rsidP="003E4BDB">
      <w:pPr>
        <w:pStyle w:val="00"/>
        <w:rPr>
          <w:rFonts w:cs="Times New Roman"/>
          <w:sz w:val="24"/>
          <w:szCs w:val="24"/>
        </w:rPr>
      </w:pPr>
      <w:r>
        <w:rPr>
          <w:rFonts w:cs="Times New Roman"/>
          <w:sz w:val="24"/>
          <w:szCs w:val="24"/>
        </w:rPr>
        <w:t>- Котельная ГУП ДХ АК «Северо-Восточное ДСУ» «филиал Заринский».</w:t>
      </w:r>
    </w:p>
    <w:p w:rsidR="00CF5A3C" w:rsidRDefault="00CF5A3C" w:rsidP="003E4BDB">
      <w:pPr>
        <w:pStyle w:val="00"/>
        <w:rPr>
          <w:rFonts w:cs="Times New Roman"/>
          <w:sz w:val="24"/>
          <w:szCs w:val="24"/>
        </w:rPr>
      </w:pPr>
      <w:r>
        <w:rPr>
          <w:rFonts w:cs="Times New Roman"/>
          <w:sz w:val="24"/>
          <w:szCs w:val="24"/>
        </w:rPr>
        <w:t xml:space="preserve">В зоне действия </w:t>
      </w:r>
      <w:r w:rsidR="00163191">
        <w:rPr>
          <w:rFonts w:cs="Times New Roman"/>
          <w:sz w:val="24"/>
          <w:szCs w:val="24"/>
        </w:rPr>
        <w:t>источника централ</w:t>
      </w:r>
      <w:r w:rsidR="006168F4">
        <w:rPr>
          <w:rFonts w:cs="Times New Roman"/>
          <w:sz w:val="24"/>
          <w:szCs w:val="24"/>
        </w:rPr>
        <w:t xml:space="preserve">изованного теплоснабжения «ТЭЦ </w:t>
      </w:r>
      <w:r w:rsidR="00163191">
        <w:rPr>
          <w:rFonts w:cs="Times New Roman"/>
          <w:sz w:val="24"/>
          <w:szCs w:val="24"/>
        </w:rPr>
        <w:t>АО «Алтай-Кокс» прирост тепловой нагрузки составит следующие величины:</w:t>
      </w:r>
    </w:p>
    <w:p w:rsidR="00163191" w:rsidRDefault="00163191" w:rsidP="003E4BDB">
      <w:pPr>
        <w:pStyle w:val="00"/>
        <w:rPr>
          <w:rFonts w:cs="Times New Roman"/>
          <w:sz w:val="24"/>
          <w:szCs w:val="24"/>
        </w:rPr>
      </w:pPr>
      <w:r>
        <w:rPr>
          <w:rFonts w:cs="Times New Roman"/>
          <w:sz w:val="24"/>
          <w:szCs w:val="24"/>
        </w:rPr>
        <w:t>- в отношении ООО «Русская кожа Алтай»: тепловая нагрузка в паре – 13 Гкал/час;</w:t>
      </w:r>
    </w:p>
    <w:p w:rsidR="00163191" w:rsidRDefault="00163191" w:rsidP="004E361F">
      <w:pPr>
        <w:pStyle w:val="00"/>
        <w:ind w:firstLine="0"/>
        <w:rPr>
          <w:rFonts w:cs="Times New Roman"/>
          <w:sz w:val="24"/>
          <w:szCs w:val="24"/>
        </w:rPr>
      </w:pPr>
      <w:r>
        <w:rPr>
          <w:rFonts w:cs="Times New Roman"/>
          <w:sz w:val="24"/>
          <w:szCs w:val="24"/>
        </w:rPr>
        <w:t>химически обессоленная вода (теплоноситель для пара) – 18,6 м³/ч.</w:t>
      </w:r>
    </w:p>
    <w:p w:rsidR="00163191" w:rsidRDefault="00163191" w:rsidP="00163191">
      <w:pPr>
        <w:pStyle w:val="00"/>
        <w:rPr>
          <w:rFonts w:cs="Times New Roman"/>
          <w:sz w:val="24"/>
          <w:szCs w:val="24"/>
        </w:rPr>
      </w:pPr>
      <w:r>
        <w:rPr>
          <w:rFonts w:cs="Times New Roman"/>
          <w:sz w:val="24"/>
          <w:szCs w:val="24"/>
        </w:rPr>
        <w:t>- в отношении ООО «Сибирская фанерная компания»:тепловая энергия в паре – 2,8 Гкал/час;</w:t>
      </w:r>
    </w:p>
    <w:p w:rsidR="00163191" w:rsidRDefault="00163191" w:rsidP="00163191">
      <w:pPr>
        <w:pStyle w:val="00"/>
        <w:rPr>
          <w:rFonts w:cs="Times New Roman"/>
          <w:sz w:val="24"/>
          <w:szCs w:val="24"/>
        </w:rPr>
      </w:pPr>
      <w:r>
        <w:rPr>
          <w:rFonts w:cs="Times New Roman"/>
          <w:sz w:val="24"/>
          <w:szCs w:val="24"/>
        </w:rPr>
        <w:t>химически обессоленная вода (теплоноситель для пара) – 4 м³/ч</w:t>
      </w:r>
      <w:r w:rsidR="00CB1A1E">
        <w:rPr>
          <w:rFonts w:cs="Times New Roman"/>
          <w:sz w:val="24"/>
          <w:szCs w:val="24"/>
        </w:rPr>
        <w:t>"</w:t>
      </w:r>
      <w:r>
        <w:rPr>
          <w:rFonts w:cs="Times New Roman"/>
          <w:sz w:val="24"/>
          <w:szCs w:val="24"/>
        </w:rPr>
        <w:t>.</w:t>
      </w:r>
    </w:p>
    <w:p w:rsidR="00013726" w:rsidRPr="005D1F04" w:rsidRDefault="00013726" w:rsidP="005D1F04">
      <w:pPr>
        <w:pStyle w:val="11a"/>
        <w:numPr>
          <w:ilvl w:val="2"/>
          <w:numId w:val="23"/>
        </w:numPr>
        <w:tabs>
          <w:tab w:val="clear" w:pos="1134"/>
          <w:tab w:val="left" w:pos="0"/>
        </w:tabs>
        <w:ind w:left="0" w:firstLine="567"/>
        <w:rPr>
          <w:sz w:val="24"/>
          <w:szCs w:val="24"/>
        </w:rPr>
      </w:pPr>
      <w:bookmarkStart w:id="49" w:name="_Toc468960437"/>
      <w:bookmarkStart w:id="50" w:name="_Toc363213740"/>
      <w:r w:rsidRPr="005D1F04">
        <w:rPr>
          <w:sz w:val="24"/>
          <w:szCs w:val="24"/>
        </w:rPr>
        <w:lastRenderedPageBreak/>
        <w:t>Предложения по техническому перевооружению источников тепловой энергии (мощности) и теплоносителя с целью повышения эффективности работы системы теплоснабжения</w:t>
      </w:r>
      <w:bookmarkEnd w:id="49"/>
    </w:p>
    <w:p w:rsidR="000A1649" w:rsidRPr="00151D43" w:rsidRDefault="000A1649" w:rsidP="000A1649">
      <w:pPr>
        <w:pStyle w:val="afffffb"/>
        <w:rPr>
          <w:sz w:val="24"/>
          <w:szCs w:val="24"/>
          <w:lang w:eastAsia="ru-RU"/>
        </w:rPr>
      </w:pPr>
      <w:bookmarkStart w:id="51" w:name="_Toc404853988"/>
      <w:r w:rsidRPr="00151D43">
        <w:rPr>
          <w:sz w:val="24"/>
          <w:szCs w:val="24"/>
          <w:lang w:eastAsia="ru-RU"/>
        </w:rPr>
        <w:t>В данном разделе рассмотрены мероприятия по реконструкции котельных. В главе 1 Обосновывающих материалов приведены результаты оценки технического состояния теплогенерирующего оборудования существующих котельных. В ходе анализа выявлено значительное количество котлов, которые либо уже не пригодны к дальнейшей эксплуатации, либо в перспективе будут неспособны обеспечивать качественное и надежное теплоснабжение потребителей тепловой энергии.</w:t>
      </w:r>
    </w:p>
    <w:p w:rsidR="000A1649" w:rsidRPr="00151D43" w:rsidRDefault="000A1649" w:rsidP="000A1649">
      <w:pPr>
        <w:pStyle w:val="afffffb"/>
        <w:rPr>
          <w:sz w:val="24"/>
          <w:szCs w:val="24"/>
          <w:lang w:eastAsia="ru-RU"/>
        </w:rPr>
      </w:pPr>
      <w:r w:rsidRPr="00151D43">
        <w:rPr>
          <w:sz w:val="24"/>
          <w:szCs w:val="24"/>
          <w:lang w:eastAsia="ru-RU"/>
        </w:rPr>
        <w:t>Следовательно, замена основного и вспомогательного оборудования на источниках тепловой энергии является приоритетной задачей.</w:t>
      </w:r>
    </w:p>
    <w:p w:rsidR="000A1649" w:rsidRPr="00151D43" w:rsidRDefault="000A1649" w:rsidP="000A1649">
      <w:pPr>
        <w:pStyle w:val="afffffb"/>
        <w:rPr>
          <w:sz w:val="24"/>
          <w:szCs w:val="24"/>
          <w:lang w:eastAsia="ru-RU"/>
        </w:rPr>
      </w:pPr>
      <w:r w:rsidRPr="00151D43">
        <w:rPr>
          <w:sz w:val="24"/>
          <w:szCs w:val="24"/>
          <w:lang w:eastAsia="ru-RU"/>
        </w:rPr>
        <w:t xml:space="preserve">В разделах </w:t>
      </w:r>
      <w:r w:rsidR="00544FD7">
        <w:rPr>
          <w:sz w:val="24"/>
          <w:szCs w:val="24"/>
          <w:lang w:eastAsia="ru-RU"/>
        </w:rPr>
        <w:t>4.3</w:t>
      </w:r>
      <w:r w:rsidRPr="00151D43">
        <w:rPr>
          <w:sz w:val="24"/>
          <w:szCs w:val="24"/>
          <w:lang w:eastAsia="ru-RU"/>
        </w:rPr>
        <w:t>.1.-</w:t>
      </w:r>
      <w:r w:rsidR="00544FD7">
        <w:rPr>
          <w:sz w:val="24"/>
          <w:szCs w:val="24"/>
          <w:lang w:eastAsia="ru-RU"/>
        </w:rPr>
        <w:t>4.3.6</w:t>
      </w:r>
      <w:r w:rsidRPr="00151D43">
        <w:rPr>
          <w:sz w:val="24"/>
          <w:szCs w:val="24"/>
          <w:lang w:eastAsia="ru-RU"/>
        </w:rPr>
        <w:t>. представлено описание предлагаемых к реализации замен и установки теплогенерирующего оборудования (с указанием капитальных затрат и годом реализации мероприятия), которые позволят повысить эффективность и надежность теплоснабжения потребителей от котельных. В разделе 9.1 Обосновывающих материалов затраты несколько отличаются от представленных затрат в связи с изменением величины капитальных затрат на расчетный период разработки схемы теплоснабжения по сравнению с базовым периодом, т.е. естественным удорожанием оборудования и работ по его установке, монтажу и пр.</w:t>
      </w:r>
    </w:p>
    <w:p w:rsidR="000A1649" w:rsidRPr="00151D43" w:rsidRDefault="000A1649" w:rsidP="000A1649">
      <w:pPr>
        <w:pStyle w:val="afffffb"/>
        <w:rPr>
          <w:sz w:val="24"/>
          <w:szCs w:val="24"/>
          <w:lang w:eastAsia="ru-RU"/>
        </w:rPr>
      </w:pPr>
      <w:r w:rsidRPr="00151D43">
        <w:rPr>
          <w:sz w:val="24"/>
          <w:szCs w:val="24"/>
          <w:lang w:eastAsia="ru-RU"/>
        </w:rPr>
        <w:t>На данном этапе разработки Схемы теплоснабжения г. Заринска не представляется возможным с достаточной степенью точности спрогнозировать техническое состояние теплогенерирующего оборудования на рассматриваемых и на остальных котельных. Предложения по продлению ресурса/ замене котлов на период 2015-2029 гг. должны формироваться при актуализации Схемы теплоснабжения г. Заринска,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p>
    <w:p w:rsidR="0071390C" w:rsidRPr="00D6454D" w:rsidRDefault="0071390C" w:rsidP="00770594">
      <w:pPr>
        <w:pStyle w:val="1110"/>
        <w:numPr>
          <w:ilvl w:val="2"/>
          <w:numId w:val="65"/>
        </w:numPr>
        <w:tabs>
          <w:tab w:val="left" w:pos="1134"/>
        </w:tabs>
        <w:ind w:left="0" w:firstLine="709"/>
        <w:rPr>
          <w:sz w:val="24"/>
          <w:szCs w:val="24"/>
        </w:rPr>
      </w:pPr>
      <w:bookmarkStart w:id="52" w:name="_Toc468960438"/>
      <w:r w:rsidRPr="00D6454D">
        <w:rPr>
          <w:sz w:val="24"/>
          <w:szCs w:val="24"/>
        </w:rPr>
        <w:t>Котельная «База» эксплуатационной ответственности ООО</w:t>
      </w:r>
      <w:r w:rsidR="004E4C14" w:rsidRPr="00D6454D">
        <w:rPr>
          <w:sz w:val="24"/>
          <w:szCs w:val="24"/>
        </w:rPr>
        <w:t> </w:t>
      </w:r>
      <w:r w:rsidRPr="00D6454D">
        <w:rPr>
          <w:sz w:val="24"/>
          <w:szCs w:val="24"/>
        </w:rPr>
        <w:t>«ЖКУ»</w:t>
      </w:r>
      <w:bookmarkEnd w:id="51"/>
      <w:bookmarkEnd w:id="52"/>
    </w:p>
    <w:p w:rsidR="000A1649" w:rsidRPr="00151D43" w:rsidRDefault="000A1649" w:rsidP="000A1649">
      <w:pPr>
        <w:pStyle w:val="afffffb"/>
        <w:rPr>
          <w:sz w:val="24"/>
          <w:szCs w:val="24"/>
          <w:lang w:eastAsia="ru-RU"/>
        </w:rPr>
      </w:pPr>
      <w:r w:rsidRPr="00151D43">
        <w:rPr>
          <w:sz w:val="24"/>
          <w:szCs w:val="24"/>
          <w:lang w:eastAsia="ru-RU"/>
        </w:rPr>
        <w:t xml:space="preserve">На котельной «База» эксплуатационной ответственности ООО «ЖКУ» в настоящее время установлен 1 котел КВр-0,63К производства ООО «Ижевский котельный завод». Котел установлен в 2014 г., поэтому имеет минимальную степень износа. Недостатком существующей схемы выдачи тепловой энергии в сеть является отсутствие резервирования котельного оборудования. При возникновении аварийной ситуации на действующем котле </w:t>
      </w:r>
      <w:r w:rsidRPr="00151D43">
        <w:rPr>
          <w:sz w:val="24"/>
          <w:szCs w:val="24"/>
          <w:lang w:eastAsia="ru-RU"/>
        </w:rPr>
        <w:lastRenderedPageBreak/>
        <w:t>потребуется полное отключение системы теплоснабжения потребителей до полного устранения дефектов.</w:t>
      </w:r>
    </w:p>
    <w:p w:rsidR="000A1649" w:rsidRPr="00151D43" w:rsidRDefault="000A1649" w:rsidP="000A1649">
      <w:pPr>
        <w:pStyle w:val="afffffb"/>
        <w:rPr>
          <w:sz w:val="24"/>
          <w:szCs w:val="24"/>
          <w:lang w:eastAsia="ru-RU"/>
        </w:rPr>
      </w:pPr>
      <w:r w:rsidRPr="00151D43">
        <w:rPr>
          <w:sz w:val="24"/>
          <w:szCs w:val="24"/>
          <w:lang w:eastAsia="ru-RU"/>
        </w:rPr>
        <w:t>Для повышения надежности теплоснабжения потребителей тепловой энергии предлагается произвести установку дополнительного (резервного) котла. Схема выдачи 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периода.</w:t>
      </w:r>
    </w:p>
    <w:p w:rsidR="000A1649" w:rsidRPr="00151D43" w:rsidRDefault="000A1649" w:rsidP="000A1649">
      <w:pPr>
        <w:pStyle w:val="afffffb"/>
        <w:rPr>
          <w:sz w:val="24"/>
          <w:szCs w:val="24"/>
          <w:lang w:eastAsia="ru-RU"/>
        </w:rPr>
      </w:pPr>
      <w:r w:rsidRPr="00151D43">
        <w:rPr>
          <w:sz w:val="24"/>
          <w:szCs w:val="24"/>
          <w:lang w:eastAsia="ru-RU"/>
        </w:rPr>
        <w:t xml:space="preserve">В качестве дополнительного котла предлагается установить котел КВр-0,63К производства ООО «Ижевский котельный завод». Реализацию мероприятия следует запланировать на 2015 г. Технические характеристики предлагаемого к установке котла представлены в таблице </w:t>
      </w:r>
      <w:r w:rsidR="006017C8">
        <w:rPr>
          <w:sz w:val="24"/>
          <w:szCs w:val="24"/>
          <w:lang w:eastAsia="ru-RU"/>
        </w:rPr>
        <w:t>8</w:t>
      </w:r>
      <w:r w:rsidRPr="00151D43">
        <w:rPr>
          <w:sz w:val="24"/>
          <w:szCs w:val="24"/>
          <w:lang w:eastAsia="ru-RU"/>
        </w:rPr>
        <w:t xml:space="preserve">. Ориентировочные капитальные затраты на реализацию мероприятия представлены в таблице </w:t>
      </w:r>
      <w:r w:rsidR="006017C8">
        <w:rPr>
          <w:sz w:val="24"/>
          <w:szCs w:val="24"/>
          <w:lang w:eastAsia="ru-RU"/>
        </w:rPr>
        <w:t>9</w:t>
      </w:r>
      <w:r w:rsidRPr="00151D43">
        <w:rPr>
          <w:sz w:val="24"/>
          <w:szCs w:val="24"/>
          <w:lang w:eastAsia="ru-RU"/>
        </w:rPr>
        <w:t>.</w:t>
      </w:r>
    </w:p>
    <w:p w:rsidR="000A1649" w:rsidRPr="00151D43" w:rsidRDefault="000A1649" w:rsidP="000A1649">
      <w:pPr>
        <w:pStyle w:val="afffffb"/>
        <w:rPr>
          <w:sz w:val="24"/>
          <w:szCs w:val="24"/>
          <w:lang w:eastAsia="ru-RU"/>
        </w:rPr>
      </w:pPr>
      <w:r w:rsidRPr="00151D43">
        <w:rPr>
          <w:sz w:val="24"/>
          <w:szCs w:val="24"/>
          <w:lang w:eastAsia="ru-RU"/>
        </w:rPr>
        <w:t>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2025 г.</w:t>
      </w:r>
    </w:p>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предлагаемого к установке котла</w:t>
      </w:r>
    </w:p>
    <w:tbl>
      <w:tblPr>
        <w:tblW w:w="5000" w:type="pct"/>
        <w:tblLook w:val="04A0" w:firstRow="1" w:lastRow="0" w:firstColumn="1" w:lastColumn="0" w:noHBand="0" w:noVBand="1"/>
      </w:tblPr>
      <w:tblGrid>
        <w:gridCol w:w="7117"/>
        <w:gridCol w:w="2737"/>
      </w:tblGrid>
      <w:tr w:rsidR="0071390C" w:rsidRPr="00151D43" w:rsidTr="004E4C14">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КВр-0,63К</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0,63 / 0,54</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уголь каменный</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81</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Гидравлическое сопротивление котла, кгс/см</w:t>
            </w:r>
            <w:r w:rsidRPr="00151D43">
              <w:rPr>
                <w:rFonts w:ascii="Times New Roman" w:eastAsia="Times New Roman" w:hAnsi="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w:t>
            </w:r>
          </w:p>
        </w:tc>
      </w:tr>
    </w:tbl>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установку дополнительного котла</w:t>
      </w:r>
    </w:p>
    <w:tbl>
      <w:tblPr>
        <w:tblW w:w="5000" w:type="pct"/>
        <w:tblLook w:val="04A0" w:firstRow="1" w:lastRow="0" w:firstColumn="1" w:lastColumn="0" w:noHBand="0" w:noVBand="1"/>
      </w:tblPr>
      <w:tblGrid>
        <w:gridCol w:w="583"/>
        <w:gridCol w:w="2022"/>
        <w:gridCol w:w="2111"/>
        <w:gridCol w:w="836"/>
        <w:gridCol w:w="1585"/>
        <w:gridCol w:w="1519"/>
        <w:gridCol w:w="1198"/>
      </w:tblGrid>
      <w:tr w:rsidR="0071390C" w:rsidRPr="00151D43" w:rsidTr="000A1649">
        <w:trPr>
          <w:trHeight w:val="20"/>
          <w:tblHeader/>
        </w:trPr>
        <w:tc>
          <w:tcPr>
            <w:tcW w:w="296"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1026"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2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80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608"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71" w:type="pct"/>
            <w:vMerge w:val="restar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24" w:type="pct"/>
            <w:vMerge w:val="restart"/>
            <w:tcBorders>
              <w:top w:val="nil"/>
              <w:left w:val="single" w:sz="4" w:space="0" w:color="auto"/>
              <w:bottom w:val="single" w:sz="4" w:space="0" w:color="000000"/>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КВр-0,63К</w:t>
            </w: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310,0</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77,5</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362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1390C" w:rsidRPr="00151D43" w:rsidRDefault="0071390C" w:rsidP="0071390C">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71"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516,7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D6454D" w:rsidRDefault="000A1649" w:rsidP="000A1649">
      <w:pPr>
        <w:pStyle w:val="1110"/>
        <w:numPr>
          <w:ilvl w:val="2"/>
          <w:numId w:val="65"/>
        </w:numPr>
        <w:tabs>
          <w:tab w:val="left" w:pos="1134"/>
        </w:tabs>
        <w:ind w:left="0" w:firstLine="709"/>
        <w:rPr>
          <w:sz w:val="24"/>
          <w:szCs w:val="24"/>
        </w:rPr>
      </w:pPr>
      <w:bookmarkStart w:id="53" w:name="_Toc468960439"/>
      <w:bookmarkStart w:id="54" w:name="_Toc404853989"/>
      <w:r w:rsidRPr="00D6454D">
        <w:rPr>
          <w:sz w:val="24"/>
          <w:szCs w:val="24"/>
        </w:rPr>
        <w:t>Котельная «Гостиница» эксплуатационной ответственности ООО «ЖКУ»</w:t>
      </w:r>
      <w:bookmarkEnd w:id="53"/>
    </w:p>
    <w:p w:rsidR="00D6454D" w:rsidRPr="00951E36" w:rsidRDefault="00D6454D" w:rsidP="00D6454D">
      <w:pPr>
        <w:pStyle w:val="afffffb"/>
        <w:ind w:firstLine="0"/>
        <w:rPr>
          <w:sz w:val="24"/>
          <w:szCs w:val="24"/>
        </w:rPr>
      </w:pPr>
      <w:r>
        <w:rPr>
          <w:sz w:val="24"/>
          <w:szCs w:val="24"/>
        </w:rPr>
        <w:tab/>
      </w:r>
      <w:r w:rsidRPr="00951E36">
        <w:rPr>
          <w:sz w:val="24"/>
          <w:szCs w:val="24"/>
        </w:rPr>
        <w:t xml:space="preserve">На котельной «Гостиница» эксплуатационной ответственности ООО «ЖКУ» в настоящее время установлено 2 котла марки КВм-1,16 К производства ООО «Ижевский котельный завод», введенные в эксплуатацию в </w:t>
      </w:r>
      <w:smartTag w:uri="urn:schemas-microsoft-com:office:smarttags" w:element="metricconverter">
        <w:smartTagPr>
          <w:attr w:name="ProductID" w:val="2015 г"/>
        </w:smartTagPr>
        <w:r w:rsidRPr="00951E36">
          <w:rPr>
            <w:sz w:val="24"/>
            <w:szCs w:val="24"/>
          </w:rPr>
          <w:t>2015 г</w:t>
        </w:r>
      </w:smartTag>
      <w:r w:rsidRPr="00951E36">
        <w:rPr>
          <w:sz w:val="24"/>
          <w:szCs w:val="24"/>
        </w:rPr>
        <w:t xml:space="preserve">. </w:t>
      </w:r>
    </w:p>
    <w:p w:rsidR="00D6454D" w:rsidRPr="00D66DF0" w:rsidRDefault="00080175" w:rsidP="00080175">
      <w:pPr>
        <w:pStyle w:val="afffffb"/>
        <w:ind w:firstLine="0"/>
        <w:rPr>
          <w:sz w:val="24"/>
          <w:szCs w:val="24"/>
        </w:rPr>
      </w:pPr>
      <w:r>
        <w:rPr>
          <w:sz w:val="24"/>
          <w:szCs w:val="24"/>
        </w:rPr>
        <w:lastRenderedPageBreak/>
        <w:tab/>
      </w:r>
      <w:r w:rsidR="00D6454D" w:rsidRPr="00951E36">
        <w:rPr>
          <w:sz w:val="24"/>
          <w:szCs w:val="24"/>
        </w:rPr>
        <w:t xml:space="preserve">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w:t>
      </w:r>
      <w:smartTag w:uri="urn:schemas-microsoft-com:office:smarttags" w:element="metricconverter">
        <w:smartTagPr>
          <w:attr w:name="ProductID" w:val="2025 г"/>
        </w:smartTagPr>
        <w:r w:rsidR="00D6454D" w:rsidRPr="00951E36">
          <w:rPr>
            <w:sz w:val="24"/>
            <w:szCs w:val="24"/>
          </w:rPr>
          <w:t>2025 г</w:t>
        </w:r>
      </w:smartTag>
      <w:r w:rsidR="00D6454D" w:rsidRPr="00951E36">
        <w:rPr>
          <w:sz w:val="24"/>
          <w:szCs w:val="24"/>
        </w:rPr>
        <w:t>.</w:t>
      </w:r>
    </w:p>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предлагаемых к установке котлов</w:t>
      </w:r>
    </w:p>
    <w:tbl>
      <w:tblPr>
        <w:tblW w:w="5000" w:type="pct"/>
        <w:tblLook w:val="00A0" w:firstRow="1" w:lastRow="0" w:firstColumn="1" w:lastColumn="0" w:noHBand="0" w:noVBand="0"/>
      </w:tblPr>
      <w:tblGrid>
        <w:gridCol w:w="7117"/>
        <w:gridCol w:w="2737"/>
      </w:tblGrid>
      <w:tr w:rsidR="000A1649" w:rsidRPr="00151D43" w:rsidTr="000A1649">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КВм-1,16К</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1,16 / 1</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уголь каменный</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82</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Гидравлическое сопротивление котла, кгс/см</w:t>
            </w:r>
            <w:r w:rsidRPr="00151D43">
              <w:rPr>
                <w:rFonts w:ascii="Times New Roman" w:hAnsi="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1,5</w:t>
            </w:r>
          </w:p>
        </w:tc>
      </w:tr>
    </w:tbl>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реконструкцию теплоисточника</w:t>
      </w:r>
    </w:p>
    <w:tbl>
      <w:tblPr>
        <w:tblW w:w="5000" w:type="pct"/>
        <w:tblLook w:val="04A0" w:firstRow="1" w:lastRow="0" w:firstColumn="1" w:lastColumn="0" w:noHBand="0" w:noVBand="1"/>
      </w:tblPr>
      <w:tblGrid>
        <w:gridCol w:w="571"/>
        <w:gridCol w:w="2199"/>
        <w:gridCol w:w="2044"/>
        <w:gridCol w:w="826"/>
        <w:gridCol w:w="1553"/>
        <w:gridCol w:w="1486"/>
        <w:gridCol w:w="1175"/>
      </w:tblGrid>
      <w:tr w:rsidR="000A1649" w:rsidRPr="00151D43" w:rsidTr="000A1649">
        <w:trPr>
          <w:trHeight w:val="20"/>
        </w:trPr>
        <w:tc>
          <w:tcPr>
            <w:tcW w:w="290"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111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37"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19"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788"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54"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59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37" w:type="pct"/>
            <w:vMerge w:val="restar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19" w:type="pct"/>
            <w:vMerge w:val="restart"/>
            <w:tcBorders>
              <w:top w:val="nil"/>
              <w:left w:val="single" w:sz="4" w:space="0" w:color="auto"/>
              <w:bottom w:val="single" w:sz="4" w:space="0" w:color="000000"/>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КВм-1,16К</w:t>
            </w: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840,0</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231,2</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Демонтаж существующего оборудования</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365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A1649" w:rsidRPr="00151D43" w:rsidRDefault="000A1649" w:rsidP="000A1649">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54"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1 541,3</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080175" w:rsidRDefault="000A1649" w:rsidP="000A1649">
      <w:pPr>
        <w:pStyle w:val="1110"/>
        <w:numPr>
          <w:ilvl w:val="2"/>
          <w:numId w:val="65"/>
        </w:numPr>
        <w:tabs>
          <w:tab w:val="left" w:pos="1134"/>
        </w:tabs>
        <w:ind w:left="0" w:firstLine="709"/>
        <w:rPr>
          <w:sz w:val="24"/>
          <w:szCs w:val="24"/>
        </w:rPr>
      </w:pPr>
      <w:bookmarkStart w:id="55" w:name="_Toc468960440"/>
      <w:r w:rsidRPr="00080175">
        <w:rPr>
          <w:sz w:val="24"/>
          <w:szCs w:val="24"/>
        </w:rPr>
        <w:t xml:space="preserve">Котельные «Лесокомбинат» и «Теремок» эксплуатационной ответственности ООО </w:t>
      </w:r>
      <w:r w:rsidR="00A62D62" w:rsidRPr="00080175">
        <w:rPr>
          <w:sz w:val="24"/>
          <w:szCs w:val="24"/>
        </w:rPr>
        <w:t>«</w:t>
      </w:r>
      <w:r w:rsidRPr="00080175">
        <w:rPr>
          <w:sz w:val="24"/>
          <w:szCs w:val="24"/>
        </w:rPr>
        <w:t>ЖКУ</w:t>
      </w:r>
      <w:r w:rsidR="00A62D62" w:rsidRPr="00080175">
        <w:rPr>
          <w:sz w:val="24"/>
          <w:szCs w:val="24"/>
        </w:rPr>
        <w:t>»</w:t>
      </w:r>
      <w:bookmarkEnd w:id="55"/>
    </w:p>
    <w:p w:rsidR="000A1649" w:rsidRPr="00151D43" w:rsidRDefault="000A1649" w:rsidP="000A1649">
      <w:pPr>
        <w:spacing w:after="0" w:line="360" w:lineRule="auto"/>
        <w:ind w:firstLine="709"/>
        <w:jc w:val="both"/>
        <w:rPr>
          <w:rFonts w:ascii="Times New Roman" w:hAnsi="Times New Roman"/>
          <w:sz w:val="24"/>
          <w:szCs w:val="24"/>
          <w:lang w:eastAsia="ru-RU"/>
        </w:rPr>
      </w:pPr>
      <w:r w:rsidRPr="00151D43">
        <w:rPr>
          <w:rFonts w:ascii="Times New Roman" w:hAnsi="Times New Roman"/>
          <w:sz w:val="24"/>
          <w:szCs w:val="24"/>
          <w:lang w:eastAsia="ru-RU"/>
        </w:rPr>
        <w:t>На котельных «Лесокомбинат» и «Теремок» к 2022 и 2023 гг. теплогенерирующее оборудование исчерпает эксплуатационный ресурс, следовательно, потребуется реконструкция теплоисточников. На котельных предполагается замена существующих котлов на котлы аналогичной мощности. В качестве поставщика оборудования принимается ООО «Ижевский котельный завод». Капитальные затраты на реализацию мероприятий с учетом индексов-дефляторов представлены в разделе 9.1 Обосновывающих материалов.</w:t>
      </w:r>
    </w:p>
    <w:p w:rsidR="0071390C" w:rsidRPr="00080175" w:rsidRDefault="0071390C" w:rsidP="00770594">
      <w:pPr>
        <w:pStyle w:val="1110"/>
        <w:numPr>
          <w:ilvl w:val="2"/>
          <w:numId w:val="65"/>
        </w:numPr>
        <w:tabs>
          <w:tab w:val="left" w:pos="1134"/>
        </w:tabs>
        <w:ind w:left="0" w:firstLine="709"/>
        <w:rPr>
          <w:sz w:val="24"/>
          <w:szCs w:val="24"/>
        </w:rPr>
      </w:pPr>
      <w:bookmarkStart w:id="56" w:name="_Toc468960441"/>
      <w:r w:rsidRPr="00080175">
        <w:rPr>
          <w:sz w:val="24"/>
          <w:szCs w:val="24"/>
        </w:rPr>
        <w:t>Котельная МУП «</w:t>
      </w:r>
      <w:r w:rsidR="00605C30">
        <w:rPr>
          <w:sz w:val="24"/>
          <w:szCs w:val="24"/>
        </w:rPr>
        <w:t>Стабильность</w:t>
      </w:r>
      <w:r w:rsidRPr="00080175">
        <w:rPr>
          <w:sz w:val="24"/>
          <w:szCs w:val="24"/>
        </w:rPr>
        <w:t>»</w:t>
      </w:r>
      <w:bookmarkEnd w:id="54"/>
      <w:bookmarkEnd w:id="56"/>
    </w:p>
    <w:p w:rsidR="0071390C" w:rsidRPr="00D776D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w:t>
      </w:r>
      <w:r w:rsidR="00D776D3">
        <w:rPr>
          <w:rFonts w:ascii="Times New Roman" w:eastAsiaTheme="minorHAnsi" w:hAnsi="Times New Roman"/>
          <w:iCs/>
          <w:sz w:val="24"/>
          <w:szCs w:val="24"/>
          <w:lang w:eastAsia="ru-RU"/>
        </w:rPr>
        <w:t>2016 году д</w:t>
      </w:r>
      <w:r w:rsidR="00D776D3" w:rsidRPr="00151D43">
        <w:rPr>
          <w:rFonts w:ascii="Times New Roman" w:eastAsiaTheme="minorHAnsi" w:hAnsi="Times New Roman"/>
          <w:iCs/>
          <w:sz w:val="24"/>
          <w:szCs w:val="24"/>
          <w:lang w:eastAsia="ru-RU"/>
        </w:rPr>
        <w:t xml:space="preserve">ля повышения надежности теплоснабжения потребителей тепловой энергии </w:t>
      </w:r>
      <w:r w:rsidRPr="00151D43">
        <w:rPr>
          <w:rFonts w:ascii="Times New Roman" w:eastAsiaTheme="minorHAnsi" w:hAnsi="Times New Roman"/>
          <w:iCs/>
          <w:sz w:val="24"/>
          <w:szCs w:val="24"/>
          <w:lang w:eastAsia="ru-RU"/>
        </w:rPr>
        <w:t>на котельной МУП «</w:t>
      </w:r>
      <w:r w:rsidR="00605C30">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xml:space="preserve">» </w:t>
      </w:r>
      <w:r w:rsidR="00D776D3">
        <w:rPr>
          <w:rFonts w:ascii="Times New Roman" w:eastAsiaTheme="minorHAnsi" w:hAnsi="Times New Roman"/>
          <w:iCs/>
          <w:sz w:val="24"/>
          <w:szCs w:val="24"/>
          <w:lang w:eastAsia="ru-RU"/>
        </w:rPr>
        <w:t xml:space="preserve">была произведена замена котельного оборудования. </w:t>
      </w:r>
      <w:r w:rsidR="00733C5B">
        <w:rPr>
          <w:rFonts w:ascii="Times New Roman" w:eastAsiaTheme="minorHAnsi" w:hAnsi="Times New Roman"/>
          <w:iCs/>
          <w:sz w:val="24"/>
          <w:szCs w:val="24"/>
          <w:lang w:eastAsia="ru-RU"/>
        </w:rPr>
        <w:t>На сегодняшний день</w:t>
      </w:r>
      <w:r w:rsidR="00D776D3">
        <w:rPr>
          <w:rFonts w:ascii="Times New Roman" w:eastAsiaTheme="minorHAnsi" w:hAnsi="Times New Roman"/>
          <w:iCs/>
          <w:sz w:val="24"/>
          <w:szCs w:val="24"/>
          <w:lang w:eastAsia="ru-RU"/>
        </w:rPr>
        <w:t xml:space="preserve"> установлено два новых водогрейных стальных котла – КВр-0,46КБ, производительной мощностью 0,46 МВт (0,4 Гкал/ч). В целях увеличения эффективности водогрейных стальных котлов был установлен новый сетевой насос марки </w:t>
      </w:r>
      <w:r w:rsidR="00D776D3">
        <w:rPr>
          <w:rFonts w:ascii="Times New Roman" w:eastAsiaTheme="minorHAnsi" w:hAnsi="Times New Roman"/>
          <w:iCs/>
          <w:sz w:val="24"/>
          <w:szCs w:val="24"/>
          <w:lang w:val="en-US" w:eastAsia="ru-RU"/>
        </w:rPr>
        <w:t>BL</w:t>
      </w:r>
      <w:r w:rsidR="00D776D3">
        <w:rPr>
          <w:rFonts w:ascii="Times New Roman" w:eastAsiaTheme="minorHAnsi" w:hAnsi="Times New Roman"/>
          <w:iCs/>
          <w:sz w:val="24"/>
          <w:szCs w:val="24"/>
          <w:lang w:eastAsia="ru-RU"/>
        </w:rPr>
        <w:t>32/160-4/2.</w:t>
      </w:r>
    </w:p>
    <w:p w:rsidR="0071390C" w:rsidRPr="00080175" w:rsidRDefault="0071390C" w:rsidP="00770594">
      <w:pPr>
        <w:pStyle w:val="1110"/>
        <w:numPr>
          <w:ilvl w:val="2"/>
          <w:numId w:val="65"/>
        </w:numPr>
        <w:tabs>
          <w:tab w:val="left" w:pos="1134"/>
        </w:tabs>
        <w:ind w:left="0" w:firstLine="709"/>
        <w:rPr>
          <w:sz w:val="24"/>
          <w:szCs w:val="24"/>
        </w:rPr>
      </w:pPr>
      <w:bookmarkStart w:id="57" w:name="_Toc404853990"/>
      <w:bookmarkStart w:id="58" w:name="_Toc468960442"/>
      <w:r w:rsidRPr="00080175">
        <w:rPr>
          <w:sz w:val="24"/>
          <w:szCs w:val="24"/>
        </w:rPr>
        <w:lastRenderedPageBreak/>
        <w:t>Котельная ГУП ДХ АК «</w:t>
      </w:r>
      <w:r w:rsidR="00397B95">
        <w:rPr>
          <w:sz w:val="24"/>
          <w:szCs w:val="24"/>
        </w:rPr>
        <w:t>Северо-Восточное ДСУ</w:t>
      </w:r>
      <w:bookmarkEnd w:id="57"/>
      <w:bookmarkEnd w:id="58"/>
      <w:r w:rsidR="00397B95">
        <w:rPr>
          <w:sz w:val="24"/>
          <w:szCs w:val="24"/>
        </w:rPr>
        <w:t>» «филиал Заринский»</w:t>
      </w:r>
    </w:p>
    <w:p w:rsidR="00D6454D" w:rsidRPr="009B58CE" w:rsidRDefault="00D6454D" w:rsidP="00D6454D">
      <w:pPr>
        <w:pStyle w:val="afffffb"/>
        <w:rPr>
          <w:sz w:val="24"/>
          <w:szCs w:val="24"/>
        </w:rPr>
      </w:pPr>
      <w:r w:rsidRPr="009B58CE">
        <w:rPr>
          <w:sz w:val="24"/>
          <w:szCs w:val="24"/>
        </w:rPr>
        <w:t>В настоящее время на котельной ГУП ДХ АК «Северо-Восточное ДСУ» «филиал Заринский» установлено 3 котла:</w:t>
      </w:r>
    </w:p>
    <w:p w:rsidR="00D6454D" w:rsidRPr="009B58CE" w:rsidRDefault="00D6454D" w:rsidP="00D6454D">
      <w:pPr>
        <w:pStyle w:val="afffffb"/>
        <w:numPr>
          <w:ilvl w:val="0"/>
          <w:numId w:val="64"/>
        </w:numPr>
        <w:tabs>
          <w:tab w:val="left" w:pos="993"/>
        </w:tabs>
        <w:ind w:left="0" w:firstLine="709"/>
        <w:contextualSpacing w:val="0"/>
        <w:rPr>
          <w:sz w:val="24"/>
          <w:szCs w:val="24"/>
        </w:rPr>
      </w:pPr>
      <w:r w:rsidRPr="009B58CE">
        <w:rPr>
          <w:sz w:val="24"/>
          <w:szCs w:val="24"/>
        </w:rPr>
        <w:t>2 котла КВр-1,</w:t>
      </w:r>
      <w:r w:rsidR="00AE3FA1">
        <w:rPr>
          <w:sz w:val="24"/>
          <w:szCs w:val="24"/>
        </w:rPr>
        <w:t>28</w:t>
      </w:r>
      <w:r w:rsidRPr="009B58CE">
        <w:rPr>
          <w:sz w:val="24"/>
          <w:szCs w:val="24"/>
        </w:rPr>
        <w:t xml:space="preserve"> производства ООО «Энергетика Восточной Сибири», введенные в эксплуатацию в </w:t>
      </w:r>
      <w:smartTag w:uri="urn:schemas-microsoft-com:office:smarttags" w:element="metricconverter">
        <w:smartTagPr>
          <w:attr w:name="ProductID" w:val="2014 г"/>
        </w:smartTagPr>
        <w:r w:rsidRPr="009B58CE">
          <w:rPr>
            <w:sz w:val="24"/>
            <w:szCs w:val="24"/>
          </w:rPr>
          <w:t>2014 г</w:t>
        </w:r>
      </w:smartTag>
      <w:r w:rsidRPr="009B58CE">
        <w:rPr>
          <w:sz w:val="24"/>
          <w:szCs w:val="24"/>
        </w:rPr>
        <w:t>.;</w:t>
      </w:r>
    </w:p>
    <w:p w:rsidR="00D6454D" w:rsidRPr="009B58CE" w:rsidRDefault="00D6454D" w:rsidP="00D6454D">
      <w:pPr>
        <w:pStyle w:val="afffffb"/>
        <w:numPr>
          <w:ilvl w:val="0"/>
          <w:numId w:val="64"/>
        </w:numPr>
        <w:tabs>
          <w:tab w:val="left" w:pos="993"/>
        </w:tabs>
        <w:ind w:left="0" w:firstLine="709"/>
        <w:contextualSpacing w:val="0"/>
        <w:rPr>
          <w:sz w:val="24"/>
          <w:szCs w:val="24"/>
        </w:rPr>
      </w:pPr>
      <w:r w:rsidRPr="00C61777">
        <w:rPr>
          <w:sz w:val="24"/>
          <w:szCs w:val="24"/>
        </w:rPr>
        <w:t>1 котел  КВС-2,5</w:t>
      </w:r>
      <w:r w:rsidRPr="009B58CE">
        <w:rPr>
          <w:sz w:val="24"/>
          <w:szCs w:val="24"/>
        </w:rPr>
        <w:t xml:space="preserve">  производства  ООО «Жилищная коммунальная компания» введен в эксплуатацию в 2015 г.</w:t>
      </w:r>
    </w:p>
    <w:p w:rsidR="00D6454D" w:rsidRPr="00D66DF0" w:rsidRDefault="006F72FC" w:rsidP="006F72FC">
      <w:pPr>
        <w:pStyle w:val="afffffb"/>
        <w:tabs>
          <w:tab w:val="left" w:pos="993"/>
        </w:tabs>
        <w:ind w:firstLine="0"/>
        <w:rPr>
          <w:sz w:val="24"/>
          <w:szCs w:val="24"/>
        </w:rPr>
      </w:pPr>
      <w:r>
        <w:rPr>
          <w:sz w:val="24"/>
          <w:szCs w:val="24"/>
        </w:rPr>
        <w:tab/>
      </w:r>
      <w:r w:rsidR="00D6454D" w:rsidRPr="009B58CE">
        <w:rPr>
          <w:sz w:val="24"/>
          <w:szCs w:val="24"/>
        </w:rPr>
        <w:t>Таким образом, в котельной установлено 3 котла,  системы управления технологическим процессом  требуют замены и   модернизации оборудования.</w:t>
      </w:r>
    </w:p>
    <w:p w:rsidR="0019167D" w:rsidRDefault="0019167D" w:rsidP="00A62D62">
      <w:pPr>
        <w:pStyle w:val="afffffb"/>
        <w:ind w:firstLine="709"/>
        <w:rPr>
          <w:sz w:val="24"/>
          <w:szCs w:val="24"/>
          <w:lang w:eastAsia="ru-RU"/>
        </w:rPr>
      </w:pPr>
    </w:p>
    <w:p w:rsidR="0019167D" w:rsidRDefault="006168F4" w:rsidP="0019167D">
      <w:pPr>
        <w:pStyle w:val="afffffb"/>
        <w:numPr>
          <w:ilvl w:val="2"/>
          <w:numId w:val="65"/>
        </w:numPr>
        <w:ind w:left="1418" w:hanging="709"/>
        <w:rPr>
          <w:b/>
          <w:sz w:val="24"/>
          <w:szCs w:val="24"/>
          <w:lang w:eastAsia="ru-RU"/>
        </w:rPr>
      </w:pPr>
      <w:r>
        <w:rPr>
          <w:b/>
          <w:sz w:val="24"/>
          <w:szCs w:val="24"/>
          <w:lang w:eastAsia="ru-RU"/>
        </w:rPr>
        <w:t xml:space="preserve">ТЭЦ </w:t>
      </w:r>
      <w:r w:rsidR="0019167D" w:rsidRPr="00080175">
        <w:rPr>
          <w:b/>
          <w:sz w:val="24"/>
          <w:szCs w:val="24"/>
          <w:lang w:eastAsia="ru-RU"/>
        </w:rPr>
        <w:t>АО «Алтай-Кокс»</w:t>
      </w:r>
    </w:p>
    <w:p w:rsidR="00FD76B7" w:rsidRPr="006609F4" w:rsidRDefault="00FD76B7" w:rsidP="00FD76B7">
      <w:pPr>
        <w:ind w:firstLine="709"/>
        <w:jc w:val="both"/>
        <w:rPr>
          <w:rFonts w:ascii="Times New Roman" w:hAnsi="Times New Roman"/>
          <w:sz w:val="24"/>
          <w:szCs w:val="24"/>
        </w:rPr>
      </w:pPr>
      <w:r w:rsidRPr="006609F4">
        <w:rPr>
          <w:rFonts w:ascii="Times New Roman" w:hAnsi="Times New Roman"/>
          <w:sz w:val="24"/>
          <w:szCs w:val="24"/>
        </w:rPr>
        <w:t>Оборудование контрольно-измерительных приборов и автоматизации (КИПиА) основного оборудования ТЭЦ АО «Алтай-Кокс» технически и морально устарело. Оборудование находится в эксплуатации более 25 лет, выработало свой нормативный срок службы, выпуск оборудования КИПиА использующегося на ТЭЦ АО «Алтай-Кокс» и запасных частей прекращен, что приводит к затруднениям при его ремонте.</w:t>
      </w:r>
    </w:p>
    <w:p w:rsidR="00FD76B7" w:rsidRPr="006609F4" w:rsidRDefault="00FD76B7" w:rsidP="00FD76B7">
      <w:pPr>
        <w:jc w:val="both"/>
        <w:rPr>
          <w:rFonts w:ascii="Times New Roman" w:hAnsi="Times New Roman"/>
          <w:sz w:val="24"/>
          <w:szCs w:val="24"/>
        </w:rPr>
      </w:pPr>
      <w:r w:rsidRPr="006609F4">
        <w:rPr>
          <w:rFonts w:ascii="Times New Roman" w:hAnsi="Times New Roman"/>
          <w:sz w:val="24"/>
          <w:szCs w:val="24"/>
        </w:rPr>
        <w:tab/>
        <w:t>Внедрение АСУ ТП позволит значительно повысить точность регулирования определяющих экономичность режима работы параметров оборудования и качество ведения технологического процесса, что в свою очередь увеличивает срок службы оборудования, и позволит снизить удельный расход условного топлива на отпуск тепла, а также приведет к снижению затрат на производство теплоносителя (реагенты).</w:t>
      </w:r>
    </w:p>
    <w:p w:rsidR="00FD76B7" w:rsidRPr="006609F4" w:rsidRDefault="00FD76B7" w:rsidP="00FD76B7">
      <w:pPr>
        <w:jc w:val="both"/>
        <w:rPr>
          <w:rFonts w:ascii="Times New Roman" w:hAnsi="Times New Roman"/>
          <w:sz w:val="24"/>
          <w:szCs w:val="24"/>
        </w:rPr>
      </w:pPr>
      <w:r w:rsidRPr="006609F4">
        <w:rPr>
          <w:rFonts w:ascii="Times New Roman" w:hAnsi="Times New Roman"/>
          <w:sz w:val="24"/>
          <w:szCs w:val="24"/>
        </w:rPr>
        <w:t>ТЭЦ АО «Алтай-Кокс» реализует проекты по внедрению автоматизированных систем управления технологическими процессами. В 2018 году была реализована АСУ ТП КА №4 и в 2019 году введена в эксплуатацию. Затраты на реализацию составили 45 011,743 тыс. руб.</w:t>
      </w:r>
    </w:p>
    <w:p w:rsidR="00FD76B7" w:rsidRPr="006609F4" w:rsidRDefault="00FD76B7" w:rsidP="00FD76B7">
      <w:pPr>
        <w:jc w:val="both"/>
        <w:rPr>
          <w:rFonts w:ascii="Times New Roman" w:hAnsi="Times New Roman"/>
          <w:sz w:val="24"/>
          <w:szCs w:val="24"/>
        </w:rPr>
      </w:pPr>
      <w:r w:rsidRPr="006609F4">
        <w:rPr>
          <w:rFonts w:ascii="Times New Roman" w:hAnsi="Times New Roman"/>
          <w:sz w:val="24"/>
          <w:szCs w:val="24"/>
        </w:rPr>
        <w:t>В 2020 году разработана проектная документация на автоматизацию котлоагрегата №3 и турбогенератора №3.</w:t>
      </w:r>
    </w:p>
    <w:p w:rsidR="00FD76B7" w:rsidRPr="006609F4" w:rsidRDefault="00FD76B7" w:rsidP="00FD76B7">
      <w:pPr>
        <w:jc w:val="both"/>
        <w:rPr>
          <w:rFonts w:ascii="Times New Roman" w:hAnsi="Times New Roman"/>
          <w:sz w:val="24"/>
          <w:szCs w:val="24"/>
        </w:rPr>
      </w:pPr>
      <w:r w:rsidRPr="006609F4">
        <w:rPr>
          <w:rFonts w:ascii="Times New Roman" w:hAnsi="Times New Roman"/>
          <w:sz w:val="24"/>
          <w:szCs w:val="24"/>
        </w:rPr>
        <w:t>В 2021 году планируется реализовать проект по автоматизации котлоагрегата КА№3.</w:t>
      </w:r>
    </w:p>
    <w:p w:rsidR="003F5E7C" w:rsidRDefault="003F5E7C" w:rsidP="003F5E7C">
      <w:pPr>
        <w:pStyle w:val="afff"/>
        <w:spacing w:before="120" w:after="0" w:line="240" w:lineRule="auto"/>
        <w:ind w:left="0"/>
        <w:contextualSpacing w:val="0"/>
        <w:jc w:val="both"/>
        <w:rPr>
          <w:rFonts w:ascii="Times New Roman" w:hAnsi="Times New Roman"/>
          <w:color w:val="000000"/>
          <w:sz w:val="24"/>
          <w:szCs w:val="24"/>
        </w:rPr>
      </w:pPr>
      <w:r w:rsidRPr="003F5E7C">
        <w:rPr>
          <w:rFonts w:ascii="Times New Roman" w:hAnsi="Times New Roman"/>
          <w:color w:val="000000"/>
          <w:sz w:val="24"/>
          <w:szCs w:val="24"/>
        </w:rPr>
        <w:t>Таблица 14. Технические характеристики автоматизированной системы управления технологическими процессами (АСУ ТП) КА №3</w:t>
      </w:r>
    </w:p>
    <w:tbl>
      <w:tblPr>
        <w:tblW w:w="5000" w:type="pct"/>
        <w:tblInd w:w="-113" w:type="dxa"/>
        <w:tblLook w:val="04A0" w:firstRow="1" w:lastRow="0" w:firstColumn="1" w:lastColumn="0" w:noHBand="0" w:noVBand="1"/>
      </w:tblPr>
      <w:tblGrid>
        <w:gridCol w:w="567"/>
        <w:gridCol w:w="6023"/>
        <w:gridCol w:w="3264"/>
      </w:tblGrid>
      <w:tr w:rsidR="00BB1C5E" w:rsidRPr="003357FB" w:rsidTr="00BB1C5E">
        <w:trPr>
          <w:trHeight w:val="20"/>
          <w:tblHeader/>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1C5E" w:rsidRPr="003357FB" w:rsidRDefault="00BB1C5E" w:rsidP="00BB1C5E">
            <w:pPr>
              <w:jc w:val="center"/>
              <w:rPr>
                <w:rFonts w:ascii="Times New Roman" w:hAnsi="Times New Roman"/>
                <w:b/>
                <w:bCs/>
                <w:sz w:val="24"/>
                <w:szCs w:val="24"/>
              </w:rPr>
            </w:pPr>
            <w:r w:rsidRPr="003357FB">
              <w:rPr>
                <w:rFonts w:ascii="Times New Roman" w:hAnsi="Times New Roman"/>
                <w:b/>
                <w:bCs/>
                <w:sz w:val="24"/>
                <w:szCs w:val="24"/>
              </w:rPr>
              <w:t>№ п/п</w:t>
            </w:r>
          </w:p>
        </w:tc>
        <w:tc>
          <w:tcPr>
            <w:tcW w:w="3056" w:type="pct"/>
            <w:tcBorders>
              <w:top w:val="single" w:sz="4" w:space="0" w:color="auto"/>
              <w:left w:val="nil"/>
              <w:bottom w:val="single" w:sz="4" w:space="0" w:color="auto"/>
              <w:right w:val="single" w:sz="4" w:space="0" w:color="auto"/>
            </w:tcBorders>
            <w:shd w:val="clear" w:color="auto" w:fill="auto"/>
            <w:vAlign w:val="center"/>
            <w:hideMark/>
          </w:tcPr>
          <w:p w:rsidR="00BB1C5E" w:rsidRPr="003357FB" w:rsidRDefault="00BB1C5E" w:rsidP="00BB1C5E">
            <w:pPr>
              <w:jc w:val="center"/>
              <w:rPr>
                <w:rFonts w:ascii="Times New Roman" w:hAnsi="Times New Roman"/>
                <w:b/>
                <w:bCs/>
                <w:sz w:val="24"/>
                <w:szCs w:val="24"/>
              </w:rPr>
            </w:pPr>
            <w:r w:rsidRPr="003357FB">
              <w:rPr>
                <w:rFonts w:ascii="Times New Roman" w:hAnsi="Times New Roman"/>
                <w:b/>
                <w:bCs/>
                <w:sz w:val="24"/>
                <w:szCs w:val="24"/>
              </w:rPr>
              <w:t>Наименование характеристики</w:t>
            </w:r>
          </w:p>
        </w:tc>
        <w:tc>
          <w:tcPr>
            <w:tcW w:w="1656" w:type="pct"/>
            <w:tcBorders>
              <w:top w:val="single" w:sz="4" w:space="0" w:color="auto"/>
              <w:left w:val="nil"/>
              <w:bottom w:val="single" w:sz="4" w:space="0" w:color="auto"/>
              <w:right w:val="single" w:sz="4" w:space="0" w:color="auto"/>
            </w:tcBorders>
            <w:shd w:val="clear" w:color="auto" w:fill="auto"/>
            <w:vAlign w:val="center"/>
            <w:hideMark/>
          </w:tcPr>
          <w:p w:rsidR="00BB1C5E" w:rsidRPr="003357FB" w:rsidRDefault="00BB1C5E" w:rsidP="00BB1C5E">
            <w:pPr>
              <w:jc w:val="center"/>
              <w:rPr>
                <w:rFonts w:ascii="Times New Roman" w:hAnsi="Times New Roman"/>
                <w:b/>
                <w:bCs/>
                <w:sz w:val="24"/>
                <w:szCs w:val="24"/>
              </w:rPr>
            </w:pPr>
            <w:r w:rsidRPr="003357FB">
              <w:rPr>
                <w:rFonts w:ascii="Times New Roman" w:hAnsi="Times New Roman"/>
                <w:b/>
                <w:bCs/>
                <w:sz w:val="24"/>
                <w:szCs w:val="24"/>
              </w:rPr>
              <w:t>Критерий соответствия</w:t>
            </w:r>
          </w:p>
        </w:tc>
      </w:tr>
      <w:tr w:rsidR="00BB1C5E" w:rsidRPr="003357FB" w:rsidTr="00BB1C5E">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1</w:t>
            </w:r>
          </w:p>
        </w:tc>
        <w:tc>
          <w:tcPr>
            <w:tcW w:w="3056" w:type="pct"/>
            <w:tcBorders>
              <w:top w:val="single" w:sz="4" w:space="0" w:color="auto"/>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Соответствие программно-технического комплекса современным требованиям</w:t>
            </w:r>
          </w:p>
        </w:tc>
        <w:tc>
          <w:tcPr>
            <w:tcW w:w="1656" w:type="pct"/>
            <w:tcBorders>
              <w:top w:val="single" w:sz="4" w:space="0" w:color="auto"/>
              <w:left w:val="nil"/>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p>
        </w:tc>
      </w:tr>
      <w:tr w:rsidR="00BB1C5E" w:rsidRPr="003357FB" w:rsidTr="00BB1C5E">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1.1</w:t>
            </w:r>
          </w:p>
        </w:tc>
        <w:tc>
          <w:tcPr>
            <w:tcW w:w="3056" w:type="pct"/>
            <w:tcBorders>
              <w:top w:val="single" w:sz="4" w:space="0" w:color="auto"/>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АСУТП</w:t>
            </w:r>
          </w:p>
        </w:tc>
        <w:tc>
          <w:tcPr>
            <w:tcW w:w="1656" w:type="pct"/>
            <w:tcBorders>
              <w:top w:val="single" w:sz="4" w:space="0" w:color="auto"/>
              <w:left w:val="nil"/>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 xml:space="preserve">СТО 70238424.27.100.010-2009 </w:t>
            </w:r>
          </w:p>
        </w:tc>
      </w:tr>
      <w:tr w:rsidR="00BB1C5E" w:rsidRPr="003357FB" w:rsidTr="00BB1C5E">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lastRenderedPageBreak/>
              <w:t>1.2</w:t>
            </w:r>
          </w:p>
        </w:tc>
        <w:tc>
          <w:tcPr>
            <w:tcW w:w="3056" w:type="pct"/>
            <w:tcBorders>
              <w:top w:val="single" w:sz="4" w:space="0" w:color="auto"/>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КИПиА</w:t>
            </w:r>
          </w:p>
        </w:tc>
        <w:tc>
          <w:tcPr>
            <w:tcW w:w="1656" w:type="pct"/>
            <w:tcBorders>
              <w:top w:val="single" w:sz="4" w:space="0" w:color="auto"/>
              <w:left w:val="nil"/>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СТО 70238424.27.100.078-2009</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2</w:t>
            </w:r>
          </w:p>
        </w:tc>
        <w:tc>
          <w:tcPr>
            <w:tcW w:w="3056" w:type="pct"/>
            <w:tcBorders>
              <w:top w:val="nil"/>
              <w:left w:val="nil"/>
              <w:bottom w:val="single" w:sz="4" w:space="0" w:color="auto"/>
              <w:right w:val="single" w:sz="4" w:space="0" w:color="auto"/>
            </w:tcBorders>
            <w:shd w:val="clear" w:color="auto" w:fill="auto"/>
            <w:vAlign w:val="center"/>
            <w:hideMark/>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Безопасность</w:t>
            </w:r>
          </w:p>
        </w:tc>
        <w:tc>
          <w:tcPr>
            <w:tcW w:w="16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2.1</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Технологические защиты (ТЗ)</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РД 153-34.1-35.137-00,</w:t>
            </w:r>
          </w:p>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РД 153-34.1-35.142-00</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2.2</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 xml:space="preserve">Информационная защита </w:t>
            </w:r>
          </w:p>
          <w:p w:rsidR="00BB1C5E" w:rsidRPr="003357FB" w:rsidRDefault="00BB1C5E" w:rsidP="00BB1C5E">
            <w:pPr>
              <w:rPr>
                <w:rFonts w:ascii="Times New Roman" w:hAnsi="Times New Roman"/>
                <w:sz w:val="24"/>
                <w:szCs w:val="24"/>
              </w:rPr>
            </w:pPr>
            <w:r w:rsidRPr="003357FB">
              <w:rPr>
                <w:rFonts w:ascii="Times New Roman" w:hAnsi="Times New Roman"/>
                <w:sz w:val="24"/>
                <w:szCs w:val="24"/>
              </w:rPr>
              <w:t>(от несанкционированного доступа)</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Приказ ФСТЭК от</w:t>
            </w:r>
          </w:p>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 xml:space="preserve"> 14 марта 2014 г. № 31</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3</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Надежность</w:t>
            </w:r>
          </w:p>
        </w:tc>
        <w:tc>
          <w:tcPr>
            <w:tcW w:w="16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3.1</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Коэффициент готовности, не менее</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99,95%</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3.2</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Суммарный годовой коэффициент недоиспользования установленной мощности,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0,1%</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3.3</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Вероятность отказа,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0,05%</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3.4</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Суммарный параметр потока срабатывания ТЗ, действующий на останов котлоагрегата,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0,2%</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4</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Быстродействие</w:t>
            </w:r>
          </w:p>
        </w:tc>
        <w:tc>
          <w:tcPr>
            <w:tcW w:w="16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4.1</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Цикл обновления оперативной информации,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1 с</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4.2</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Задержка представления аварийных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25 мс</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4.3</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Задержка представления остальных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100 мс</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4.4</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Общая задержка в передаче информации по каналам технологических защит,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10 мс</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4.5</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Общая задержка в передаче информации по контуру регулирования,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100 мс</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4.6</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Задержка в передаче важных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25 мс</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4.7</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Задержка в передаче обычных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10 мс</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4.8</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Полное время хода регулирующих органов,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90 с</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5</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Достоверность</w:t>
            </w:r>
          </w:p>
        </w:tc>
        <w:tc>
          <w:tcPr>
            <w:tcW w:w="16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lastRenderedPageBreak/>
              <w:t>5.1</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Достаточность измерительных каналов</w:t>
            </w:r>
          </w:p>
        </w:tc>
        <w:tc>
          <w:tcPr>
            <w:tcW w:w="16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РД 153-34.1-35.127-2002</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5.2</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Наличие дублированных сигналов</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Да</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5.3</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Наличие троированных сигналов</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Да</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5.4</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Наличие синхронной модели</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Да</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6</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Точность</w:t>
            </w:r>
          </w:p>
        </w:tc>
        <w:tc>
          <w:tcPr>
            <w:tcW w:w="16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6.1</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Класс системы</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ИС-2 (по ГОСТ 8.596-2002)</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6.2</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Измерительные каналы</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РД 153-34.0-11.201-97</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6.3</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Погрешность датчиков теплотехнических измерений, используемые для расчета технико-экономических показателей,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0,25%</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6.4</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 xml:space="preserve">Погрешность в передаче сигналов, используемых в схемах управления, регулирования технологических защит и сигнализации, не более </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0,5%</w:t>
            </w:r>
          </w:p>
        </w:tc>
      </w:tr>
      <w:tr w:rsidR="00BB1C5E" w:rsidRPr="003357FB" w:rsidTr="00BB1C5E">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6.5</w:t>
            </w:r>
          </w:p>
        </w:tc>
        <w:tc>
          <w:tcPr>
            <w:tcW w:w="3056" w:type="pct"/>
            <w:tcBorders>
              <w:top w:val="single" w:sz="4" w:space="0" w:color="auto"/>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Погрешность измерительных каналов для измерения температуры, давления, расхода и уровня,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0,5%</w:t>
            </w:r>
          </w:p>
        </w:tc>
      </w:tr>
      <w:tr w:rsidR="00BB1C5E" w:rsidRPr="003357FB" w:rsidTr="00BB1C5E">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6.6</w:t>
            </w:r>
          </w:p>
        </w:tc>
        <w:tc>
          <w:tcPr>
            <w:tcW w:w="3056" w:type="pct"/>
            <w:tcBorders>
              <w:top w:val="single" w:sz="4" w:space="0" w:color="auto"/>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Погрешность результатов расчета технико-экономических и других показателей,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0,5%</w:t>
            </w:r>
          </w:p>
        </w:tc>
      </w:tr>
    </w:tbl>
    <w:p w:rsidR="00BB1C5E" w:rsidRPr="003357FB" w:rsidRDefault="00BB1C5E" w:rsidP="003F5E7C">
      <w:pPr>
        <w:pStyle w:val="afff"/>
        <w:spacing w:before="120" w:after="0" w:line="240" w:lineRule="auto"/>
        <w:ind w:left="0"/>
        <w:contextualSpacing w:val="0"/>
        <w:jc w:val="both"/>
        <w:rPr>
          <w:rFonts w:ascii="Times New Roman" w:hAnsi="Times New Roman"/>
          <w:color w:val="000000"/>
          <w:sz w:val="24"/>
          <w:szCs w:val="24"/>
        </w:rPr>
      </w:pPr>
    </w:p>
    <w:p w:rsidR="0049588A" w:rsidRPr="0049588A" w:rsidRDefault="0049588A" w:rsidP="0049588A">
      <w:pPr>
        <w:spacing w:before="120"/>
        <w:ind w:firstLine="709"/>
        <w:jc w:val="both"/>
        <w:rPr>
          <w:rFonts w:ascii="Times New Roman" w:hAnsi="Times New Roman"/>
          <w:sz w:val="24"/>
          <w:szCs w:val="24"/>
        </w:rPr>
      </w:pPr>
      <w:r w:rsidRPr="0049588A">
        <w:rPr>
          <w:rFonts w:ascii="Times New Roman" w:hAnsi="Times New Roman"/>
          <w:sz w:val="24"/>
          <w:szCs w:val="24"/>
        </w:rPr>
        <w:t>В настоящее время установленные выключатели ОРУ-110, находятся в неудовлетворительном состоянии (отсутствие запасных частей, выключатель снят с производства). Предлагается производить замену масляных выключателей на элегазовые со схожими режимами работы за исключением маслонаполнительного оборудования выключателя. Производится их плановая замена.</w:t>
      </w:r>
    </w:p>
    <w:p w:rsidR="0049588A" w:rsidRPr="0049588A" w:rsidRDefault="0049588A" w:rsidP="0049588A">
      <w:pPr>
        <w:ind w:firstLine="709"/>
        <w:jc w:val="both"/>
        <w:rPr>
          <w:rFonts w:ascii="Times New Roman" w:hAnsi="Times New Roman"/>
          <w:sz w:val="24"/>
          <w:szCs w:val="24"/>
        </w:rPr>
      </w:pPr>
      <w:r w:rsidRPr="0049588A">
        <w:rPr>
          <w:rFonts w:ascii="Times New Roman" w:hAnsi="Times New Roman"/>
          <w:sz w:val="24"/>
          <w:szCs w:val="24"/>
        </w:rPr>
        <w:t>В 2020 году были реализованы следующие мероприятия:</w:t>
      </w:r>
    </w:p>
    <w:p w:rsidR="0049588A" w:rsidRPr="0049588A" w:rsidRDefault="0049588A" w:rsidP="0049588A">
      <w:pPr>
        <w:ind w:firstLine="709"/>
        <w:jc w:val="both"/>
        <w:rPr>
          <w:rFonts w:ascii="Times New Roman" w:hAnsi="Times New Roman"/>
          <w:sz w:val="24"/>
          <w:szCs w:val="24"/>
        </w:rPr>
      </w:pPr>
      <w:r w:rsidRPr="0049588A">
        <w:rPr>
          <w:rFonts w:ascii="Times New Roman" w:hAnsi="Times New Roman"/>
          <w:sz w:val="24"/>
          <w:szCs w:val="24"/>
        </w:rPr>
        <w:t>- Заменены регенеративные воздухоподогреватели (РВП) котлоагрегатов №1 и №2;</w:t>
      </w:r>
    </w:p>
    <w:p w:rsidR="0049588A" w:rsidRPr="0049588A" w:rsidRDefault="0049588A" w:rsidP="0049588A">
      <w:pPr>
        <w:ind w:firstLine="709"/>
        <w:jc w:val="both"/>
        <w:rPr>
          <w:rFonts w:ascii="Times New Roman" w:hAnsi="Times New Roman"/>
          <w:sz w:val="24"/>
          <w:szCs w:val="24"/>
        </w:rPr>
      </w:pPr>
      <w:r w:rsidRPr="0049588A">
        <w:rPr>
          <w:rFonts w:ascii="Times New Roman" w:hAnsi="Times New Roman"/>
          <w:sz w:val="24"/>
          <w:szCs w:val="24"/>
        </w:rPr>
        <w:t>- Заменен насос химочищенной воды НУСТК №2 Д 500-65 на Д 320-70;</w:t>
      </w:r>
    </w:p>
    <w:p w:rsidR="0049588A" w:rsidRPr="0049588A" w:rsidRDefault="0049588A" w:rsidP="0049588A">
      <w:pPr>
        <w:ind w:firstLine="709"/>
        <w:jc w:val="both"/>
        <w:rPr>
          <w:rFonts w:ascii="Times New Roman" w:hAnsi="Times New Roman"/>
          <w:sz w:val="24"/>
          <w:szCs w:val="24"/>
        </w:rPr>
      </w:pPr>
      <w:r w:rsidRPr="0049588A">
        <w:rPr>
          <w:rFonts w:ascii="Times New Roman" w:hAnsi="Times New Roman"/>
          <w:sz w:val="24"/>
          <w:szCs w:val="24"/>
        </w:rPr>
        <w:t>- Приобретен комплекс измерительный МИК-2;</w:t>
      </w:r>
    </w:p>
    <w:p w:rsidR="0049588A" w:rsidRPr="0049588A" w:rsidRDefault="0049588A" w:rsidP="0049588A">
      <w:pPr>
        <w:ind w:firstLine="709"/>
        <w:jc w:val="both"/>
        <w:rPr>
          <w:rFonts w:ascii="Times New Roman" w:hAnsi="Times New Roman"/>
          <w:sz w:val="24"/>
          <w:szCs w:val="24"/>
        </w:rPr>
      </w:pPr>
      <w:r w:rsidRPr="0049588A">
        <w:rPr>
          <w:rFonts w:ascii="Times New Roman" w:hAnsi="Times New Roman"/>
          <w:sz w:val="24"/>
          <w:szCs w:val="24"/>
        </w:rPr>
        <w:t xml:space="preserve">- Заменены масляные выключатели В3ГТ и ВАГ88 ОРУ 110 кВ на элегазовые </w:t>
      </w:r>
      <w:r w:rsidRPr="0049588A">
        <w:rPr>
          <w:rFonts w:ascii="Times New Roman" w:hAnsi="Times New Roman"/>
          <w:sz w:val="24"/>
          <w:szCs w:val="24"/>
          <w:lang w:val="en-US"/>
        </w:rPr>
        <w:t>Siemens</w:t>
      </w:r>
      <w:r w:rsidRPr="0049588A">
        <w:rPr>
          <w:rFonts w:ascii="Times New Roman" w:hAnsi="Times New Roman"/>
          <w:sz w:val="24"/>
          <w:szCs w:val="24"/>
        </w:rPr>
        <w:t>.</w:t>
      </w:r>
    </w:p>
    <w:p w:rsidR="0049588A" w:rsidRPr="0049588A" w:rsidRDefault="0049588A" w:rsidP="0049588A">
      <w:pPr>
        <w:ind w:firstLine="709"/>
        <w:jc w:val="both"/>
        <w:rPr>
          <w:rFonts w:ascii="Times New Roman" w:hAnsi="Times New Roman"/>
          <w:sz w:val="24"/>
          <w:szCs w:val="24"/>
        </w:rPr>
      </w:pPr>
      <w:r w:rsidRPr="0049588A">
        <w:rPr>
          <w:rFonts w:ascii="Times New Roman" w:hAnsi="Times New Roman"/>
          <w:sz w:val="24"/>
          <w:szCs w:val="24"/>
        </w:rPr>
        <w:t>- Выполнена замена дизель генератора в защитном сооружении ТЭЦ.</w:t>
      </w:r>
    </w:p>
    <w:p w:rsidR="00BB1C5E" w:rsidRPr="003357FB" w:rsidRDefault="00BB1C5E" w:rsidP="003F5E7C">
      <w:pPr>
        <w:pStyle w:val="afff"/>
        <w:spacing w:before="120" w:after="0" w:line="240" w:lineRule="auto"/>
        <w:ind w:left="0"/>
        <w:contextualSpacing w:val="0"/>
        <w:jc w:val="both"/>
        <w:rPr>
          <w:rFonts w:ascii="Times New Roman" w:hAnsi="Times New Roman"/>
          <w:color w:val="000000"/>
          <w:sz w:val="24"/>
          <w:szCs w:val="24"/>
        </w:rPr>
      </w:pPr>
    </w:p>
    <w:p w:rsidR="00730EC9" w:rsidRPr="003357FB" w:rsidRDefault="00730EC9" w:rsidP="00730EC9">
      <w:pPr>
        <w:pStyle w:val="afff"/>
        <w:spacing w:before="120" w:after="0" w:line="240" w:lineRule="auto"/>
        <w:ind w:left="0" w:firstLine="709"/>
        <w:jc w:val="both"/>
        <w:rPr>
          <w:rFonts w:ascii="Times New Roman" w:hAnsi="Times New Roman"/>
          <w:sz w:val="24"/>
          <w:szCs w:val="24"/>
        </w:rPr>
      </w:pPr>
      <w:r w:rsidRPr="003357FB">
        <w:rPr>
          <w:rFonts w:ascii="Times New Roman" w:hAnsi="Times New Roman"/>
          <w:sz w:val="24"/>
          <w:szCs w:val="24"/>
        </w:rPr>
        <w:t>Таблица 15. Капитальные затраты на техническое перевооружение, модернизацию</w:t>
      </w:r>
    </w:p>
    <w:p w:rsidR="00DC777F" w:rsidRPr="003357FB" w:rsidRDefault="00DC777F" w:rsidP="00730EC9">
      <w:pPr>
        <w:pStyle w:val="afff"/>
        <w:spacing w:before="120" w:after="0" w:line="240" w:lineRule="auto"/>
        <w:ind w:left="0" w:firstLine="709"/>
        <w:jc w:val="both"/>
        <w:rPr>
          <w:rFonts w:ascii="Times New Roman" w:hAnsi="Times New Roman"/>
          <w:sz w:val="24"/>
          <w:szCs w:val="24"/>
        </w:rPr>
      </w:pPr>
    </w:p>
    <w:tbl>
      <w:tblPr>
        <w:tblW w:w="9557" w:type="dxa"/>
        <w:tblInd w:w="113" w:type="dxa"/>
        <w:tblLayout w:type="fixed"/>
        <w:tblLook w:val="04A0" w:firstRow="1" w:lastRow="0" w:firstColumn="1" w:lastColumn="0" w:noHBand="0" w:noVBand="1"/>
      </w:tblPr>
      <w:tblGrid>
        <w:gridCol w:w="676"/>
        <w:gridCol w:w="5131"/>
        <w:gridCol w:w="1842"/>
        <w:gridCol w:w="1908"/>
      </w:tblGrid>
      <w:tr w:rsidR="0049588A" w:rsidRPr="003357FB" w:rsidTr="0049588A">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 xml:space="preserve">  </w:t>
            </w:r>
            <w:r w:rsidRPr="003357FB">
              <w:rPr>
                <w:rFonts w:ascii="Times New Roman" w:hAnsi="Times New Roman"/>
                <w:b/>
                <w:bCs/>
              </w:rPr>
              <w:t>№ п/п</w:t>
            </w:r>
          </w:p>
        </w:tc>
        <w:tc>
          <w:tcPr>
            <w:tcW w:w="5131" w:type="dxa"/>
            <w:tcBorders>
              <w:top w:val="single" w:sz="4" w:space="0" w:color="auto"/>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b/>
                <w:bCs/>
              </w:rPr>
            </w:pPr>
            <w:r w:rsidRPr="003357FB">
              <w:rPr>
                <w:rFonts w:ascii="Times New Roman" w:hAnsi="Times New Roman"/>
                <w:b/>
                <w:bCs/>
              </w:rPr>
              <w:t>Наименование</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b/>
                <w:bCs/>
              </w:rPr>
            </w:pPr>
            <w:r w:rsidRPr="003357FB">
              <w:rPr>
                <w:rFonts w:ascii="Times New Roman" w:hAnsi="Times New Roman"/>
                <w:b/>
                <w:bCs/>
              </w:rPr>
              <w:t>Период  выполнения</w:t>
            </w:r>
          </w:p>
        </w:tc>
        <w:tc>
          <w:tcPr>
            <w:tcW w:w="1908" w:type="dxa"/>
            <w:tcBorders>
              <w:top w:val="single" w:sz="4" w:space="0" w:color="auto"/>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b/>
                <w:bCs/>
              </w:rPr>
            </w:pPr>
            <w:r w:rsidRPr="003357FB">
              <w:rPr>
                <w:rFonts w:ascii="Times New Roman" w:hAnsi="Times New Roman"/>
                <w:b/>
                <w:bCs/>
              </w:rPr>
              <w:t>Стоимость, тыс. руб.</w:t>
            </w:r>
          </w:p>
        </w:tc>
      </w:tr>
      <w:tr w:rsidR="0049588A" w:rsidRPr="003357FB"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1</w:t>
            </w:r>
          </w:p>
        </w:tc>
        <w:tc>
          <w:tcPr>
            <w:tcW w:w="5131"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rPr>
                <w:rFonts w:ascii="Times New Roman" w:hAnsi="Times New Roman"/>
              </w:rPr>
            </w:pPr>
            <w:r w:rsidRPr="003357FB">
              <w:rPr>
                <w:rFonts w:ascii="Times New Roman" w:hAnsi="Times New Roman"/>
              </w:rPr>
              <w:t>Замена дизель-генератора в защитном сооружении ТЭЦ.14110_02_00065</w:t>
            </w:r>
          </w:p>
        </w:tc>
        <w:tc>
          <w:tcPr>
            <w:tcW w:w="1842"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115.32</w:t>
            </w:r>
          </w:p>
        </w:tc>
      </w:tr>
      <w:tr w:rsidR="0049588A" w:rsidRPr="003357FB"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2</w:t>
            </w:r>
          </w:p>
        </w:tc>
        <w:tc>
          <w:tcPr>
            <w:tcW w:w="5131"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rPr>
                <w:rFonts w:ascii="Times New Roman" w:hAnsi="Times New Roman"/>
              </w:rPr>
            </w:pPr>
            <w:r w:rsidRPr="003357FB">
              <w:rPr>
                <w:rFonts w:ascii="Times New Roman" w:hAnsi="Times New Roman"/>
              </w:rPr>
              <w:t>Реконструкция объектов Теплоэлектроцентрали по приведению перильного ограждения в соответствие.14110_02_00108</w:t>
            </w:r>
          </w:p>
        </w:tc>
        <w:tc>
          <w:tcPr>
            <w:tcW w:w="1842"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2 637.60</w:t>
            </w:r>
          </w:p>
        </w:tc>
      </w:tr>
      <w:tr w:rsidR="0049588A" w:rsidRPr="003357FB"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3</w:t>
            </w:r>
          </w:p>
        </w:tc>
        <w:tc>
          <w:tcPr>
            <w:tcW w:w="5131"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rPr>
                <w:rFonts w:ascii="Times New Roman" w:hAnsi="Times New Roman"/>
              </w:rPr>
            </w:pPr>
            <w:r w:rsidRPr="003357FB">
              <w:rPr>
                <w:rFonts w:ascii="Times New Roman" w:hAnsi="Times New Roman"/>
              </w:rPr>
              <w:t>Установка анкерной линии вдоль рельсового пути кран мостовой рег. №1960.14110_02_00183</w:t>
            </w:r>
          </w:p>
        </w:tc>
        <w:tc>
          <w:tcPr>
            <w:tcW w:w="1842"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215.40</w:t>
            </w:r>
          </w:p>
        </w:tc>
      </w:tr>
      <w:tr w:rsidR="0049588A" w:rsidRPr="003357FB"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4</w:t>
            </w:r>
          </w:p>
        </w:tc>
        <w:tc>
          <w:tcPr>
            <w:tcW w:w="5131"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rPr>
                <w:rFonts w:ascii="Times New Roman" w:hAnsi="Times New Roman"/>
              </w:rPr>
            </w:pPr>
            <w:r w:rsidRPr="003357FB">
              <w:rPr>
                <w:rFonts w:ascii="Times New Roman" w:hAnsi="Times New Roman"/>
              </w:rPr>
              <w:t>Установка анкерной линии вдоль рельсового пути кран мостовой рег. №1963.14110_02_00182</w:t>
            </w:r>
          </w:p>
        </w:tc>
        <w:tc>
          <w:tcPr>
            <w:tcW w:w="1842"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394.89</w:t>
            </w:r>
          </w:p>
        </w:tc>
      </w:tr>
      <w:tr w:rsidR="0049588A" w:rsidRPr="003357FB"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5</w:t>
            </w:r>
          </w:p>
        </w:tc>
        <w:tc>
          <w:tcPr>
            <w:tcW w:w="5131"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rPr>
                <w:rFonts w:ascii="Times New Roman" w:hAnsi="Times New Roman"/>
              </w:rPr>
            </w:pPr>
            <w:r w:rsidRPr="003357FB">
              <w:rPr>
                <w:rFonts w:ascii="Times New Roman" w:hAnsi="Times New Roman"/>
              </w:rPr>
              <w:t>Модернизация автоматизированной системы управления и сигнализации парового котла (котлоагрегата) №3.14110_03_00032</w:t>
            </w:r>
          </w:p>
        </w:tc>
        <w:tc>
          <w:tcPr>
            <w:tcW w:w="1842"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8 572.69</w:t>
            </w:r>
          </w:p>
        </w:tc>
      </w:tr>
      <w:tr w:rsidR="0049588A" w:rsidRPr="003357FB"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6</w:t>
            </w:r>
          </w:p>
        </w:tc>
        <w:tc>
          <w:tcPr>
            <w:tcW w:w="5131"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rPr>
                <w:rFonts w:ascii="Times New Roman" w:hAnsi="Times New Roman"/>
              </w:rPr>
            </w:pPr>
            <w:r w:rsidRPr="003357FB">
              <w:rPr>
                <w:rFonts w:ascii="Times New Roman" w:hAnsi="Times New Roman"/>
              </w:rPr>
              <w:t>Приобретение и замена масляных выключателей ОРУ-110/220кВ на элегазовые.14110_04_00041</w:t>
            </w:r>
          </w:p>
        </w:tc>
        <w:tc>
          <w:tcPr>
            <w:tcW w:w="1842"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8 738.45</w:t>
            </w:r>
          </w:p>
        </w:tc>
      </w:tr>
      <w:tr w:rsidR="0049588A" w:rsidRPr="003357FB"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7</w:t>
            </w:r>
          </w:p>
        </w:tc>
        <w:tc>
          <w:tcPr>
            <w:tcW w:w="5131"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rPr>
                <w:rFonts w:ascii="Times New Roman" w:hAnsi="Times New Roman"/>
              </w:rPr>
            </w:pPr>
            <w:r w:rsidRPr="003357FB">
              <w:rPr>
                <w:rFonts w:ascii="Times New Roman" w:hAnsi="Times New Roman"/>
              </w:rPr>
              <w:t>Теплоэлектроцентраль Охранное видеонаблюдение Периметр.14110_06_00015</w:t>
            </w:r>
          </w:p>
        </w:tc>
        <w:tc>
          <w:tcPr>
            <w:tcW w:w="1842"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1 491.18</w:t>
            </w:r>
          </w:p>
        </w:tc>
      </w:tr>
      <w:tr w:rsidR="0049588A" w:rsidRPr="003357FB"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8</w:t>
            </w:r>
          </w:p>
        </w:tc>
        <w:tc>
          <w:tcPr>
            <w:tcW w:w="5131"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rPr>
                <w:rFonts w:ascii="Times New Roman" w:hAnsi="Times New Roman"/>
              </w:rPr>
            </w:pPr>
            <w:r w:rsidRPr="003357FB">
              <w:rPr>
                <w:rFonts w:ascii="Times New Roman" w:hAnsi="Times New Roman"/>
              </w:rPr>
              <w:t xml:space="preserve">ПРК 31-0057 Оптимизация чисток конденсаторов турбогенераторов </w:t>
            </w:r>
          </w:p>
        </w:tc>
        <w:tc>
          <w:tcPr>
            <w:tcW w:w="1842"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61.09</w:t>
            </w:r>
          </w:p>
        </w:tc>
      </w:tr>
      <w:tr w:rsidR="0049588A" w:rsidRPr="003357FB"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9</w:t>
            </w:r>
          </w:p>
        </w:tc>
        <w:tc>
          <w:tcPr>
            <w:tcW w:w="5131"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rPr>
                <w:rFonts w:ascii="Times New Roman" w:hAnsi="Times New Roman"/>
              </w:rPr>
            </w:pPr>
            <w:r w:rsidRPr="003357FB">
              <w:rPr>
                <w:rFonts w:ascii="Times New Roman" w:hAnsi="Times New Roman"/>
              </w:rPr>
              <w:t>Система автоматического пожарной сигнализации, оповещения и управления эвакуацией людей при пожаре.14110_02_00196</w:t>
            </w:r>
          </w:p>
        </w:tc>
        <w:tc>
          <w:tcPr>
            <w:tcW w:w="1842"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242.61</w:t>
            </w:r>
          </w:p>
        </w:tc>
      </w:tr>
      <w:tr w:rsidR="0049588A" w:rsidRPr="003357FB"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 10</w:t>
            </w:r>
          </w:p>
        </w:tc>
        <w:tc>
          <w:tcPr>
            <w:tcW w:w="5131"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rPr>
                <w:rFonts w:ascii="Times New Roman" w:hAnsi="Times New Roman"/>
              </w:rPr>
            </w:pPr>
            <w:r w:rsidRPr="003357FB">
              <w:rPr>
                <w:rFonts w:ascii="Times New Roman" w:hAnsi="Times New Roman"/>
              </w:rPr>
              <w:t>CAPEX.Внедрение системы видеонаблюдения на щитах управления ТЭЦ.14110_11_00029</w:t>
            </w:r>
          </w:p>
        </w:tc>
        <w:tc>
          <w:tcPr>
            <w:tcW w:w="1842"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188.56</w:t>
            </w:r>
          </w:p>
        </w:tc>
      </w:tr>
      <w:tr w:rsidR="0049588A" w:rsidRPr="003357FB"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 </w:t>
            </w:r>
          </w:p>
        </w:tc>
        <w:tc>
          <w:tcPr>
            <w:tcW w:w="5131"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rPr>
                <w:rFonts w:ascii="Times New Roman" w:hAnsi="Times New Roman"/>
              </w:rPr>
            </w:pPr>
            <w:r w:rsidRPr="003357FB">
              <w:rPr>
                <w:rFonts w:ascii="Times New Roman" w:hAnsi="Times New Roman"/>
              </w:rPr>
              <w:t>Использование технических фенов для отогрева трубопроводов в зимний период</w:t>
            </w:r>
          </w:p>
        </w:tc>
        <w:tc>
          <w:tcPr>
            <w:tcW w:w="1842"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46.60</w:t>
            </w:r>
          </w:p>
        </w:tc>
      </w:tr>
      <w:tr w:rsidR="0049588A" w:rsidRPr="003357FB" w:rsidTr="0049588A">
        <w:tc>
          <w:tcPr>
            <w:tcW w:w="58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588A" w:rsidRPr="003357FB" w:rsidRDefault="0049588A" w:rsidP="006609F4">
            <w:pPr>
              <w:rPr>
                <w:rFonts w:ascii="Times New Roman" w:hAnsi="Times New Roman"/>
              </w:rPr>
            </w:pPr>
            <w:r w:rsidRPr="003357FB">
              <w:rPr>
                <w:rFonts w:ascii="Times New Roman" w:hAnsi="Times New Roman"/>
              </w:rPr>
              <w:t>Всего по инвестиционной программе</w:t>
            </w:r>
          </w:p>
        </w:tc>
        <w:tc>
          <w:tcPr>
            <w:tcW w:w="1842"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b/>
                <w:bCs/>
              </w:rPr>
            </w:pPr>
            <w:r w:rsidRPr="003357FB">
              <w:rPr>
                <w:rFonts w:ascii="Times New Roman" w:hAnsi="Times New Roman"/>
                <w:b/>
                <w:bCs/>
              </w:rPr>
              <w:t> </w:t>
            </w:r>
          </w:p>
        </w:tc>
        <w:tc>
          <w:tcPr>
            <w:tcW w:w="1908"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b/>
                <w:bCs/>
              </w:rPr>
            </w:pPr>
            <w:r w:rsidRPr="003357FB">
              <w:rPr>
                <w:rFonts w:ascii="Times New Roman" w:hAnsi="Times New Roman"/>
                <w:b/>
                <w:bCs/>
              </w:rPr>
              <w:t>22 704.40</w:t>
            </w:r>
          </w:p>
        </w:tc>
      </w:tr>
    </w:tbl>
    <w:p w:rsidR="0049588A" w:rsidRPr="003357FB" w:rsidRDefault="0049588A" w:rsidP="00DC777F">
      <w:pPr>
        <w:pStyle w:val="afff"/>
        <w:suppressAutoHyphens/>
        <w:spacing w:before="120" w:after="0" w:line="360" w:lineRule="auto"/>
        <w:ind w:left="0" w:firstLine="709"/>
        <w:contextualSpacing w:val="0"/>
        <w:jc w:val="both"/>
        <w:rPr>
          <w:rFonts w:ascii="Times New Roman" w:hAnsi="Times New Roman"/>
          <w:sz w:val="24"/>
          <w:szCs w:val="24"/>
        </w:rPr>
      </w:pPr>
    </w:p>
    <w:p w:rsidR="0049588A" w:rsidRPr="0049588A" w:rsidRDefault="0049588A" w:rsidP="0049588A">
      <w:pPr>
        <w:suppressAutoHyphens/>
        <w:spacing w:before="120"/>
        <w:ind w:firstLine="709"/>
        <w:contextualSpacing/>
        <w:jc w:val="both"/>
        <w:rPr>
          <w:rFonts w:ascii="Times New Roman" w:hAnsi="Times New Roman"/>
          <w:sz w:val="24"/>
          <w:szCs w:val="24"/>
        </w:rPr>
      </w:pPr>
      <w:r w:rsidRPr="0049588A">
        <w:rPr>
          <w:rFonts w:ascii="Times New Roman" w:hAnsi="Times New Roman"/>
          <w:sz w:val="24"/>
          <w:szCs w:val="24"/>
        </w:rPr>
        <w:t xml:space="preserve">Объем денежных средств, использованных в 2020 году на реализацию мероприятий на техническое перевооружение и модернизацию составил 22 704,40 тыс. руб. </w:t>
      </w:r>
    </w:p>
    <w:p w:rsidR="0049588A" w:rsidRPr="0049588A" w:rsidRDefault="0049588A" w:rsidP="0049588A">
      <w:pPr>
        <w:suppressAutoHyphens/>
        <w:spacing w:before="120"/>
        <w:ind w:firstLine="709"/>
        <w:contextualSpacing/>
        <w:jc w:val="both"/>
        <w:rPr>
          <w:rFonts w:ascii="Times New Roman" w:hAnsi="Times New Roman"/>
          <w:sz w:val="24"/>
          <w:szCs w:val="24"/>
        </w:rPr>
      </w:pPr>
      <w:r w:rsidRPr="0049588A">
        <w:rPr>
          <w:rFonts w:ascii="Times New Roman" w:hAnsi="Times New Roman"/>
          <w:sz w:val="24"/>
          <w:szCs w:val="24"/>
        </w:rPr>
        <w:t>Источником финансирования являлись собственные средства АО «Алтай-Кокс».</w:t>
      </w:r>
    </w:p>
    <w:p w:rsidR="00730EC9" w:rsidRPr="0049588A" w:rsidRDefault="00730EC9" w:rsidP="00DC777F">
      <w:pPr>
        <w:spacing w:line="360" w:lineRule="auto"/>
        <w:ind w:firstLine="709"/>
        <w:jc w:val="both"/>
        <w:rPr>
          <w:rFonts w:ascii="Times New Roman" w:hAnsi="Times New Roman"/>
          <w:sz w:val="24"/>
          <w:szCs w:val="24"/>
        </w:rPr>
      </w:pPr>
    </w:p>
    <w:p w:rsidR="0049588A" w:rsidRDefault="0049588A" w:rsidP="00DC777F">
      <w:pPr>
        <w:spacing w:line="360" w:lineRule="auto"/>
        <w:ind w:firstLine="709"/>
        <w:jc w:val="both"/>
        <w:rPr>
          <w:rFonts w:ascii="Times New Roman" w:hAnsi="Times New Roman"/>
          <w:sz w:val="24"/>
          <w:szCs w:val="24"/>
        </w:rPr>
      </w:pPr>
    </w:p>
    <w:p w:rsidR="00DC063E" w:rsidRPr="007F14BC" w:rsidRDefault="00DC063E" w:rsidP="00C32EB4">
      <w:pPr>
        <w:pStyle w:val="11a"/>
        <w:numPr>
          <w:ilvl w:val="2"/>
          <w:numId w:val="23"/>
        </w:numPr>
      </w:pPr>
      <w:bookmarkStart w:id="59" w:name="_Toc468960443"/>
      <w:r w:rsidRPr="007F14BC">
        <w:lastRenderedPageBreak/>
        <w:t>Обоснование перспективных балансов тепловой мощности</w:t>
      </w:r>
      <w:bookmarkEnd w:id="59"/>
    </w:p>
    <w:p w:rsidR="00DC063E" w:rsidRPr="007F14BC" w:rsidRDefault="00DC063E" w:rsidP="0071390C">
      <w:pPr>
        <w:pStyle w:val="afffffb"/>
        <w:ind w:firstLine="709"/>
        <w:rPr>
          <w:sz w:val="24"/>
          <w:szCs w:val="24"/>
          <w:lang w:eastAsia="ru-RU"/>
        </w:rPr>
      </w:pPr>
      <w:r w:rsidRPr="007F14BC">
        <w:rPr>
          <w:sz w:val="24"/>
          <w:szCs w:val="24"/>
          <w:lang w:eastAsia="ru-RU"/>
        </w:rPr>
        <w:t xml:space="preserve">Перспективные балансы тепловой мощности источников тепловой энергии и теплоносителя и присоединенной тепловой нагрузки </w:t>
      </w:r>
      <w:r w:rsidRPr="007F14BC">
        <w:rPr>
          <w:sz w:val="24"/>
          <w:szCs w:val="24"/>
        </w:rPr>
        <w:t xml:space="preserve">города </w:t>
      </w:r>
      <w:r w:rsidRPr="007F14BC">
        <w:rPr>
          <w:sz w:val="24"/>
          <w:szCs w:val="24"/>
          <w:lang w:eastAsia="ru-RU"/>
        </w:rPr>
        <w:t>рассчитаны с учетом модернизации существующих источников тепловой энергии.</w:t>
      </w:r>
    </w:p>
    <w:p w:rsidR="00DC063E" w:rsidRPr="007F14BC" w:rsidRDefault="00DC063E" w:rsidP="0071390C">
      <w:pPr>
        <w:pStyle w:val="afffffb"/>
        <w:ind w:firstLine="709"/>
        <w:rPr>
          <w:sz w:val="24"/>
          <w:szCs w:val="24"/>
          <w:lang w:eastAsia="ru-RU"/>
        </w:rPr>
      </w:pPr>
      <w:r w:rsidRPr="007F14BC">
        <w:rPr>
          <w:sz w:val="24"/>
          <w:szCs w:val="24"/>
          <w:lang w:eastAsia="ru-RU"/>
        </w:rPr>
        <w:t>Перспективные балансы мощности источников тепловой энергии и тепловой нагрузки представлены в главе 2.</w:t>
      </w:r>
    </w:p>
    <w:p w:rsidR="00337F2B" w:rsidRDefault="00337F2B" w:rsidP="00337F2B">
      <w:pPr>
        <w:pStyle w:val="afffffb"/>
        <w:ind w:firstLine="709"/>
        <w:rPr>
          <w:sz w:val="24"/>
          <w:szCs w:val="24"/>
          <w:lang w:eastAsia="ru-RU"/>
        </w:rPr>
      </w:pPr>
      <w:r w:rsidRPr="007F14BC">
        <w:rPr>
          <w:sz w:val="24"/>
          <w:szCs w:val="24"/>
          <w:lang w:eastAsia="ru-RU"/>
        </w:rPr>
        <w:t>Для наглядного понимания на рисунках 5-8 представлены перспективные балансы тепловой мощности источников тепловой энергии и присоединенной тепловой нагрузки в системах теплоснабжения, по которым произойдет изменение располагаемой</w:t>
      </w:r>
      <w:r w:rsidR="007F14BC" w:rsidRPr="007F14BC">
        <w:rPr>
          <w:sz w:val="24"/>
          <w:szCs w:val="24"/>
          <w:lang w:eastAsia="ru-RU"/>
        </w:rPr>
        <w:t xml:space="preserve"> </w:t>
      </w:r>
      <w:r w:rsidRPr="007F14BC">
        <w:rPr>
          <w:sz w:val="24"/>
          <w:szCs w:val="24"/>
          <w:lang w:eastAsia="ru-RU"/>
        </w:rPr>
        <w:t xml:space="preserve"> тепловой мощности.</w:t>
      </w:r>
    </w:p>
    <w:p w:rsidR="00337F2B" w:rsidRPr="00151D43" w:rsidRDefault="00337F2B" w:rsidP="00337F2B">
      <w:pPr>
        <w:pStyle w:val="afffffb"/>
        <w:keepNext/>
        <w:ind w:firstLine="0"/>
      </w:pPr>
      <w:r w:rsidRPr="00151D43">
        <w:rPr>
          <w:noProof/>
          <w:lang w:eastAsia="ru-RU"/>
        </w:rPr>
        <w:drawing>
          <wp:inline distT="0" distB="0" distL="0" distR="0">
            <wp:extent cx="6157595" cy="3865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7595" cy="3865245"/>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«База» эксплуатационной ответственности ООО «ЖКУ»</w:t>
      </w:r>
    </w:p>
    <w:p w:rsidR="00337F2B" w:rsidRPr="00151D43" w:rsidRDefault="00337F2B" w:rsidP="00337F2B">
      <w:pPr>
        <w:pStyle w:val="affffff"/>
        <w:keepNext/>
        <w:spacing w:after="200" w:line="276" w:lineRule="auto"/>
      </w:pPr>
      <w:r w:rsidRPr="00151D43">
        <w:rPr>
          <w:noProof/>
          <w:lang w:eastAsia="ru-RU"/>
        </w:rPr>
        <w:lastRenderedPageBreak/>
        <w:drawing>
          <wp:inline distT="0" distB="0" distL="0" distR="0">
            <wp:extent cx="6029325" cy="37249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9325" cy="372491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«Гостиница» эксплуатационной ответственности ООО «ЖКУ»</w:t>
      </w:r>
    </w:p>
    <w:p w:rsidR="00337F2B" w:rsidRPr="00151D43" w:rsidRDefault="00337F2B" w:rsidP="00337F2B">
      <w:pPr>
        <w:pStyle w:val="afffffb"/>
        <w:keepNext/>
        <w:ind w:firstLine="0"/>
      </w:pPr>
      <w:r w:rsidRPr="00151D43">
        <w:rPr>
          <w:noProof/>
          <w:lang w:eastAsia="ru-RU"/>
        </w:rPr>
        <w:drawing>
          <wp:inline distT="0" distB="0" distL="0" distR="0">
            <wp:extent cx="5962650" cy="3822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2650" cy="382270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МУП «</w:t>
      </w:r>
      <w:r w:rsidR="00896B02">
        <w:rPr>
          <w:b w:val="0"/>
          <w:sz w:val="24"/>
          <w:szCs w:val="24"/>
        </w:rPr>
        <w:t>Стабильность</w:t>
      </w:r>
      <w:r w:rsidRPr="00151D43">
        <w:rPr>
          <w:b w:val="0"/>
          <w:sz w:val="24"/>
          <w:szCs w:val="24"/>
        </w:rPr>
        <w:t>»</w:t>
      </w:r>
    </w:p>
    <w:p w:rsidR="00337F2B" w:rsidRPr="00151D43" w:rsidRDefault="00337F2B" w:rsidP="00337F2B">
      <w:pPr>
        <w:pStyle w:val="afffffb"/>
        <w:keepNext/>
        <w:ind w:firstLine="0"/>
      </w:pPr>
      <w:r w:rsidRPr="00151D43">
        <w:rPr>
          <w:noProof/>
          <w:lang w:eastAsia="ru-RU"/>
        </w:rPr>
        <w:lastRenderedPageBreak/>
        <w:drawing>
          <wp:inline distT="0" distB="0" distL="0" distR="0">
            <wp:extent cx="6102350" cy="39992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2350" cy="399923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w:t>
      </w:r>
      <w:r w:rsidR="00397B95">
        <w:rPr>
          <w:b w:val="0"/>
          <w:sz w:val="24"/>
          <w:szCs w:val="24"/>
        </w:rPr>
        <w:t>т котельной ГУП ДХ АК «Северо-Восточное ДСУ» «филиал Заринский»</w:t>
      </w:r>
    </w:p>
    <w:p w:rsidR="00013726" w:rsidRPr="005D1F04" w:rsidRDefault="00013726" w:rsidP="005D1F04">
      <w:pPr>
        <w:pStyle w:val="11a"/>
        <w:numPr>
          <w:ilvl w:val="2"/>
          <w:numId w:val="23"/>
        </w:numPr>
        <w:ind w:left="0" w:firstLine="709"/>
        <w:rPr>
          <w:sz w:val="24"/>
          <w:szCs w:val="24"/>
        </w:rPr>
      </w:pPr>
      <w:bookmarkStart w:id="60" w:name="_Toc468960444"/>
      <w:r w:rsidRPr="005D1F04">
        <w:rPr>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0"/>
    </w:p>
    <w:p w:rsidR="00E10996"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В настоящее время все системы централизованного теплоснабжения города являются изолированными ввиду удаленности друг от друга. По данной причине Схемой теплоснабжения не предусматриваются мероприятия по организации совместной работы ТЭЦ и котельных.</w:t>
      </w:r>
    </w:p>
    <w:p w:rsidR="0071390C"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Меры по выводу из эксплуатации, консервации и демонтажу избыточных источников энергии, а также источников тепловой энергии, выработавших нормативный срок службы, не предусматриваются Схемой теплоснабжения.</w:t>
      </w:r>
    </w:p>
    <w:p w:rsidR="0090379B" w:rsidRPr="005D1F04" w:rsidRDefault="0090379B" w:rsidP="005D1F04">
      <w:pPr>
        <w:pStyle w:val="11a"/>
        <w:numPr>
          <w:ilvl w:val="2"/>
          <w:numId w:val="23"/>
        </w:numPr>
        <w:ind w:left="0" w:firstLine="567"/>
        <w:rPr>
          <w:sz w:val="24"/>
          <w:szCs w:val="24"/>
        </w:rPr>
      </w:pPr>
      <w:bookmarkStart w:id="61" w:name="_Toc386569119"/>
      <w:bookmarkStart w:id="62" w:name="_Toc468960445"/>
      <w:r w:rsidRPr="005D1F04">
        <w:rPr>
          <w:sz w:val="24"/>
          <w:szCs w:val="24"/>
        </w:rPr>
        <w:lastRenderedPageBreak/>
        <w:t>Меры по переоборудованию котельных в источники комбинированной выработки электрической и тепловой энергии для каждого этапа</w:t>
      </w:r>
      <w:bookmarkEnd w:id="50"/>
      <w:bookmarkEnd w:id="61"/>
      <w:r w:rsidR="00013726" w:rsidRPr="005D1F04">
        <w:rPr>
          <w:sz w:val="24"/>
          <w:szCs w:val="24"/>
        </w:rPr>
        <w:t xml:space="preserve"> и к окончанию планируемого периода</w:t>
      </w:r>
      <w:bookmarkEnd w:id="62"/>
    </w:p>
    <w:p w:rsidR="0071390C" w:rsidRPr="00151D43" w:rsidRDefault="0071390C" w:rsidP="0071390C">
      <w:pPr>
        <w:pStyle w:val="afffffb"/>
        <w:rPr>
          <w:sz w:val="24"/>
          <w:szCs w:val="24"/>
          <w:lang w:eastAsia="ru-RU"/>
        </w:rPr>
      </w:pPr>
      <w:bookmarkStart w:id="63" w:name="_Toc381699333"/>
      <w:bookmarkStart w:id="64" w:name="_Toc386569120"/>
      <w:bookmarkStart w:id="65" w:name="_Toc363213742"/>
      <w:r w:rsidRPr="00151D43">
        <w:rPr>
          <w:sz w:val="24"/>
          <w:szCs w:val="24"/>
          <w:lang w:eastAsia="ru-RU"/>
        </w:rPr>
        <w:t>Согласно «Методическим рекомендациям по разработке схем теплоснабжения», утвержденным Министерством регионального развития Российской Федерации №565/667 от 29.12.2012,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рекомендуется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rsidR="0071390C" w:rsidRPr="00151D43" w:rsidRDefault="0071390C" w:rsidP="0071390C">
      <w:pPr>
        <w:pStyle w:val="afffffb"/>
        <w:rPr>
          <w:sz w:val="24"/>
          <w:szCs w:val="24"/>
          <w:lang w:eastAsia="ru-RU"/>
        </w:rPr>
      </w:pPr>
      <w:r w:rsidRPr="00151D43">
        <w:rPr>
          <w:sz w:val="24"/>
          <w:szCs w:val="24"/>
          <w:lang w:eastAsia="ru-RU"/>
        </w:rPr>
        <w:t xml:space="preserve">Таким образом, реконструкция котельных для выработки электроэнергии в </w:t>
      </w:r>
      <w:r w:rsidRPr="00151D43">
        <w:rPr>
          <w:sz w:val="24"/>
          <w:szCs w:val="24"/>
        </w:rPr>
        <w:t xml:space="preserve">городе </w:t>
      </w:r>
      <w:r w:rsidRPr="00151D43">
        <w:rPr>
          <w:sz w:val="24"/>
          <w:szCs w:val="24"/>
          <w:lang w:eastAsia="ru-RU"/>
        </w:rPr>
        <w:t>не предусматривается. Потребности города в электрической энергии будут обеспечиваться от ТЭЦ</w:t>
      </w:r>
      <w:r w:rsidR="00C965B2" w:rsidRPr="00151D43">
        <w:rPr>
          <w:sz w:val="24"/>
          <w:szCs w:val="24"/>
          <w:lang w:eastAsia="ru-RU"/>
        </w:rPr>
        <w:t xml:space="preserve"> и иных источников электрической энергии</w:t>
      </w:r>
      <w:r w:rsidRPr="00151D43">
        <w:rPr>
          <w:sz w:val="24"/>
          <w:szCs w:val="24"/>
          <w:lang w:eastAsia="ru-RU"/>
        </w:rPr>
        <w:t>.</w:t>
      </w:r>
    </w:p>
    <w:p w:rsidR="005C0646" w:rsidRPr="005D1F04" w:rsidRDefault="005C0646" w:rsidP="005D1F04">
      <w:pPr>
        <w:pStyle w:val="11a"/>
        <w:numPr>
          <w:ilvl w:val="2"/>
          <w:numId w:val="23"/>
        </w:numPr>
        <w:tabs>
          <w:tab w:val="clear" w:pos="1134"/>
          <w:tab w:val="left" w:pos="0"/>
        </w:tabs>
        <w:ind w:left="0" w:firstLine="709"/>
        <w:rPr>
          <w:sz w:val="24"/>
          <w:szCs w:val="24"/>
        </w:rPr>
      </w:pPr>
      <w:bookmarkStart w:id="66" w:name="_Toc468960446"/>
      <w:r w:rsidRPr="005D1F04">
        <w:rPr>
          <w:sz w:val="24"/>
          <w:szCs w:val="24"/>
        </w:rPr>
        <w:t>Меры по переводу котельных, размещенных в существующих и расширяемых зонах действия источников комбинированной выработки т</w:t>
      </w:r>
      <w:r w:rsidR="00013726" w:rsidRPr="005D1F04">
        <w:rPr>
          <w:sz w:val="24"/>
          <w:szCs w:val="24"/>
        </w:rPr>
        <w:t>епловой и электрической энергии</w:t>
      </w:r>
      <w:r w:rsidRPr="005D1F04">
        <w:rPr>
          <w:sz w:val="24"/>
          <w:szCs w:val="24"/>
        </w:rPr>
        <w:t xml:space="preserve"> в </w:t>
      </w:r>
      <w:r w:rsidR="00013726" w:rsidRPr="005D1F04">
        <w:rPr>
          <w:sz w:val="24"/>
          <w:szCs w:val="24"/>
        </w:rPr>
        <w:t>«</w:t>
      </w:r>
      <w:r w:rsidRPr="005D1F04">
        <w:rPr>
          <w:sz w:val="24"/>
          <w:szCs w:val="24"/>
        </w:rPr>
        <w:t>пиковый</w:t>
      </w:r>
      <w:r w:rsidR="00013726" w:rsidRPr="005D1F04">
        <w:rPr>
          <w:sz w:val="24"/>
          <w:szCs w:val="24"/>
        </w:rPr>
        <w:t>»</w:t>
      </w:r>
      <w:r w:rsidRPr="005D1F04">
        <w:rPr>
          <w:sz w:val="24"/>
          <w:szCs w:val="24"/>
        </w:rPr>
        <w:t xml:space="preserve"> режим </w:t>
      </w:r>
      <w:bookmarkEnd w:id="63"/>
      <w:bookmarkEnd w:id="64"/>
      <w:r w:rsidR="00013726" w:rsidRPr="005D1F04">
        <w:rPr>
          <w:sz w:val="24"/>
          <w:szCs w:val="24"/>
        </w:rPr>
        <w:t>на каждом этапе и к окончанию планируемого периода</w:t>
      </w:r>
      <w:bookmarkEnd w:id="66"/>
    </w:p>
    <w:p w:rsidR="005C0646" w:rsidRPr="00151D43" w:rsidRDefault="005C0646" w:rsidP="005C0646">
      <w:pPr>
        <w:pStyle w:val="afffa"/>
        <w:keepNext w:val="0"/>
        <w:spacing w:before="0" w:after="0"/>
        <w:ind w:right="0" w:firstLine="709"/>
        <w:rPr>
          <w:sz w:val="24"/>
          <w:szCs w:val="24"/>
          <w:lang w:eastAsia="ru-RU"/>
        </w:rPr>
      </w:pPr>
      <w:r w:rsidRPr="00151D43">
        <w:rPr>
          <w:sz w:val="24"/>
          <w:szCs w:val="24"/>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r w:rsidR="0071390C" w:rsidRPr="00151D43">
        <w:rPr>
          <w:sz w:val="24"/>
          <w:szCs w:val="24"/>
          <w:lang w:eastAsia="ru-RU"/>
        </w:rPr>
        <w:t xml:space="preserve"> ввиду удаленности систем теплоснабжения друг от друга</w:t>
      </w:r>
      <w:r w:rsidRPr="00151D43">
        <w:rPr>
          <w:sz w:val="24"/>
          <w:szCs w:val="24"/>
          <w:lang w:eastAsia="ru-RU"/>
        </w:rPr>
        <w:t>.</w:t>
      </w:r>
    </w:p>
    <w:p w:rsidR="00683E72" w:rsidRPr="005D1F04" w:rsidRDefault="00683E72" w:rsidP="005D1F04">
      <w:pPr>
        <w:pStyle w:val="11a"/>
        <w:numPr>
          <w:ilvl w:val="2"/>
          <w:numId w:val="23"/>
        </w:numPr>
        <w:ind w:left="0" w:firstLine="709"/>
        <w:rPr>
          <w:sz w:val="24"/>
          <w:szCs w:val="24"/>
        </w:rPr>
      </w:pPr>
      <w:bookmarkStart w:id="67" w:name="_Toc468960447"/>
      <w:bookmarkEnd w:id="65"/>
      <w:r w:rsidRPr="005D1F04">
        <w:rPr>
          <w:sz w:val="24"/>
          <w:szCs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bookmarkEnd w:id="67"/>
    </w:p>
    <w:p w:rsidR="00B43515" w:rsidRPr="00151D43" w:rsidRDefault="009F1245" w:rsidP="0073785A">
      <w:pPr>
        <w:pStyle w:val="afffa"/>
        <w:keepNext w:val="0"/>
        <w:spacing w:before="0" w:after="0"/>
        <w:ind w:right="0" w:firstLine="709"/>
        <w:rPr>
          <w:sz w:val="24"/>
          <w:szCs w:val="24"/>
        </w:rPr>
      </w:pPr>
      <w:r w:rsidRPr="00151D43">
        <w:rPr>
          <w:sz w:val="24"/>
          <w:szCs w:val="24"/>
        </w:rPr>
        <w:t>Отсутствие решений о перераспределении тепловых нагрузок потребителей вызвано следующими причинами:</w:t>
      </w:r>
    </w:p>
    <w:p w:rsidR="009F1245" w:rsidRPr="00151D43" w:rsidRDefault="009F1245" w:rsidP="0073785A">
      <w:pPr>
        <w:pStyle w:val="afffa"/>
        <w:keepNext w:val="0"/>
        <w:spacing w:before="0" w:after="0"/>
        <w:ind w:right="0" w:firstLine="709"/>
        <w:rPr>
          <w:sz w:val="24"/>
          <w:szCs w:val="24"/>
        </w:rPr>
      </w:pPr>
      <w:r w:rsidRPr="00151D43">
        <w:rPr>
          <w:sz w:val="24"/>
          <w:szCs w:val="24"/>
        </w:rPr>
        <w:t>- характеристика застройки (малоэтажная и индивидуальная);</w:t>
      </w:r>
    </w:p>
    <w:p w:rsidR="009F1245" w:rsidRPr="00151D43" w:rsidRDefault="009F1245" w:rsidP="0073785A">
      <w:pPr>
        <w:pStyle w:val="afffa"/>
        <w:keepNext w:val="0"/>
        <w:spacing w:before="0" w:after="0"/>
        <w:ind w:right="0" w:firstLine="709"/>
        <w:rPr>
          <w:sz w:val="24"/>
          <w:szCs w:val="24"/>
        </w:rPr>
      </w:pPr>
      <w:r w:rsidRPr="00151D43">
        <w:rPr>
          <w:sz w:val="24"/>
          <w:szCs w:val="24"/>
        </w:rPr>
        <w:t>- удаленность потребителей от зон эффективного теплоснабжения источников централизованного теплоснабжения.</w:t>
      </w:r>
    </w:p>
    <w:p w:rsidR="00683E72" w:rsidRPr="005D1F04" w:rsidRDefault="00683E72" w:rsidP="005D1F04">
      <w:pPr>
        <w:pStyle w:val="11a"/>
        <w:numPr>
          <w:ilvl w:val="2"/>
          <w:numId w:val="23"/>
        </w:numPr>
        <w:ind w:left="0" w:firstLine="709"/>
        <w:rPr>
          <w:sz w:val="24"/>
          <w:szCs w:val="24"/>
        </w:rPr>
      </w:pPr>
      <w:bookmarkStart w:id="68" w:name="_Toc468960448"/>
      <w:r w:rsidRPr="005D1F04">
        <w:rPr>
          <w:sz w:val="24"/>
          <w:szCs w:val="24"/>
        </w:rPr>
        <w:lastRenderedPageBreak/>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bookmarkEnd w:id="68"/>
    </w:p>
    <w:p w:rsidR="00E259B6" w:rsidRPr="00151D43" w:rsidRDefault="00E259B6" w:rsidP="00E259B6">
      <w:pPr>
        <w:pStyle w:val="afffa"/>
        <w:keepNext w:val="0"/>
        <w:spacing w:before="0" w:after="0"/>
        <w:ind w:right="0" w:firstLine="709"/>
        <w:rPr>
          <w:sz w:val="24"/>
          <w:szCs w:val="24"/>
        </w:rPr>
      </w:pPr>
      <w:r w:rsidRPr="00151D43">
        <w:rPr>
          <w:sz w:val="24"/>
          <w:szCs w:val="24"/>
        </w:rPr>
        <w:t xml:space="preserve">В соответствии со СНиП 41-02-2003 </w:t>
      </w:r>
      <w:r w:rsidR="00612897" w:rsidRPr="00151D43">
        <w:rPr>
          <w:sz w:val="24"/>
          <w:szCs w:val="24"/>
        </w:rPr>
        <w:t xml:space="preserve">«Тепловые сети» </w:t>
      </w:r>
      <w:r w:rsidRPr="00151D43">
        <w:rPr>
          <w:sz w:val="24"/>
          <w:szCs w:val="24"/>
        </w:rPr>
        <w:t>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w:t>
      </w:r>
      <w:r w:rsidR="00612897" w:rsidRPr="00151D43">
        <w:rPr>
          <w:sz w:val="24"/>
          <w:szCs w:val="24"/>
        </w:rPr>
        <w:t>ные расходы на транспорт тепла.</w:t>
      </w:r>
    </w:p>
    <w:p w:rsidR="004E4C14" w:rsidRPr="00151D43" w:rsidRDefault="004E4C14" w:rsidP="00E259B6">
      <w:pPr>
        <w:pStyle w:val="afffa"/>
        <w:keepNext w:val="0"/>
        <w:spacing w:before="0" w:after="0"/>
        <w:ind w:right="0" w:firstLine="709"/>
        <w:rPr>
          <w:sz w:val="24"/>
          <w:szCs w:val="24"/>
        </w:rPr>
      </w:pPr>
      <w:r w:rsidRPr="00151D43">
        <w:rPr>
          <w:sz w:val="24"/>
          <w:szCs w:val="24"/>
        </w:rPr>
        <w:t>Температурные режимы отпуска тепловой энергии от источников централизованного теплоснабжения города являются оптимальные, корректировка утвержденных температурных графиков в течение расчетного периода разработки Схемы теплоснабжения не предусматривается.</w:t>
      </w:r>
    </w:p>
    <w:p w:rsidR="00683E72" w:rsidRPr="005D1F04" w:rsidRDefault="00683E72" w:rsidP="005D1F04">
      <w:pPr>
        <w:pStyle w:val="11a"/>
        <w:numPr>
          <w:ilvl w:val="2"/>
          <w:numId w:val="23"/>
        </w:numPr>
        <w:ind w:left="0" w:firstLine="709"/>
        <w:rPr>
          <w:sz w:val="24"/>
          <w:szCs w:val="24"/>
        </w:rPr>
      </w:pPr>
      <w:bookmarkStart w:id="69" w:name="_Toc468960449"/>
      <w:r w:rsidRPr="005D1F04">
        <w:rPr>
          <w:sz w:val="24"/>
          <w:szCs w:val="24"/>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bookmarkEnd w:id="69"/>
    </w:p>
    <w:p w:rsidR="009F1245" w:rsidRPr="00151D43" w:rsidRDefault="009F1245" w:rsidP="004E4C14">
      <w:pPr>
        <w:pStyle w:val="afffa"/>
        <w:keepNext w:val="0"/>
        <w:spacing w:before="0" w:after="0"/>
        <w:ind w:right="0" w:firstLine="709"/>
        <w:rPr>
          <w:sz w:val="24"/>
          <w:szCs w:val="24"/>
        </w:rPr>
      </w:pPr>
      <w:r w:rsidRPr="00151D43">
        <w:rPr>
          <w:sz w:val="24"/>
          <w:szCs w:val="24"/>
        </w:rPr>
        <w:t>Предложения по реконструкции основного теплогенерирующего оборудования источников тепловой энергии представлены в разделе 4.3. Предлагаемые мероприятия позволят вывести непригодные к дальнейшей эксплуатации котлы и обеспечить достаточный резерв для покрытия тепловых нагрузок.</w:t>
      </w:r>
    </w:p>
    <w:p w:rsidR="00335182" w:rsidRPr="00080175" w:rsidRDefault="00335182" w:rsidP="0073785A">
      <w:pPr>
        <w:pStyle w:val="18"/>
        <w:tabs>
          <w:tab w:val="clear" w:pos="1560"/>
        </w:tabs>
        <w:spacing w:after="120" w:line="360" w:lineRule="auto"/>
        <w:ind w:left="0" w:firstLine="709"/>
        <w:jc w:val="both"/>
        <w:rPr>
          <w:caps w:val="0"/>
          <w:sz w:val="24"/>
          <w:szCs w:val="24"/>
        </w:rPr>
      </w:pPr>
      <w:bookmarkStart w:id="70" w:name="_Toc363213745"/>
      <w:bookmarkStart w:id="71" w:name="_Toc386569124"/>
      <w:bookmarkStart w:id="72" w:name="_Toc468960450"/>
      <w:r w:rsidRPr="00080175">
        <w:rPr>
          <w:caps w:val="0"/>
          <w:sz w:val="24"/>
          <w:szCs w:val="24"/>
        </w:rPr>
        <w:lastRenderedPageBreak/>
        <w:t>Предложения по строительству и реконструкции тепловых сетей</w:t>
      </w:r>
      <w:bookmarkEnd w:id="70"/>
      <w:bookmarkEnd w:id="71"/>
      <w:bookmarkEnd w:id="72"/>
    </w:p>
    <w:p w:rsidR="00683E72" w:rsidRPr="005D1F04" w:rsidRDefault="00683E72" w:rsidP="005D1F04">
      <w:pPr>
        <w:pStyle w:val="11a"/>
        <w:numPr>
          <w:ilvl w:val="2"/>
          <w:numId w:val="23"/>
        </w:numPr>
        <w:ind w:left="0" w:firstLine="709"/>
        <w:rPr>
          <w:sz w:val="24"/>
          <w:szCs w:val="24"/>
        </w:rPr>
      </w:pPr>
      <w:bookmarkStart w:id="73" w:name="_Toc468960451"/>
      <w:bookmarkStart w:id="74" w:name="_Toc363213747"/>
      <w:r w:rsidRPr="005D1F04">
        <w:rPr>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bookmarkEnd w:id="73"/>
    </w:p>
    <w:p w:rsidR="004E4C14" w:rsidRPr="00151D43" w:rsidRDefault="004E4C14" w:rsidP="004E4C14">
      <w:pPr>
        <w:pStyle w:val="afffa"/>
        <w:keepNext w:val="0"/>
        <w:spacing w:before="0" w:after="0"/>
        <w:ind w:right="0" w:firstLine="709"/>
        <w:rPr>
          <w:sz w:val="24"/>
          <w:szCs w:val="24"/>
        </w:rPr>
      </w:pPr>
      <w:bookmarkStart w:id="75" w:name="_Toc363213748"/>
      <w:bookmarkEnd w:id="74"/>
      <w:r w:rsidRPr="00151D43">
        <w:rPr>
          <w:sz w:val="24"/>
          <w:szCs w:val="24"/>
        </w:rPr>
        <w:t>Выявленные дефициты тепловой мощности возможно ликвидировать при условии реконструкции теплоисточников,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683E72" w:rsidRPr="005D1F04" w:rsidRDefault="00683E72" w:rsidP="005D1F04">
      <w:pPr>
        <w:pStyle w:val="11a"/>
        <w:numPr>
          <w:ilvl w:val="2"/>
          <w:numId w:val="23"/>
        </w:numPr>
        <w:ind w:left="0" w:firstLine="709"/>
        <w:rPr>
          <w:sz w:val="24"/>
          <w:szCs w:val="24"/>
        </w:rPr>
      </w:pPr>
      <w:bookmarkStart w:id="76" w:name="_Toc468960452"/>
      <w:r w:rsidRPr="005D1F04">
        <w:rPr>
          <w:sz w:val="24"/>
          <w:szCs w:val="24"/>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bookmarkEnd w:id="76"/>
    </w:p>
    <w:p w:rsidR="004E4C14" w:rsidRPr="00151D43" w:rsidRDefault="004E4C14" w:rsidP="004E4C14">
      <w:pPr>
        <w:pStyle w:val="afffffb"/>
        <w:rPr>
          <w:sz w:val="24"/>
          <w:szCs w:val="24"/>
          <w:lang w:eastAsia="ru-RU"/>
        </w:rPr>
      </w:pPr>
      <w:r w:rsidRPr="00151D43">
        <w:rPr>
          <w:sz w:val="24"/>
          <w:szCs w:val="24"/>
          <w:lang w:eastAsia="ru-RU"/>
        </w:rPr>
        <w:t xml:space="preserve">Строительство тепловых сетей во вновь осваиваемых районах </w:t>
      </w:r>
      <w:r w:rsidRPr="00151D43">
        <w:rPr>
          <w:sz w:val="24"/>
          <w:szCs w:val="24"/>
        </w:rPr>
        <w:t xml:space="preserve">города </w:t>
      </w:r>
      <w:r w:rsidRPr="00151D43">
        <w:rPr>
          <w:sz w:val="24"/>
          <w:szCs w:val="24"/>
          <w:lang w:eastAsia="ru-RU"/>
        </w:rPr>
        <w:t xml:space="preserve">не предусматривается. </w:t>
      </w:r>
      <w:r w:rsidRPr="00151D43">
        <w:rPr>
          <w:sz w:val="24"/>
          <w:szCs w:val="24"/>
        </w:rPr>
        <w:t>При изменении планировочной направленности на перспективных территориях в сторону многоквартирных жилых домов, потребуется строительство источников централизованного теплоснабжения. В таком случае необходимо будет произвести корректировку Схемы теплоснабжения при её актуализации</w:t>
      </w:r>
      <w:r w:rsidRPr="00151D43">
        <w:rPr>
          <w:sz w:val="24"/>
          <w:szCs w:val="24"/>
          <w:lang w:eastAsia="ru-RU"/>
        </w:rPr>
        <w:t>,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r w:rsidRPr="00151D43">
        <w:rPr>
          <w:sz w:val="24"/>
          <w:szCs w:val="24"/>
        </w:rPr>
        <w:t>.</w:t>
      </w:r>
    </w:p>
    <w:p w:rsidR="00683E72" w:rsidRPr="005D1F04" w:rsidRDefault="00683E72" w:rsidP="005D1F04">
      <w:pPr>
        <w:pStyle w:val="11a"/>
        <w:numPr>
          <w:ilvl w:val="2"/>
          <w:numId w:val="23"/>
        </w:numPr>
        <w:ind w:left="0" w:firstLine="567"/>
        <w:rPr>
          <w:sz w:val="24"/>
          <w:szCs w:val="24"/>
        </w:rPr>
      </w:pPr>
      <w:bookmarkStart w:id="77" w:name="_Toc468960453"/>
      <w:r w:rsidRPr="005D1F04">
        <w:rPr>
          <w:sz w:val="24"/>
          <w:szCs w:val="24"/>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7"/>
    </w:p>
    <w:p w:rsidR="00612897" w:rsidRPr="00151D43" w:rsidRDefault="00612897" w:rsidP="00612897">
      <w:pPr>
        <w:pStyle w:val="afffffb"/>
        <w:rPr>
          <w:sz w:val="24"/>
          <w:szCs w:val="24"/>
          <w:lang w:eastAsia="ru-RU"/>
        </w:rPr>
      </w:pPr>
      <w:bookmarkStart w:id="78" w:name="_Toc363213749"/>
      <w:bookmarkEnd w:id="75"/>
      <w:r w:rsidRPr="00151D43">
        <w:rPr>
          <w:sz w:val="24"/>
          <w:szCs w:val="24"/>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683E72" w:rsidRPr="005D1F04" w:rsidRDefault="00683E72" w:rsidP="005D1F04">
      <w:pPr>
        <w:pStyle w:val="11a"/>
        <w:numPr>
          <w:ilvl w:val="2"/>
          <w:numId w:val="23"/>
        </w:numPr>
        <w:ind w:left="0" w:firstLine="567"/>
        <w:rPr>
          <w:sz w:val="24"/>
          <w:szCs w:val="24"/>
        </w:rPr>
      </w:pPr>
      <w:bookmarkStart w:id="79" w:name="_Toc468960454"/>
      <w:bookmarkStart w:id="80" w:name="_Toc363213750"/>
      <w:bookmarkEnd w:id="78"/>
      <w:r w:rsidRPr="005D1F04">
        <w:rPr>
          <w:sz w:val="24"/>
          <w:szCs w:val="24"/>
        </w:rPr>
        <w:lastRenderedPageBreak/>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bookmarkEnd w:id="79"/>
    </w:p>
    <w:p w:rsidR="009F1245" w:rsidRPr="00080175" w:rsidRDefault="009F1245" w:rsidP="009F1245">
      <w:pPr>
        <w:pStyle w:val="afffffb"/>
        <w:rPr>
          <w:sz w:val="24"/>
          <w:szCs w:val="24"/>
          <w:lang w:eastAsia="ru-RU"/>
        </w:rPr>
      </w:pPr>
      <w:bookmarkStart w:id="81" w:name="_Toc386569131"/>
      <w:r w:rsidRPr="00080175">
        <w:rPr>
          <w:sz w:val="24"/>
          <w:szCs w:val="24"/>
          <w:lang w:eastAsia="ru-RU"/>
        </w:rPr>
        <w:t xml:space="preserve">Строительство </w:t>
      </w:r>
      <w:r w:rsidR="004E4C14" w:rsidRPr="00080175">
        <w:rPr>
          <w:sz w:val="24"/>
          <w:szCs w:val="24"/>
          <w:lang w:eastAsia="ru-RU"/>
        </w:rPr>
        <w:t xml:space="preserve">новых участков </w:t>
      </w:r>
      <w:r w:rsidRPr="00080175">
        <w:rPr>
          <w:sz w:val="24"/>
          <w:szCs w:val="24"/>
          <w:lang w:eastAsia="ru-RU"/>
        </w:rPr>
        <w:t>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335182" w:rsidRPr="005D1F04" w:rsidRDefault="00335182" w:rsidP="005D1F04">
      <w:pPr>
        <w:pStyle w:val="11a"/>
        <w:numPr>
          <w:ilvl w:val="2"/>
          <w:numId w:val="23"/>
        </w:numPr>
        <w:ind w:left="0" w:firstLine="567"/>
        <w:rPr>
          <w:sz w:val="24"/>
          <w:szCs w:val="24"/>
        </w:rPr>
      </w:pPr>
      <w:bookmarkStart w:id="82" w:name="_Toc468960455"/>
      <w:r w:rsidRPr="005D1F04">
        <w:rPr>
          <w:sz w:val="24"/>
          <w:szCs w:val="24"/>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80"/>
      <w:bookmarkEnd w:id="81"/>
      <w:bookmarkEnd w:id="82"/>
    </w:p>
    <w:p w:rsidR="00442FAA" w:rsidRPr="00151D43" w:rsidRDefault="00442FAA" w:rsidP="004E4C14">
      <w:pPr>
        <w:pStyle w:val="afffffb"/>
        <w:rPr>
          <w:sz w:val="24"/>
          <w:szCs w:val="24"/>
          <w:lang w:eastAsia="ru-RU"/>
        </w:rPr>
      </w:pPr>
      <w:r w:rsidRPr="00151D43">
        <w:rPr>
          <w:sz w:val="24"/>
          <w:szCs w:val="24"/>
          <w:lang w:eastAsia="ru-RU"/>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9F1245" w:rsidRPr="005D1F04" w:rsidRDefault="009F1245" w:rsidP="005D1F04">
      <w:pPr>
        <w:pStyle w:val="11a"/>
        <w:numPr>
          <w:ilvl w:val="2"/>
          <w:numId w:val="23"/>
        </w:numPr>
        <w:ind w:left="0" w:firstLine="567"/>
        <w:rPr>
          <w:sz w:val="24"/>
          <w:szCs w:val="24"/>
        </w:rPr>
      </w:pPr>
      <w:bookmarkStart w:id="83" w:name="_Toc391373491"/>
      <w:bookmarkStart w:id="84" w:name="_Toc468960456"/>
      <w:r w:rsidRPr="005D1F04">
        <w:rPr>
          <w:sz w:val="24"/>
          <w:szCs w:val="24"/>
        </w:rPr>
        <w:t>Реконструкция тепловых сетей, подлежащих замене в связи с исчерпанием эксплуатационного ресурса</w:t>
      </w:r>
      <w:bookmarkEnd w:id="83"/>
      <w:bookmarkEnd w:id="84"/>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Обновление тепловых сетей позволяет повысить надежность теплоснабжения подключенных потребителей, сокращая количество аварийных ситуаций на отдельных участках. Существующие тепловые сети на территории города эксплуатируются в течение длительного времени, поэтому в течение расчетного периода Схемы теплоснабжения наибольшая часть участков исчерпает свой эксплуатационный ресурс и потребуется их замена. В разделе 1.3. Обосновывающих материалов представлен анализ ветхих тепловых сетей. Как выявлено, свыше 70% тепловых сетей на территории города эксплуатируются свыше 25 лет. Однако перекладка такого количества тепловых сетей не представляется возможной. В первую очередь, перекладке подлежат ветхие участки, характеризуемые наибольшим количеством инцидентов. Во-вторых, необходимо определить участки тепловых сетей с ухудшенными теплоизоляционными свойствами, т.е. с существенными потерями тепловой энергии через изоляцию трубопроводов. Также умеренная перекладка должна происходить для участков надземного способа прокладки. По опыту проведения энергетических обследований, а также по опыту эксплуатации следует отметить, что </w:t>
      </w:r>
      <w:r w:rsidRPr="00151D43">
        <w:rPr>
          <w:rFonts w:ascii="Times New Roman" w:eastAsiaTheme="minorHAnsi" w:hAnsi="Times New Roman"/>
          <w:iCs/>
          <w:sz w:val="24"/>
          <w:szCs w:val="24"/>
          <w:lang w:eastAsia="ru-RU"/>
        </w:rPr>
        <w:lastRenderedPageBreak/>
        <w:t>фактический срок службы участков надземной прокладки на порядок превышает фактический срок службы тепловых сетей подземных способов прокладок.</w:t>
      </w:r>
    </w:p>
    <w:p w:rsidR="004E4C14" w:rsidRPr="00080175" w:rsidRDefault="004E4C14" w:rsidP="00770594">
      <w:pPr>
        <w:pStyle w:val="1110"/>
        <w:numPr>
          <w:ilvl w:val="2"/>
          <w:numId w:val="67"/>
        </w:numPr>
        <w:tabs>
          <w:tab w:val="left" w:pos="1134"/>
        </w:tabs>
        <w:ind w:left="0" w:firstLine="709"/>
        <w:rPr>
          <w:sz w:val="24"/>
          <w:szCs w:val="24"/>
        </w:rPr>
      </w:pPr>
      <w:bookmarkStart w:id="85" w:name="_Toc404854001"/>
      <w:bookmarkStart w:id="86" w:name="_Toc468960457"/>
      <w:r w:rsidRPr="00080175">
        <w:rPr>
          <w:sz w:val="24"/>
          <w:szCs w:val="24"/>
        </w:rPr>
        <w:t>Реконструкция тепловых сетей в системах теплоснабжени</w:t>
      </w:r>
      <w:r w:rsidR="00DC777F">
        <w:rPr>
          <w:sz w:val="24"/>
          <w:szCs w:val="24"/>
        </w:rPr>
        <w:t xml:space="preserve">я от котельных ООО «ЖКУ» и ТЭЦ  </w:t>
      </w:r>
      <w:r w:rsidRPr="00080175">
        <w:rPr>
          <w:sz w:val="24"/>
          <w:szCs w:val="24"/>
        </w:rPr>
        <w:t>АО «Алтай-Кокс»</w:t>
      </w:r>
      <w:bookmarkEnd w:id="85"/>
      <w:bookmarkEnd w:id="86"/>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Прогноз ежегодных объемов ремонта тепловых сетей выполнен, исходя из экспертной оценки, и базируется на следующих предположениях:</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ежегодные перекладки тепловых сетей будут происходить равномерными темпами;</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10%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бесканального подземного исполнения, в течение расчетного срока разработки Схемы теплоснабжения будет переложено 80%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канального подземного исполнения, в течение расчетного срока разработки Схемы теплоснабжения будет переложено 50% участков.</w:t>
      </w:r>
    </w:p>
    <w:p w:rsidR="004E4C14" w:rsidRPr="00151D43" w:rsidRDefault="004E4C14"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w:t>
      </w:r>
      <w:r w:rsidR="003E4BDB" w:rsidRPr="00151D43">
        <w:rPr>
          <w:rFonts w:ascii="Times New Roman" w:eastAsiaTheme="minorHAnsi" w:hAnsi="Times New Roman"/>
          <w:iCs/>
          <w:sz w:val="24"/>
          <w:szCs w:val="24"/>
          <w:lang w:eastAsia="ru-RU"/>
        </w:rPr>
        <w:t>от котельных</w:t>
      </w:r>
      <w:r w:rsidRPr="00151D43">
        <w:rPr>
          <w:rFonts w:ascii="Times New Roman" w:eastAsiaTheme="minorHAnsi" w:hAnsi="Times New Roman"/>
          <w:iCs/>
          <w:sz w:val="24"/>
          <w:szCs w:val="24"/>
          <w:lang w:eastAsia="ru-RU"/>
        </w:rPr>
        <w:t xml:space="preserve"> ООО «ЖКУ»</w:t>
      </w:r>
      <w:r w:rsidR="00DC777F">
        <w:rPr>
          <w:rFonts w:ascii="Times New Roman" w:eastAsiaTheme="minorHAnsi" w:hAnsi="Times New Roman"/>
          <w:iCs/>
          <w:sz w:val="24"/>
          <w:szCs w:val="24"/>
          <w:lang w:eastAsia="ru-RU"/>
        </w:rPr>
        <w:t xml:space="preserve"> и ТЭЦ </w:t>
      </w:r>
      <w:r w:rsidR="003E4BDB" w:rsidRPr="00151D43">
        <w:rPr>
          <w:rFonts w:ascii="Times New Roman" w:eastAsiaTheme="minorHAnsi" w:hAnsi="Times New Roman"/>
          <w:iCs/>
          <w:sz w:val="24"/>
          <w:szCs w:val="24"/>
          <w:lang w:eastAsia="ru-RU"/>
        </w:rPr>
        <w:t>АО «Алтай-Кокс»</w:t>
      </w:r>
      <w:r w:rsidRPr="00151D43">
        <w:rPr>
          <w:rFonts w:ascii="Times New Roman" w:eastAsiaTheme="minorHAnsi" w:hAnsi="Times New Roman"/>
          <w:iCs/>
          <w:sz w:val="24"/>
          <w:szCs w:val="24"/>
          <w:lang w:eastAsia="ru-RU"/>
        </w:rPr>
        <w:t>, подлежащи</w:t>
      </w:r>
      <w:r w:rsidR="003E4BDB" w:rsidRPr="00151D43">
        <w:rPr>
          <w:rFonts w:ascii="Times New Roman" w:eastAsiaTheme="minorHAnsi" w:hAnsi="Times New Roman"/>
          <w:iCs/>
          <w:sz w:val="24"/>
          <w:szCs w:val="24"/>
          <w:lang w:eastAsia="ru-RU"/>
        </w:rPr>
        <w:t>е</w:t>
      </w:r>
      <w:r w:rsidRPr="00151D43">
        <w:rPr>
          <w:rFonts w:ascii="Times New Roman" w:eastAsiaTheme="minorHAnsi" w:hAnsi="Times New Roman"/>
          <w:iCs/>
          <w:sz w:val="24"/>
          <w:szCs w:val="24"/>
          <w:lang w:eastAsia="ru-RU"/>
        </w:rPr>
        <w:t xml:space="preserve"> перекладке, </w:t>
      </w:r>
      <w:r w:rsidR="003E4BDB" w:rsidRPr="00151D43">
        <w:rPr>
          <w:rFonts w:ascii="Times New Roman" w:eastAsiaTheme="minorHAnsi" w:hAnsi="Times New Roman"/>
          <w:iCs/>
          <w:sz w:val="24"/>
          <w:szCs w:val="24"/>
          <w:lang w:eastAsia="ru-RU"/>
        </w:rPr>
        <w:t>а также</w:t>
      </w:r>
      <w:r w:rsidRPr="00151D43">
        <w:rPr>
          <w:rFonts w:ascii="Times New Roman" w:eastAsiaTheme="minorHAnsi" w:hAnsi="Times New Roman"/>
          <w:iCs/>
          <w:sz w:val="24"/>
          <w:szCs w:val="24"/>
          <w:lang w:eastAsia="ru-RU"/>
        </w:rPr>
        <w:t xml:space="preserve"> прогнозируемые затраты на </w:t>
      </w:r>
      <w:r w:rsidR="003E4BDB" w:rsidRPr="00151D43">
        <w:rPr>
          <w:rFonts w:ascii="Times New Roman" w:eastAsiaTheme="minorHAnsi" w:hAnsi="Times New Roman"/>
          <w:iCs/>
          <w:sz w:val="24"/>
          <w:szCs w:val="24"/>
          <w:lang w:eastAsia="ru-RU"/>
        </w:rPr>
        <w:t>их перекладку подробно рассмотрены в разделе 6.8 Обосновывающих материалов</w:t>
      </w:r>
      <w:r w:rsidRPr="00151D43">
        <w:rPr>
          <w:rFonts w:ascii="Times New Roman" w:eastAsiaTheme="minorHAnsi" w:hAnsi="Times New Roman"/>
          <w:iCs/>
          <w:sz w:val="24"/>
          <w:szCs w:val="24"/>
          <w:lang w:eastAsia="ru-RU"/>
        </w:rPr>
        <w:t>.</w:t>
      </w:r>
    </w:p>
    <w:p w:rsidR="004E4C14" w:rsidRPr="00080175" w:rsidRDefault="004E4C14" w:rsidP="00770594">
      <w:pPr>
        <w:pStyle w:val="1110"/>
        <w:numPr>
          <w:ilvl w:val="2"/>
          <w:numId w:val="67"/>
        </w:numPr>
        <w:tabs>
          <w:tab w:val="left" w:pos="1134"/>
        </w:tabs>
        <w:ind w:left="0" w:firstLine="709"/>
        <w:rPr>
          <w:sz w:val="24"/>
          <w:szCs w:val="24"/>
        </w:rPr>
      </w:pPr>
      <w:bookmarkStart w:id="87" w:name="_Toc404854002"/>
      <w:bookmarkStart w:id="88" w:name="_Toc468960458"/>
      <w:r w:rsidRPr="00080175">
        <w:rPr>
          <w:sz w:val="24"/>
          <w:szCs w:val="24"/>
        </w:rPr>
        <w:t>Реконструкция тепловых сетей в системе теплоснабжения от котельной МУП «</w:t>
      </w:r>
      <w:r w:rsidR="00896B02">
        <w:rPr>
          <w:sz w:val="24"/>
          <w:szCs w:val="24"/>
        </w:rPr>
        <w:t>Стабильность</w:t>
      </w:r>
      <w:r w:rsidRPr="00080175">
        <w:rPr>
          <w:sz w:val="24"/>
          <w:szCs w:val="24"/>
        </w:rPr>
        <w:t>»</w:t>
      </w:r>
      <w:bookmarkEnd w:id="87"/>
      <w:bookmarkEnd w:id="88"/>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В системе теплоснабжения, образованной на базе котельной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тепловые сети на техническом обслуживании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тепловые сети.</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Участки тепловых сетей от котельной выполнены преимущественно в надземном исполнении. Для повышения надежности теплоснабжения потребителей предлагается реализация 2 мероприятий: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принятие на техническое обслуживание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всех без исключения участков транспорта тепловой энергии от рассматриваемой котельной;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lastRenderedPageBreak/>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40% участков.</w:t>
      </w:r>
    </w:p>
    <w:p w:rsidR="003E4BDB" w:rsidRPr="00151D43" w:rsidRDefault="003E4BDB" w:rsidP="003E4BDB">
      <w:pPr>
        <w:spacing w:after="0" w:line="360" w:lineRule="auto"/>
        <w:ind w:firstLine="709"/>
        <w:jc w:val="both"/>
        <w:rPr>
          <w:rFonts w:ascii="Times New Roman" w:eastAsiaTheme="minorHAnsi" w:hAnsi="Times New Roman"/>
          <w:iCs/>
          <w:sz w:val="24"/>
          <w:szCs w:val="24"/>
          <w:lang w:eastAsia="ru-RU"/>
        </w:rPr>
      </w:pPr>
      <w:bookmarkStart w:id="89" w:name="_Toc404854003"/>
      <w:r w:rsidRPr="00151D43">
        <w:rPr>
          <w:rFonts w:ascii="Times New Roman" w:eastAsiaTheme="minorHAnsi" w:hAnsi="Times New Roman"/>
          <w:iCs/>
          <w:sz w:val="24"/>
          <w:szCs w:val="24"/>
          <w:lang w:eastAsia="ru-RU"/>
        </w:rPr>
        <w:t>Характеристики тепловых сетей в системе теплоснабжения от котельной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подлежащие перекладке, а также прогнозируемые затраты на их перекладку подробно рассмотрены в разделе 6.8 Обосновывающих материалов.</w:t>
      </w:r>
    </w:p>
    <w:p w:rsidR="004E4C14" w:rsidRPr="00080175" w:rsidRDefault="004E4C14" w:rsidP="00770594">
      <w:pPr>
        <w:pStyle w:val="1110"/>
        <w:numPr>
          <w:ilvl w:val="2"/>
          <w:numId w:val="67"/>
        </w:numPr>
        <w:tabs>
          <w:tab w:val="left" w:pos="1134"/>
        </w:tabs>
        <w:ind w:left="0" w:firstLine="709"/>
        <w:rPr>
          <w:sz w:val="24"/>
          <w:szCs w:val="24"/>
        </w:rPr>
      </w:pPr>
      <w:bookmarkStart w:id="90" w:name="_Toc468960459"/>
      <w:r w:rsidRPr="00080175">
        <w:rPr>
          <w:sz w:val="24"/>
          <w:szCs w:val="24"/>
        </w:rPr>
        <w:t>Реконструкция тепловых сетей в системе теплоснабжения от котельной ГУП ДХ АК «</w:t>
      </w:r>
      <w:r w:rsidR="00080175">
        <w:rPr>
          <w:sz w:val="24"/>
          <w:szCs w:val="24"/>
        </w:rPr>
        <w:t>Северо-Восточное</w:t>
      </w:r>
      <w:r w:rsidRPr="00080175">
        <w:rPr>
          <w:sz w:val="24"/>
          <w:szCs w:val="24"/>
        </w:rPr>
        <w:t xml:space="preserve"> ДСУ»</w:t>
      </w:r>
      <w:bookmarkEnd w:id="89"/>
      <w:r w:rsidR="00080175">
        <w:rPr>
          <w:sz w:val="24"/>
          <w:szCs w:val="24"/>
        </w:rPr>
        <w:t xml:space="preserve"> «филиал Заринский»</w:t>
      </w:r>
      <w:bookmarkEnd w:id="90"/>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системе теплоснабжения, образованной на базе котельной </w:t>
      </w:r>
      <w:r w:rsidR="00080175" w:rsidRPr="00080175">
        <w:rPr>
          <w:rFonts w:ascii="Times New Roman" w:hAnsi="Times New Roman"/>
          <w:sz w:val="24"/>
          <w:szCs w:val="24"/>
        </w:rPr>
        <w:t>ГУП ДХ АК «Северо-Восточное ДСУ» «филиал Заринский»</w:t>
      </w:r>
      <w:r w:rsidRPr="00151D43">
        <w:rPr>
          <w:rFonts w:ascii="Times New Roman" w:eastAsiaTheme="minorHAnsi" w:hAnsi="Times New Roman"/>
          <w:iCs/>
          <w:sz w:val="24"/>
          <w:szCs w:val="24"/>
          <w:lang w:eastAsia="ru-RU"/>
        </w:rPr>
        <w:t>,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тепловые сети на </w:t>
      </w:r>
      <w:r w:rsidR="00994D32">
        <w:rPr>
          <w:rFonts w:ascii="Times New Roman" w:eastAsiaTheme="minorHAnsi" w:hAnsi="Times New Roman"/>
          <w:iCs/>
          <w:sz w:val="24"/>
          <w:szCs w:val="24"/>
          <w:lang w:eastAsia="ru-RU"/>
        </w:rPr>
        <w:t>праве хозяйственного ведения МУП «Стабильность»</w:t>
      </w:r>
      <w:r w:rsidRPr="00151D43">
        <w:rPr>
          <w:rFonts w:ascii="Times New Roman" w:eastAsiaTheme="minorHAnsi" w:hAnsi="Times New Roman"/>
          <w:iCs/>
          <w:sz w:val="24"/>
          <w:szCs w:val="24"/>
          <w:lang w:eastAsia="ru-RU"/>
        </w:rPr>
        <w:t>;</w:t>
      </w:r>
    </w:p>
    <w:p w:rsidR="004E4C14" w:rsidRPr="00994D32" w:rsidRDefault="00994D32" w:rsidP="00994D32">
      <w:pPr>
        <w:pStyle w:val="afffffb"/>
        <w:numPr>
          <w:ilvl w:val="0"/>
          <w:numId w:val="66"/>
        </w:numPr>
        <w:tabs>
          <w:tab w:val="left" w:pos="993"/>
        </w:tabs>
        <w:ind w:left="0" w:firstLine="709"/>
        <w:contextualSpacing w:val="0"/>
        <w:rPr>
          <w:sz w:val="24"/>
          <w:szCs w:val="24"/>
        </w:rPr>
      </w:pPr>
      <w:r w:rsidRPr="00AF5450">
        <w:rPr>
          <w:sz w:val="24"/>
          <w:szCs w:val="24"/>
        </w:rPr>
        <w:t>тепловые сети в собственности муниципального образования город Заринск Алтайского края.</w:t>
      </w:r>
    </w:p>
    <w:p w:rsidR="00994D32" w:rsidRPr="005929A3" w:rsidRDefault="00994D32" w:rsidP="00994D32">
      <w:pPr>
        <w:pStyle w:val="afffffb"/>
        <w:rPr>
          <w:sz w:val="24"/>
          <w:szCs w:val="24"/>
        </w:rPr>
      </w:pPr>
      <w:r w:rsidRPr="00D66DF0">
        <w:rPr>
          <w:sz w:val="24"/>
          <w:szCs w:val="24"/>
        </w:rPr>
        <w:t xml:space="preserve">Участки тепловых сетей от котельной выполнены преимущественно в подземном бесканальном исполнении. Для повышения надежности теплоснабжения потребителей предлагается реализация </w:t>
      </w:r>
      <w:r>
        <w:rPr>
          <w:sz w:val="24"/>
          <w:szCs w:val="24"/>
        </w:rPr>
        <w:t>1</w:t>
      </w:r>
      <w:r w:rsidRPr="00D66DF0">
        <w:rPr>
          <w:sz w:val="24"/>
          <w:szCs w:val="24"/>
        </w:rPr>
        <w:t xml:space="preserve"> мероприяти</w:t>
      </w:r>
      <w:r>
        <w:rPr>
          <w:sz w:val="24"/>
          <w:szCs w:val="24"/>
        </w:rPr>
        <w:t>я</w:t>
      </w:r>
      <w:r w:rsidRPr="00D66DF0">
        <w:rPr>
          <w:sz w:val="24"/>
          <w:szCs w:val="24"/>
        </w:rPr>
        <w:t>:</w:t>
      </w:r>
    </w:p>
    <w:p w:rsidR="00994D32" w:rsidRPr="00D66DF0" w:rsidRDefault="00994D32" w:rsidP="00994D32">
      <w:pPr>
        <w:pStyle w:val="afffffb"/>
        <w:numPr>
          <w:ilvl w:val="0"/>
          <w:numId w:val="66"/>
        </w:numPr>
        <w:tabs>
          <w:tab w:val="left" w:pos="993"/>
        </w:tabs>
        <w:ind w:left="0" w:firstLine="709"/>
        <w:contextualSpacing w:val="0"/>
        <w:rPr>
          <w:sz w:val="24"/>
          <w:szCs w:val="24"/>
        </w:rPr>
      </w:pPr>
      <w:r w:rsidRPr="00D66DF0">
        <w:rPr>
          <w:sz w:val="24"/>
          <w:szCs w:val="24"/>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бесканального исполнения, в течение расчетного срока разработки Схемы теплоснабжения будет переложено 40% участков.</w:t>
      </w:r>
    </w:p>
    <w:p w:rsidR="003E4BDB" w:rsidRDefault="003E4BDB"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в системе теплоснабжения от котельной ГУП ДХ АК </w:t>
      </w:r>
      <w:r w:rsidR="00080175" w:rsidRPr="00080175">
        <w:rPr>
          <w:rFonts w:ascii="Times New Roman" w:hAnsi="Times New Roman"/>
          <w:sz w:val="24"/>
          <w:szCs w:val="24"/>
        </w:rPr>
        <w:t>«Северо-Восточное ДСУ» «филиал Заринский»</w:t>
      </w:r>
      <w:r w:rsidRPr="00151D43">
        <w:rPr>
          <w:rFonts w:ascii="Times New Roman" w:eastAsiaTheme="minorHAnsi" w:hAnsi="Times New Roman"/>
          <w:iCs/>
          <w:sz w:val="24"/>
          <w:szCs w:val="24"/>
          <w:lang w:eastAsia="ru-RU"/>
        </w:rPr>
        <w:t>, подлежащие перекладке, а также прогнозируемые затраты на их перекладку подробно рассмотрены в разделе 6.8 Обосновывающих материалов.</w:t>
      </w:r>
    </w:p>
    <w:p w:rsidR="00CC0B63" w:rsidRPr="00B05806" w:rsidRDefault="00CC0B63" w:rsidP="00B05806">
      <w:pPr>
        <w:spacing w:after="0" w:line="360" w:lineRule="auto"/>
        <w:ind w:firstLine="709"/>
        <w:jc w:val="both"/>
        <w:rPr>
          <w:rFonts w:ascii="Times New Roman" w:hAnsi="Times New Roman"/>
          <w:sz w:val="24"/>
          <w:szCs w:val="24"/>
        </w:rPr>
      </w:pPr>
      <w:r w:rsidRPr="00B05806">
        <w:rPr>
          <w:rFonts w:ascii="Times New Roman" w:eastAsiaTheme="minorHAnsi" w:hAnsi="Times New Roman"/>
          <w:iCs/>
          <w:sz w:val="24"/>
          <w:szCs w:val="24"/>
          <w:lang w:eastAsia="ru-RU"/>
        </w:rPr>
        <w:t>5.6.4.</w:t>
      </w:r>
      <w:r w:rsidRPr="00B05806">
        <w:rPr>
          <w:rFonts w:ascii="Times New Roman" w:hAnsi="Times New Roman"/>
          <w:sz w:val="24"/>
          <w:szCs w:val="24"/>
        </w:rPr>
        <w:t xml:space="preserve"> Реконструкция тепловых сетей в системе теплоснабжения от ТП </w:t>
      </w:r>
      <w:r w:rsidR="00133ED0" w:rsidRPr="00B05806">
        <w:rPr>
          <w:rFonts w:ascii="Times New Roman" w:hAnsi="Times New Roman"/>
          <w:sz w:val="24"/>
          <w:szCs w:val="24"/>
        </w:rPr>
        <w:t>от ТП-71 АО «Алтай-Кокс»</w:t>
      </w:r>
    </w:p>
    <w:p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«Источником теплоснабжения участка тепловой сети от ТК-1 до профилактория «Бодрость», являются магистральные тепловые сети ООО "ЖКУ".</w:t>
      </w:r>
    </w:p>
    <w:p w:rsidR="00133ED0" w:rsidRPr="00B05806" w:rsidRDefault="00133ED0" w:rsidP="00B05806">
      <w:pPr>
        <w:spacing w:after="0" w:line="360" w:lineRule="auto"/>
        <w:jc w:val="both"/>
        <w:rPr>
          <w:rFonts w:ascii="Times New Roman" w:eastAsia="Batang" w:hAnsi="Times New Roman"/>
          <w:sz w:val="24"/>
          <w:szCs w:val="24"/>
        </w:rPr>
      </w:pPr>
      <w:r w:rsidRPr="00B05806">
        <w:rPr>
          <w:rFonts w:ascii="Times New Roman" w:eastAsia="Batang" w:hAnsi="Times New Roman"/>
          <w:sz w:val="24"/>
          <w:szCs w:val="24"/>
        </w:rPr>
        <w:lastRenderedPageBreak/>
        <w:t>Участок теплосети предназначен для снабжения тепловой энергией микрорайонов 2а и 2б г. Заринска, а также ЧУЗ «МСЧ АО «Алтай-Кокс»» (бывшие здания медико-санитарной части АО "Алтай-Кокс").</w:t>
      </w:r>
    </w:p>
    <w:p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Теплоснабжение микрорайонов 2а и 2б г. Заринска осуществляется по двухконтурной схеме (независимая схема присоединения), сетевая вода второго контура подогревается в водо-водяных подогревателях ТП-71 и сетевыми насосами подается на отопление микрорайонов.</w:t>
      </w:r>
    </w:p>
    <w:p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Теплоснабжение ЧУЗ «МСЧ АО «Алтай-Кокс»» (Частное учреждение здравоохранения) осуществляется по одноконтурной схеме (зависимая схема присоединения), сетевая вода первого контура подается на индивидуальные тепловые пункты объектов здравоохранения.</w:t>
      </w:r>
    </w:p>
    <w:p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Вода для нужд ГВС микрорайонов 2а и 2б г. Заринска, и ЧУЗ «МСЧ АО «Алтай-Кокс»» подогревается в водо-водяных подогревателях ТП-71 (закрытая система ГВС) и насосами ГВС подается в систему горячего водоснабжения.</w:t>
      </w:r>
    </w:p>
    <w:p w:rsidR="00133ED0" w:rsidRPr="007F14BC" w:rsidRDefault="00133ED0" w:rsidP="007F14BC">
      <w:pPr>
        <w:spacing w:after="0" w:line="360" w:lineRule="auto"/>
        <w:ind w:left="709"/>
        <w:jc w:val="both"/>
        <w:rPr>
          <w:rFonts w:ascii="Times New Roman" w:eastAsia="Batang" w:hAnsi="Times New Roman"/>
          <w:sz w:val="24"/>
          <w:szCs w:val="24"/>
        </w:rPr>
      </w:pPr>
      <w:r w:rsidRPr="007F14BC">
        <w:rPr>
          <w:rFonts w:ascii="Times New Roman" w:eastAsia="Batang" w:hAnsi="Times New Roman"/>
          <w:sz w:val="24"/>
          <w:szCs w:val="24"/>
        </w:rPr>
        <w:t>Таблицу № 16 «Капитальные затраты на техническое перевооружение котельных» пункта 7.1. дополнить следующей строкой:</w:t>
      </w:r>
    </w:p>
    <w:p w:rsidR="007F14BC" w:rsidRPr="00494D74" w:rsidRDefault="007F14BC" w:rsidP="007F14BC">
      <w:pPr>
        <w:pStyle w:val="affffff3"/>
        <w:keepLines/>
        <w:spacing w:before="120"/>
        <w:ind w:firstLine="709"/>
        <w:jc w:val="both"/>
        <w:rPr>
          <w:rFonts w:asciiTheme="minorHAnsi" w:hAnsiTheme="minorHAnsi"/>
          <w:b w:val="0"/>
          <w:sz w:val="24"/>
          <w:szCs w:val="24"/>
        </w:rPr>
      </w:pPr>
    </w:p>
    <w:tbl>
      <w:tblPr>
        <w:tblW w:w="521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1"/>
        <w:gridCol w:w="548"/>
        <w:gridCol w:w="548"/>
        <w:gridCol w:w="546"/>
        <w:gridCol w:w="959"/>
        <w:gridCol w:w="824"/>
        <w:gridCol w:w="822"/>
        <w:gridCol w:w="544"/>
        <w:gridCol w:w="822"/>
        <w:gridCol w:w="887"/>
        <w:gridCol w:w="663"/>
        <w:gridCol w:w="906"/>
      </w:tblGrid>
      <w:tr w:rsidR="007F14BC" w:rsidRPr="00494D74" w:rsidTr="006609F4">
        <w:trPr>
          <w:trHeight w:val="284"/>
        </w:trPr>
        <w:tc>
          <w:tcPr>
            <w:tcW w:w="1071" w:type="pct"/>
            <w:vMerge w:val="restart"/>
            <w:shd w:val="clear" w:color="auto" w:fill="auto"/>
            <w:vAlign w:val="center"/>
            <w:hideMark/>
          </w:tcPr>
          <w:p w:rsidR="007F14BC" w:rsidRPr="00354CC2" w:rsidRDefault="007F14BC" w:rsidP="006609F4">
            <w:pPr>
              <w:jc w:val="center"/>
              <w:rPr>
                <w:rFonts w:ascii="Times New Roman" w:hAnsi="Times New Roman"/>
                <w:b/>
                <w:bCs/>
                <w:sz w:val="18"/>
                <w:szCs w:val="18"/>
              </w:rPr>
            </w:pPr>
            <w:r w:rsidRPr="00354CC2">
              <w:rPr>
                <w:rFonts w:ascii="Times New Roman" w:hAnsi="Times New Roman"/>
                <w:b/>
                <w:bCs/>
                <w:sz w:val="18"/>
                <w:szCs w:val="18"/>
              </w:rPr>
              <w:t>Реконструируемый объект</w:t>
            </w:r>
          </w:p>
        </w:tc>
        <w:tc>
          <w:tcPr>
            <w:tcW w:w="3488" w:type="pct"/>
            <w:gridSpan w:val="10"/>
          </w:tcPr>
          <w:p w:rsidR="007F14BC" w:rsidRPr="00354CC2" w:rsidRDefault="007F14BC" w:rsidP="006609F4">
            <w:pPr>
              <w:jc w:val="center"/>
              <w:rPr>
                <w:rFonts w:ascii="Times New Roman" w:hAnsi="Times New Roman"/>
                <w:b/>
                <w:bCs/>
                <w:sz w:val="18"/>
                <w:szCs w:val="18"/>
              </w:rPr>
            </w:pPr>
            <w:r w:rsidRPr="00354CC2">
              <w:rPr>
                <w:rFonts w:ascii="Times New Roman" w:hAnsi="Times New Roman"/>
                <w:b/>
                <w:bCs/>
                <w:sz w:val="18"/>
                <w:szCs w:val="18"/>
              </w:rPr>
              <w:t>Ежегодные капитальные затраты, тыс. руб.</w:t>
            </w:r>
          </w:p>
        </w:tc>
        <w:tc>
          <w:tcPr>
            <w:tcW w:w="442" w:type="pct"/>
            <w:vMerge w:val="restart"/>
            <w:shd w:val="clear" w:color="auto" w:fill="auto"/>
            <w:vAlign w:val="center"/>
            <w:hideMark/>
          </w:tcPr>
          <w:p w:rsidR="007F14BC" w:rsidRPr="00354CC2" w:rsidRDefault="007F14BC" w:rsidP="006609F4">
            <w:pPr>
              <w:jc w:val="center"/>
              <w:rPr>
                <w:rFonts w:ascii="Times New Roman" w:hAnsi="Times New Roman"/>
                <w:b/>
                <w:bCs/>
                <w:sz w:val="18"/>
                <w:szCs w:val="18"/>
              </w:rPr>
            </w:pPr>
            <w:r w:rsidRPr="00354CC2">
              <w:rPr>
                <w:rFonts w:ascii="Times New Roman" w:hAnsi="Times New Roman"/>
                <w:b/>
                <w:bCs/>
                <w:sz w:val="18"/>
                <w:szCs w:val="18"/>
              </w:rPr>
              <w:t>ВСЕГО</w:t>
            </w:r>
          </w:p>
        </w:tc>
      </w:tr>
      <w:tr w:rsidR="007F14BC" w:rsidRPr="00494D74" w:rsidTr="006609F4">
        <w:trPr>
          <w:trHeight w:val="284"/>
        </w:trPr>
        <w:tc>
          <w:tcPr>
            <w:tcW w:w="1071" w:type="pct"/>
            <w:vMerge/>
            <w:shd w:val="clear" w:color="auto" w:fill="auto"/>
            <w:vAlign w:val="center"/>
            <w:hideMark/>
          </w:tcPr>
          <w:p w:rsidR="007F14BC" w:rsidRPr="00354CC2" w:rsidRDefault="007F14BC" w:rsidP="006609F4">
            <w:pPr>
              <w:rPr>
                <w:rFonts w:ascii="Times New Roman" w:hAnsi="Times New Roman"/>
                <w:b/>
                <w:bCs/>
                <w:sz w:val="18"/>
                <w:szCs w:val="18"/>
              </w:rPr>
            </w:pPr>
          </w:p>
        </w:tc>
        <w:tc>
          <w:tcPr>
            <w:tcW w:w="267" w:type="pct"/>
            <w:shd w:val="clear" w:color="auto" w:fill="auto"/>
            <w:vAlign w:val="center"/>
            <w:hideMark/>
          </w:tcPr>
          <w:p w:rsidR="007F14BC" w:rsidRPr="00354CC2" w:rsidRDefault="007F14BC" w:rsidP="006609F4">
            <w:pPr>
              <w:jc w:val="center"/>
              <w:rPr>
                <w:rFonts w:ascii="Times New Roman" w:hAnsi="Times New Roman"/>
                <w:b/>
                <w:bCs/>
                <w:sz w:val="16"/>
                <w:szCs w:val="16"/>
              </w:rPr>
            </w:pPr>
            <w:r w:rsidRPr="00354CC2">
              <w:rPr>
                <w:rFonts w:ascii="Times New Roman" w:hAnsi="Times New Roman"/>
                <w:b/>
                <w:bCs/>
                <w:sz w:val="16"/>
                <w:szCs w:val="16"/>
              </w:rPr>
              <w:t>2015</w:t>
            </w:r>
          </w:p>
        </w:tc>
        <w:tc>
          <w:tcPr>
            <w:tcW w:w="267" w:type="pct"/>
            <w:shd w:val="clear" w:color="auto" w:fill="auto"/>
            <w:vAlign w:val="center"/>
            <w:hideMark/>
          </w:tcPr>
          <w:p w:rsidR="007F14BC" w:rsidRPr="00354CC2" w:rsidRDefault="007F14BC" w:rsidP="006609F4">
            <w:pPr>
              <w:jc w:val="center"/>
              <w:rPr>
                <w:rFonts w:ascii="Times New Roman" w:hAnsi="Times New Roman"/>
                <w:b/>
                <w:bCs/>
                <w:sz w:val="16"/>
                <w:szCs w:val="16"/>
              </w:rPr>
            </w:pPr>
            <w:r w:rsidRPr="00354CC2">
              <w:rPr>
                <w:rFonts w:ascii="Times New Roman" w:hAnsi="Times New Roman"/>
                <w:b/>
                <w:bCs/>
                <w:sz w:val="16"/>
                <w:szCs w:val="16"/>
              </w:rPr>
              <w:t>2016</w:t>
            </w:r>
          </w:p>
        </w:tc>
        <w:tc>
          <w:tcPr>
            <w:tcW w:w="266" w:type="pct"/>
            <w:shd w:val="clear" w:color="auto" w:fill="auto"/>
            <w:vAlign w:val="center"/>
            <w:hideMark/>
          </w:tcPr>
          <w:p w:rsidR="007F14BC" w:rsidRPr="00354CC2" w:rsidRDefault="007F14BC" w:rsidP="006609F4">
            <w:pPr>
              <w:jc w:val="center"/>
              <w:rPr>
                <w:rFonts w:ascii="Times New Roman" w:hAnsi="Times New Roman"/>
                <w:b/>
                <w:bCs/>
                <w:sz w:val="16"/>
                <w:szCs w:val="16"/>
              </w:rPr>
            </w:pPr>
            <w:r w:rsidRPr="00354CC2">
              <w:rPr>
                <w:rFonts w:ascii="Times New Roman" w:hAnsi="Times New Roman"/>
                <w:b/>
                <w:bCs/>
                <w:sz w:val="16"/>
                <w:szCs w:val="16"/>
              </w:rPr>
              <w:t>2017</w:t>
            </w:r>
          </w:p>
        </w:tc>
        <w:tc>
          <w:tcPr>
            <w:tcW w:w="467" w:type="pct"/>
            <w:shd w:val="clear" w:color="auto" w:fill="auto"/>
            <w:vAlign w:val="center"/>
            <w:hideMark/>
          </w:tcPr>
          <w:p w:rsidR="007F14BC" w:rsidRPr="00354CC2" w:rsidRDefault="007F14BC" w:rsidP="006609F4">
            <w:pPr>
              <w:jc w:val="center"/>
              <w:rPr>
                <w:rFonts w:ascii="Times New Roman" w:hAnsi="Times New Roman"/>
                <w:b/>
                <w:bCs/>
                <w:sz w:val="18"/>
                <w:szCs w:val="18"/>
              </w:rPr>
            </w:pPr>
            <w:r w:rsidRPr="00354CC2">
              <w:rPr>
                <w:rFonts w:ascii="Times New Roman" w:hAnsi="Times New Roman"/>
                <w:b/>
                <w:bCs/>
                <w:sz w:val="18"/>
                <w:szCs w:val="18"/>
              </w:rPr>
              <w:t>2018</w:t>
            </w:r>
          </w:p>
        </w:tc>
        <w:tc>
          <w:tcPr>
            <w:tcW w:w="401" w:type="pct"/>
            <w:shd w:val="clear" w:color="auto" w:fill="auto"/>
            <w:vAlign w:val="center"/>
            <w:hideMark/>
          </w:tcPr>
          <w:p w:rsidR="007F14BC" w:rsidRPr="00354CC2" w:rsidRDefault="007F14BC" w:rsidP="006609F4">
            <w:pPr>
              <w:jc w:val="center"/>
              <w:rPr>
                <w:rFonts w:ascii="Times New Roman" w:hAnsi="Times New Roman"/>
                <w:b/>
                <w:bCs/>
                <w:sz w:val="18"/>
                <w:szCs w:val="18"/>
              </w:rPr>
            </w:pPr>
            <w:r w:rsidRPr="00354CC2">
              <w:rPr>
                <w:rFonts w:ascii="Times New Roman" w:hAnsi="Times New Roman"/>
                <w:b/>
                <w:bCs/>
                <w:sz w:val="18"/>
                <w:szCs w:val="18"/>
              </w:rPr>
              <w:t>2019</w:t>
            </w:r>
          </w:p>
        </w:tc>
        <w:tc>
          <w:tcPr>
            <w:tcW w:w="400" w:type="pct"/>
            <w:shd w:val="clear" w:color="auto" w:fill="auto"/>
            <w:vAlign w:val="center"/>
            <w:hideMark/>
          </w:tcPr>
          <w:p w:rsidR="007F14BC" w:rsidRPr="00354CC2" w:rsidRDefault="007F14BC" w:rsidP="006609F4">
            <w:pPr>
              <w:jc w:val="center"/>
              <w:rPr>
                <w:rFonts w:ascii="Times New Roman" w:hAnsi="Times New Roman"/>
                <w:b/>
                <w:bCs/>
                <w:sz w:val="18"/>
                <w:szCs w:val="18"/>
              </w:rPr>
            </w:pPr>
            <w:r w:rsidRPr="00354CC2">
              <w:rPr>
                <w:rFonts w:ascii="Times New Roman" w:hAnsi="Times New Roman"/>
                <w:b/>
                <w:bCs/>
                <w:sz w:val="18"/>
                <w:szCs w:val="18"/>
              </w:rPr>
              <w:t>2020</w:t>
            </w:r>
          </w:p>
        </w:tc>
        <w:tc>
          <w:tcPr>
            <w:tcW w:w="265" w:type="pct"/>
            <w:shd w:val="clear" w:color="auto" w:fill="auto"/>
            <w:vAlign w:val="center"/>
            <w:hideMark/>
          </w:tcPr>
          <w:p w:rsidR="007F14BC" w:rsidRPr="00354CC2" w:rsidRDefault="007F14BC" w:rsidP="006609F4">
            <w:pPr>
              <w:jc w:val="center"/>
              <w:rPr>
                <w:rFonts w:ascii="Times New Roman" w:hAnsi="Times New Roman"/>
                <w:b/>
                <w:bCs/>
                <w:sz w:val="16"/>
                <w:szCs w:val="16"/>
              </w:rPr>
            </w:pPr>
            <w:r w:rsidRPr="00354CC2">
              <w:rPr>
                <w:rFonts w:ascii="Times New Roman" w:hAnsi="Times New Roman"/>
                <w:b/>
                <w:bCs/>
                <w:sz w:val="16"/>
                <w:szCs w:val="16"/>
              </w:rPr>
              <w:t>2021</w:t>
            </w:r>
          </w:p>
        </w:tc>
        <w:tc>
          <w:tcPr>
            <w:tcW w:w="400" w:type="pct"/>
          </w:tcPr>
          <w:p w:rsidR="007F14BC" w:rsidRPr="00354CC2" w:rsidRDefault="007F14BC" w:rsidP="006609F4">
            <w:pPr>
              <w:jc w:val="center"/>
              <w:rPr>
                <w:rFonts w:ascii="Times New Roman" w:hAnsi="Times New Roman"/>
                <w:b/>
                <w:bCs/>
                <w:sz w:val="18"/>
                <w:szCs w:val="18"/>
              </w:rPr>
            </w:pPr>
            <w:r w:rsidRPr="00354CC2">
              <w:rPr>
                <w:rFonts w:ascii="Times New Roman" w:hAnsi="Times New Roman"/>
                <w:b/>
                <w:bCs/>
                <w:sz w:val="18"/>
                <w:szCs w:val="18"/>
              </w:rPr>
              <w:t>2022</w:t>
            </w:r>
          </w:p>
        </w:tc>
        <w:tc>
          <w:tcPr>
            <w:tcW w:w="432" w:type="pct"/>
          </w:tcPr>
          <w:p w:rsidR="007F14BC" w:rsidRPr="00354CC2" w:rsidRDefault="007F14BC" w:rsidP="006609F4">
            <w:pPr>
              <w:jc w:val="center"/>
              <w:rPr>
                <w:rFonts w:ascii="Times New Roman" w:hAnsi="Times New Roman"/>
                <w:b/>
                <w:bCs/>
                <w:sz w:val="18"/>
                <w:szCs w:val="18"/>
              </w:rPr>
            </w:pPr>
            <w:r w:rsidRPr="00354CC2">
              <w:rPr>
                <w:rFonts w:ascii="Times New Roman" w:hAnsi="Times New Roman"/>
                <w:b/>
                <w:bCs/>
                <w:sz w:val="18"/>
                <w:szCs w:val="18"/>
              </w:rPr>
              <w:t>2023</w:t>
            </w:r>
          </w:p>
        </w:tc>
        <w:tc>
          <w:tcPr>
            <w:tcW w:w="323" w:type="pct"/>
            <w:shd w:val="clear" w:color="auto" w:fill="auto"/>
            <w:vAlign w:val="center"/>
            <w:hideMark/>
          </w:tcPr>
          <w:p w:rsidR="007F14BC" w:rsidRPr="00354CC2" w:rsidRDefault="007F14BC" w:rsidP="006609F4">
            <w:pPr>
              <w:jc w:val="center"/>
              <w:rPr>
                <w:rFonts w:ascii="Times New Roman" w:hAnsi="Times New Roman"/>
                <w:b/>
                <w:bCs/>
                <w:sz w:val="16"/>
                <w:szCs w:val="16"/>
              </w:rPr>
            </w:pPr>
            <w:r w:rsidRPr="00354CC2">
              <w:rPr>
                <w:rFonts w:ascii="Times New Roman" w:hAnsi="Times New Roman"/>
                <w:b/>
                <w:bCs/>
                <w:sz w:val="16"/>
                <w:szCs w:val="16"/>
              </w:rPr>
              <w:t>2029</w:t>
            </w:r>
          </w:p>
        </w:tc>
        <w:tc>
          <w:tcPr>
            <w:tcW w:w="442" w:type="pct"/>
            <w:vMerge/>
            <w:shd w:val="clear" w:color="auto" w:fill="auto"/>
            <w:vAlign w:val="center"/>
            <w:hideMark/>
          </w:tcPr>
          <w:p w:rsidR="007F14BC" w:rsidRPr="00354CC2" w:rsidRDefault="007F14BC" w:rsidP="006609F4">
            <w:pPr>
              <w:rPr>
                <w:rFonts w:ascii="Times New Roman" w:hAnsi="Times New Roman"/>
                <w:b/>
                <w:bCs/>
                <w:sz w:val="18"/>
                <w:szCs w:val="18"/>
              </w:rPr>
            </w:pPr>
          </w:p>
        </w:tc>
      </w:tr>
      <w:tr w:rsidR="007F14BC" w:rsidRPr="00494D74" w:rsidTr="006609F4">
        <w:trPr>
          <w:trHeight w:val="284"/>
        </w:trPr>
        <w:tc>
          <w:tcPr>
            <w:tcW w:w="1071" w:type="pct"/>
            <w:shd w:val="clear" w:color="auto" w:fill="auto"/>
            <w:vAlign w:val="center"/>
            <w:hideMark/>
          </w:tcPr>
          <w:p w:rsidR="007F14BC" w:rsidRPr="00354CC2" w:rsidRDefault="007F14BC" w:rsidP="006609F4">
            <w:pPr>
              <w:rPr>
                <w:rFonts w:ascii="Times New Roman" w:hAnsi="Times New Roman"/>
                <w:sz w:val="18"/>
                <w:szCs w:val="18"/>
              </w:rPr>
            </w:pPr>
            <w:r w:rsidRPr="00354CC2">
              <w:rPr>
                <w:rFonts w:ascii="Times New Roman" w:hAnsi="Times New Roman"/>
              </w:rPr>
              <w:t>ТП-71 АО «Алтай-Кокс»</w:t>
            </w:r>
          </w:p>
        </w:tc>
        <w:tc>
          <w:tcPr>
            <w:tcW w:w="267" w:type="pct"/>
            <w:shd w:val="clear" w:color="auto" w:fill="auto"/>
            <w:vAlign w:val="center"/>
            <w:hideMark/>
          </w:tcPr>
          <w:p w:rsidR="007F14BC" w:rsidRPr="00354CC2" w:rsidRDefault="007F14BC" w:rsidP="006609F4">
            <w:pPr>
              <w:jc w:val="center"/>
              <w:rPr>
                <w:rFonts w:ascii="Times New Roman" w:hAnsi="Times New Roman"/>
                <w:sz w:val="16"/>
                <w:szCs w:val="16"/>
              </w:rPr>
            </w:pPr>
            <w:r w:rsidRPr="00354CC2">
              <w:rPr>
                <w:rFonts w:ascii="Times New Roman" w:hAnsi="Times New Roman"/>
                <w:sz w:val="16"/>
                <w:szCs w:val="16"/>
              </w:rPr>
              <w:t>0</w:t>
            </w:r>
          </w:p>
        </w:tc>
        <w:tc>
          <w:tcPr>
            <w:tcW w:w="267" w:type="pct"/>
            <w:shd w:val="clear" w:color="auto" w:fill="auto"/>
            <w:vAlign w:val="center"/>
            <w:hideMark/>
          </w:tcPr>
          <w:p w:rsidR="007F14BC" w:rsidRPr="00354CC2" w:rsidRDefault="007F14BC" w:rsidP="006609F4">
            <w:pPr>
              <w:jc w:val="center"/>
              <w:rPr>
                <w:rFonts w:ascii="Times New Roman" w:hAnsi="Times New Roman"/>
                <w:sz w:val="16"/>
                <w:szCs w:val="16"/>
              </w:rPr>
            </w:pPr>
            <w:r w:rsidRPr="00354CC2">
              <w:rPr>
                <w:rFonts w:ascii="Times New Roman" w:hAnsi="Times New Roman"/>
                <w:sz w:val="16"/>
                <w:szCs w:val="16"/>
              </w:rPr>
              <w:t>0</w:t>
            </w:r>
          </w:p>
        </w:tc>
        <w:tc>
          <w:tcPr>
            <w:tcW w:w="266" w:type="pct"/>
            <w:shd w:val="clear" w:color="auto" w:fill="auto"/>
            <w:vAlign w:val="center"/>
            <w:hideMark/>
          </w:tcPr>
          <w:p w:rsidR="007F14BC" w:rsidRPr="00354CC2" w:rsidRDefault="007F14BC" w:rsidP="006609F4">
            <w:pPr>
              <w:jc w:val="center"/>
              <w:rPr>
                <w:rFonts w:ascii="Times New Roman" w:hAnsi="Times New Roman"/>
                <w:sz w:val="16"/>
                <w:szCs w:val="16"/>
              </w:rPr>
            </w:pPr>
            <w:r w:rsidRPr="00354CC2">
              <w:rPr>
                <w:rFonts w:ascii="Times New Roman" w:hAnsi="Times New Roman"/>
                <w:sz w:val="16"/>
                <w:szCs w:val="16"/>
              </w:rPr>
              <w:t>0</w:t>
            </w:r>
          </w:p>
        </w:tc>
        <w:tc>
          <w:tcPr>
            <w:tcW w:w="467" w:type="pct"/>
            <w:shd w:val="clear" w:color="auto" w:fill="auto"/>
            <w:vAlign w:val="center"/>
          </w:tcPr>
          <w:p w:rsidR="007F14BC" w:rsidRPr="00354CC2" w:rsidRDefault="007F14BC" w:rsidP="006609F4">
            <w:pPr>
              <w:jc w:val="center"/>
              <w:rPr>
                <w:rFonts w:ascii="Times New Roman" w:hAnsi="Times New Roman"/>
                <w:sz w:val="16"/>
                <w:szCs w:val="16"/>
              </w:rPr>
            </w:pPr>
          </w:p>
        </w:tc>
        <w:tc>
          <w:tcPr>
            <w:tcW w:w="401" w:type="pct"/>
            <w:shd w:val="clear" w:color="auto" w:fill="auto"/>
            <w:vAlign w:val="center"/>
          </w:tcPr>
          <w:p w:rsidR="007F14BC" w:rsidRPr="00354CC2" w:rsidRDefault="007F14BC" w:rsidP="006609F4">
            <w:pPr>
              <w:jc w:val="center"/>
              <w:rPr>
                <w:rFonts w:ascii="Times New Roman" w:hAnsi="Times New Roman"/>
                <w:sz w:val="16"/>
                <w:szCs w:val="16"/>
              </w:rPr>
            </w:pPr>
          </w:p>
        </w:tc>
        <w:tc>
          <w:tcPr>
            <w:tcW w:w="400" w:type="pct"/>
            <w:shd w:val="clear" w:color="auto" w:fill="auto"/>
            <w:vAlign w:val="center"/>
          </w:tcPr>
          <w:p w:rsidR="007F14BC" w:rsidRPr="00354CC2" w:rsidRDefault="007F14BC" w:rsidP="006609F4">
            <w:pPr>
              <w:jc w:val="center"/>
              <w:rPr>
                <w:rFonts w:ascii="Times New Roman" w:hAnsi="Times New Roman"/>
                <w:sz w:val="16"/>
                <w:szCs w:val="16"/>
              </w:rPr>
            </w:pPr>
          </w:p>
        </w:tc>
        <w:tc>
          <w:tcPr>
            <w:tcW w:w="265" w:type="pct"/>
            <w:shd w:val="clear" w:color="auto" w:fill="auto"/>
            <w:vAlign w:val="center"/>
          </w:tcPr>
          <w:p w:rsidR="007F14BC" w:rsidRPr="00354CC2" w:rsidRDefault="007F14BC" w:rsidP="006609F4">
            <w:pPr>
              <w:jc w:val="center"/>
              <w:rPr>
                <w:rFonts w:ascii="Times New Roman" w:hAnsi="Times New Roman"/>
                <w:sz w:val="16"/>
                <w:szCs w:val="16"/>
              </w:rPr>
            </w:pPr>
          </w:p>
        </w:tc>
        <w:tc>
          <w:tcPr>
            <w:tcW w:w="400" w:type="pct"/>
          </w:tcPr>
          <w:p w:rsidR="007F14BC" w:rsidRPr="00354CC2" w:rsidRDefault="007F14BC" w:rsidP="006609F4">
            <w:pPr>
              <w:jc w:val="center"/>
              <w:rPr>
                <w:rFonts w:ascii="Times New Roman" w:hAnsi="Times New Roman"/>
                <w:sz w:val="16"/>
                <w:szCs w:val="16"/>
              </w:rPr>
            </w:pPr>
            <w:r w:rsidRPr="00354CC2">
              <w:rPr>
                <w:rFonts w:ascii="Times New Roman" w:hAnsi="Times New Roman"/>
                <w:sz w:val="16"/>
                <w:szCs w:val="16"/>
              </w:rPr>
              <w:t>4741,834</w:t>
            </w:r>
          </w:p>
        </w:tc>
        <w:tc>
          <w:tcPr>
            <w:tcW w:w="432" w:type="pct"/>
          </w:tcPr>
          <w:p w:rsidR="007F14BC" w:rsidRPr="00354CC2" w:rsidRDefault="007F14BC" w:rsidP="006609F4">
            <w:pPr>
              <w:jc w:val="center"/>
              <w:rPr>
                <w:rFonts w:ascii="Times New Roman" w:hAnsi="Times New Roman"/>
                <w:sz w:val="16"/>
                <w:szCs w:val="16"/>
              </w:rPr>
            </w:pPr>
            <w:r w:rsidRPr="00354CC2">
              <w:rPr>
                <w:rFonts w:ascii="Times New Roman" w:hAnsi="Times New Roman"/>
                <w:sz w:val="16"/>
                <w:szCs w:val="16"/>
              </w:rPr>
              <w:t>4741,834</w:t>
            </w:r>
          </w:p>
        </w:tc>
        <w:tc>
          <w:tcPr>
            <w:tcW w:w="323" w:type="pct"/>
            <w:shd w:val="clear" w:color="auto" w:fill="auto"/>
            <w:vAlign w:val="center"/>
          </w:tcPr>
          <w:p w:rsidR="007F14BC" w:rsidRPr="00354CC2" w:rsidRDefault="007F14BC" w:rsidP="006609F4">
            <w:pPr>
              <w:jc w:val="center"/>
              <w:rPr>
                <w:rFonts w:ascii="Times New Roman" w:hAnsi="Times New Roman"/>
                <w:sz w:val="16"/>
                <w:szCs w:val="16"/>
              </w:rPr>
            </w:pPr>
          </w:p>
        </w:tc>
        <w:tc>
          <w:tcPr>
            <w:tcW w:w="442" w:type="pct"/>
            <w:shd w:val="clear" w:color="auto" w:fill="auto"/>
            <w:vAlign w:val="center"/>
          </w:tcPr>
          <w:p w:rsidR="007F14BC" w:rsidRPr="00354CC2" w:rsidRDefault="007F14BC" w:rsidP="006609F4">
            <w:pPr>
              <w:jc w:val="center"/>
              <w:rPr>
                <w:rFonts w:ascii="Times New Roman" w:hAnsi="Times New Roman"/>
                <w:b/>
                <w:bCs/>
                <w:sz w:val="16"/>
                <w:szCs w:val="16"/>
              </w:rPr>
            </w:pPr>
            <w:r w:rsidRPr="00354CC2">
              <w:rPr>
                <w:rFonts w:ascii="Times New Roman" w:hAnsi="Times New Roman"/>
                <w:sz w:val="16"/>
                <w:szCs w:val="16"/>
              </w:rPr>
              <w:t>4741,834</w:t>
            </w:r>
          </w:p>
        </w:tc>
      </w:tr>
      <w:tr w:rsidR="007F14BC" w:rsidRPr="00494D74" w:rsidTr="006609F4">
        <w:trPr>
          <w:trHeight w:val="284"/>
        </w:trPr>
        <w:tc>
          <w:tcPr>
            <w:tcW w:w="1071" w:type="pct"/>
            <w:shd w:val="clear" w:color="auto" w:fill="auto"/>
            <w:vAlign w:val="center"/>
          </w:tcPr>
          <w:p w:rsidR="007F14BC" w:rsidRPr="00354CC2" w:rsidRDefault="007F14BC" w:rsidP="006609F4">
            <w:pPr>
              <w:rPr>
                <w:rFonts w:ascii="Times New Roman" w:hAnsi="Times New Roman"/>
              </w:rPr>
            </w:pPr>
            <w:r w:rsidRPr="00354CC2">
              <w:rPr>
                <w:rFonts w:ascii="Times New Roman" w:hAnsi="Times New Roman"/>
              </w:rPr>
              <w:t>ТЭЦ  АО «Алтай-Кокс»</w:t>
            </w:r>
          </w:p>
        </w:tc>
        <w:tc>
          <w:tcPr>
            <w:tcW w:w="267" w:type="pct"/>
            <w:shd w:val="clear" w:color="auto" w:fill="auto"/>
            <w:vAlign w:val="center"/>
          </w:tcPr>
          <w:p w:rsidR="007F14BC" w:rsidRPr="00354CC2" w:rsidRDefault="007F14BC" w:rsidP="006609F4">
            <w:pPr>
              <w:jc w:val="center"/>
              <w:rPr>
                <w:rFonts w:ascii="Times New Roman" w:hAnsi="Times New Roman"/>
                <w:sz w:val="16"/>
                <w:szCs w:val="16"/>
              </w:rPr>
            </w:pPr>
          </w:p>
        </w:tc>
        <w:tc>
          <w:tcPr>
            <w:tcW w:w="267" w:type="pct"/>
            <w:shd w:val="clear" w:color="auto" w:fill="auto"/>
            <w:vAlign w:val="center"/>
          </w:tcPr>
          <w:p w:rsidR="007F14BC" w:rsidRPr="00354CC2" w:rsidRDefault="007F14BC" w:rsidP="006609F4">
            <w:pPr>
              <w:jc w:val="center"/>
              <w:rPr>
                <w:rFonts w:ascii="Times New Roman" w:hAnsi="Times New Roman"/>
                <w:sz w:val="16"/>
                <w:szCs w:val="16"/>
              </w:rPr>
            </w:pPr>
          </w:p>
        </w:tc>
        <w:tc>
          <w:tcPr>
            <w:tcW w:w="266" w:type="pct"/>
            <w:shd w:val="clear" w:color="auto" w:fill="auto"/>
            <w:vAlign w:val="center"/>
          </w:tcPr>
          <w:p w:rsidR="007F14BC" w:rsidRPr="00354CC2" w:rsidRDefault="007F14BC" w:rsidP="006609F4">
            <w:pPr>
              <w:jc w:val="center"/>
              <w:rPr>
                <w:rFonts w:ascii="Times New Roman" w:hAnsi="Times New Roman"/>
                <w:sz w:val="16"/>
                <w:szCs w:val="16"/>
              </w:rPr>
            </w:pPr>
          </w:p>
        </w:tc>
        <w:tc>
          <w:tcPr>
            <w:tcW w:w="467" w:type="pct"/>
            <w:shd w:val="clear" w:color="auto" w:fill="auto"/>
            <w:vAlign w:val="center"/>
          </w:tcPr>
          <w:p w:rsidR="007F14BC" w:rsidRPr="00354CC2" w:rsidRDefault="007F14BC" w:rsidP="006609F4">
            <w:pPr>
              <w:jc w:val="center"/>
              <w:rPr>
                <w:rFonts w:ascii="Times New Roman" w:hAnsi="Times New Roman"/>
                <w:sz w:val="16"/>
                <w:szCs w:val="16"/>
              </w:rPr>
            </w:pPr>
            <w:r w:rsidRPr="00354CC2">
              <w:rPr>
                <w:rFonts w:ascii="Times New Roman" w:hAnsi="Times New Roman"/>
                <w:sz w:val="16"/>
                <w:szCs w:val="16"/>
              </w:rPr>
              <w:t>45011,743</w:t>
            </w:r>
          </w:p>
        </w:tc>
        <w:tc>
          <w:tcPr>
            <w:tcW w:w="401" w:type="pct"/>
            <w:shd w:val="clear" w:color="auto" w:fill="auto"/>
            <w:vAlign w:val="center"/>
          </w:tcPr>
          <w:p w:rsidR="007F14BC" w:rsidRPr="00354CC2" w:rsidRDefault="007F14BC" w:rsidP="006609F4">
            <w:pPr>
              <w:jc w:val="center"/>
              <w:rPr>
                <w:rFonts w:ascii="Times New Roman" w:hAnsi="Times New Roman"/>
                <w:sz w:val="16"/>
                <w:szCs w:val="16"/>
              </w:rPr>
            </w:pPr>
            <w:r w:rsidRPr="00354CC2">
              <w:rPr>
                <w:rFonts w:ascii="Times New Roman" w:hAnsi="Times New Roman"/>
                <w:sz w:val="16"/>
                <w:szCs w:val="16"/>
              </w:rPr>
              <w:t>9 410,56</w:t>
            </w:r>
          </w:p>
        </w:tc>
        <w:tc>
          <w:tcPr>
            <w:tcW w:w="400" w:type="pct"/>
            <w:shd w:val="clear" w:color="auto" w:fill="auto"/>
            <w:vAlign w:val="center"/>
          </w:tcPr>
          <w:p w:rsidR="007F14BC" w:rsidRPr="00354CC2" w:rsidRDefault="007F14BC" w:rsidP="006609F4">
            <w:pPr>
              <w:jc w:val="center"/>
              <w:rPr>
                <w:rFonts w:ascii="Times New Roman" w:hAnsi="Times New Roman"/>
                <w:sz w:val="16"/>
                <w:szCs w:val="16"/>
              </w:rPr>
            </w:pPr>
            <w:r w:rsidRPr="00354CC2">
              <w:rPr>
                <w:rFonts w:ascii="Times New Roman" w:hAnsi="Times New Roman"/>
                <w:sz w:val="16"/>
                <w:szCs w:val="16"/>
              </w:rPr>
              <w:t>22704,40</w:t>
            </w:r>
          </w:p>
        </w:tc>
        <w:tc>
          <w:tcPr>
            <w:tcW w:w="265" w:type="pct"/>
            <w:shd w:val="clear" w:color="auto" w:fill="auto"/>
            <w:vAlign w:val="center"/>
          </w:tcPr>
          <w:p w:rsidR="007F14BC" w:rsidRPr="00354CC2" w:rsidRDefault="007F14BC" w:rsidP="006609F4">
            <w:pPr>
              <w:jc w:val="center"/>
              <w:rPr>
                <w:rFonts w:ascii="Times New Roman" w:hAnsi="Times New Roman"/>
                <w:sz w:val="16"/>
                <w:szCs w:val="16"/>
              </w:rPr>
            </w:pPr>
          </w:p>
        </w:tc>
        <w:tc>
          <w:tcPr>
            <w:tcW w:w="400" w:type="pct"/>
          </w:tcPr>
          <w:p w:rsidR="007F14BC" w:rsidRPr="00354CC2" w:rsidRDefault="007F14BC" w:rsidP="006609F4">
            <w:pPr>
              <w:jc w:val="center"/>
              <w:rPr>
                <w:rFonts w:ascii="Times New Roman" w:hAnsi="Times New Roman"/>
                <w:sz w:val="16"/>
                <w:szCs w:val="16"/>
              </w:rPr>
            </w:pPr>
          </w:p>
        </w:tc>
        <w:tc>
          <w:tcPr>
            <w:tcW w:w="432" w:type="pct"/>
          </w:tcPr>
          <w:p w:rsidR="007F14BC" w:rsidRPr="00354CC2" w:rsidRDefault="007F14BC" w:rsidP="006609F4">
            <w:pPr>
              <w:jc w:val="center"/>
              <w:rPr>
                <w:rFonts w:ascii="Times New Roman" w:hAnsi="Times New Roman"/>
                <w:sz w:val="16"/>
                <w:szCs w:val="16"/>
              </w:rPr>
            </w:pPr>
          </w:p>
        </w:tc>
        <w:tc>
          <w:tcPr>
            <w:tcW w:w="323" w:type="pct"/>
            <w:shd w:val="clear" w:color="auto" w:fill="auto"/>
            <w:vAlign w:val="center"/>
          </w:tcPr>
          <w:p w:rsidR="007F14BC" w:rsidRPr="00354CC2" w:rsidRDefault="007F14BC" w:rsidP="006609F4">
            <w:pPr>
              <w:jc w:val="center"/>
              <w:rPr>
                <w:rFonts w:ascii="Times New Roman" w:hAnsi="Times New Roman"/>
                <w:sz w:val="16"/>
                <w:szCs w:val="16"/>
              </w:rPr>
            </w:pPr>
          </w:p>
        </w:tc>
        <w:tc>
          <w:tcPr>
            <w:tcW w:w="442" w:type="pct"/>
            <w:shd w:val="clear" w:color="auto" w:fill="auto"/>
            <w:vAlign w:val="center"/>
          </w:tcPr>
          <w:p w:rsidR="007F14BC" w:rsidRPr="00354CC2" w:rsidRDefault="007F14BC" w:rsidP="006609F4">
            <w:pPr>
              <w:jc w:val="center"/>
              <w:rPr>
                <w:rFonts w:ascii="Times New Roman" w:hAnsi="Times New Roman"/>
                <w:bCs/>
                <w:sz w:val="16"/>
                <w:szCs w:val="16"/>
              </w:rPr>
            </w:pPr>
            <w:r w:rsidRPr="00354CC2">
              <w:rPr>
                <w:rFonts w:ascii="Times New Roman" w:hAnsi="Times New Roman"/>
                <w:bCs/>
                <w:sz w:val="16"/>
                <w:szCs w:val="16"/>
              </w:rPr>
              <w:t>67716,14</w:t>
            </w:r>
          </w:p>
        </w:tc>
      </w:tr>
    </w:tbl>
    <w:p w:rsidR="007F14BC" w:rsidRPr="00494D74" w:rsidRDefault="007F14BC" w:rsidP="007F14BC">
      <w:pPr>
        <w:pStyle w:val="afffffb"/>
        <w:spacing w:before="120"/>
        <w:ind w:firstLine="709"/>
        <w:contextualSpacing w:val="0"/>
        <w:rPr>
          <w:rFonts w:asciiTheme="minorHAnsi" w:hAnsiTheme="minorHAnsi"/>
          <w:sz w:val="24"/>
        </w:rPr>
      </w:pPr>
    </w:p>
    <w:p w:rsidR="00133ED0" w:rsidRPr="00133ED0" w:rsidRDefault="00133ED0" w:rsidP="00133ED0">
      <w:pPr>
        <w:spacing w:after="0" w:line="240" w:lineRule="auto"/>
        <w:ind w:left="1069"/>
        <w:jc w:val="both"/>
        <w:rPr>
          <w:rFonts w:ascii="Times New Roman" w:hAnsi="Times New Roman"/>
          <w:sz w:val="24"/>
          <w:szCs w:val="24"/>
        </w:rPr>
      </w:pPr>
      <w:r w:rsidRPr="00133ED0">
        <w:rPr>
          <w:rFonts w:ascii="Times New Roman" w:hAnsi="Times New Roman"/>
          <w:sz w:val="24"/>
          <w:szCs w:val="24"/>
        </w:rPr>
        <w:t>Обращаем внимание, что стоимостные показатели отображены без НДС.</w:t>
      </w:r>
    </w:p>
    <w:p w:rsidR="003147E0" w:rsidRDefault="00C32EB4" w:rsidP="005D1F04">
      <w:pPr>
        <w:pStyle w:val="11a"/>
        <w:tabs>
          <w:tab w:val="clear" w:pos="1134"/>
          <w:tab w:val="left" w:pos="-3261"/>
        </w:tabs>
        <w:ind w:firstLine="567"/>
        <w:rPr>
          <w:b w:val="0"/>
          <w:iCs/>
          <w:sz w:val="24"/>
          <w:szCs w:val="24"/>
        </w:rPr>
      </w:pPr>
      <w:bookmarkStart w:id="91" w:name="_Toc468960460"/>
      <w:r w:rsidRPr="005D1F04">
        <w:rPr>
          <w:sz w:val="24"/>
          <w:szCs w:val="24"/>
        </w:rPr>
        <w:t xml:space="preserve">5.7 </w:t>
      </w:r>
      <w:r w:rsidR="003147E0" w:rsidRPr="005D1F04">
        <w:rPr>
          <w:sz w:val="24"/>
          <w:szCs w:val="24"/>
        </w:rPr>
        <w:t>Модернизация подкачивающих станций в связи с окончанием эксплуатационного ресурса</w:t>
      </w:r>
      <w:bookmarkEnd w:id="91"/>
    </w:p>
    <w:p w:rsidR="003147E0" w:rsidRPr="003147E0" w:rsidRDefault="003147E0" w:rsidP="003147E0">
      <w:pPr>
        <w:spacing w:after="0" w:line="360" w:lineRule="auto"/>
        <w:jc w:val="both"/>
        <w:rPr>
          <w:rFonts w:ascii="Times New Roman" w:hAnsi="Times New Roman"/>
          <w:sz w:val="24"/>
          <w:szCs w:val="24"/>
        </w:rPr>
      </w:pPr>
      <w:r w:rsidRPr="003147E0">
        <w:rPr>
          <w:rFonts w:ascii="Times New Roman" w:hAnsi="Times New Roman"/>
          <w:sz w:val="24"/>
          <w:szCs w:val="24"/>
        </w:rPr>
        <w:t xml:space="preserve">  В системе</w:t>
      </w:r>
      <w:r w:rsidR="00DC777F">
        <w:rPr>
          <w:rFonts w:ascii="Times New Roman" w:hAnsi="Times New Roman"/>
          <w:sz w:val="24"/>
          <w:szCs w:val="24"/>
        </w:rPr>
        <w:t xml:space="preserve"> теплоснабжения города  от ТЭЦ </w:t>
      </w:r>
      <w:r w:rsidRPr="003147E0">
        <w:rPr>
          <w:rFonts w:ascii="Times New Roman" w:hAnsi="Times New Roman"/>
          <w:sz w:val="24"/>
          <w:szCs w:val="24"/>
        </w:rPr>
        <w:t>АО «Алтай-</w:t>
      </w:r>
      <w:r>
        <w:rPr>
          <w:rFonts w:ascii="Times New Roman" w:hAnsi="Times New Roman"/>
          <w:sz w:val="24"/>
          <w:szCs w:val="24"/>
        </w:rPr>
        <w:t>К</w:t>
      </w:r>
      <w:r w:rsidRPr="003147E0">
        <w:rPr>
          <w:rFonts w:ascii="Times New Roman" w:hAnsi="Times New Roman"/>
          <w:sz w:val="24"/>
          <w:szCs w:val="24"/>
        </w:rPr>
        <w:t>окс» две подкачивающие насосные станции: ПНС-1(ул.Таратынова,2), ПНС-2 (ул.Зеленая,64/1).Оборудование насосн</w:t>
      </w:r>
      <w:r w:rsidR="00B13CD7">
        <w:rPr>
          <w:rFonts w:ascii="Times New Roman" w:hAnsi="Times New Roman"/>
          <w:sz w:val="24"/>
          <w:szCs w:val="24"/>
        </w:rPr>
        <w:t>ой</w:t>
      </w:r>
      <w:r w:rsidRPr="003147E0">
        <w:rPr>
          <w:rFonts w:ascii="Times New Roman" w:hAnsi="Times New Roman"/>
          <w:sz w:val="24"/>
          <w:szCs w:val="24"/>
        </w:rPr>
        <w:t xml:space="preserve"> станци</w:t>
      </w:r>
      <w:r w:rsidR="00B13CD7">
        <w:rPr>
          <w:rFonts w:ascii="Times New Roman" w:hAnsi="Times New Roman"/>
          <w:sz w:val="24"/>
          <w:szCs w:val="24"/>
        </w:rPr>
        <w:t xml:space="preserve">и ПНС-1 </w:t>
      </w:r>
      <w:r w:rsidRPr="003147E0">
        <w:rPr>
          <w:rFonts w:ascii="Times New Roman" w:hAnsi="Times New Roman"/>
          <w:sz w:val="24"/>
          <w:szCs w:val="24"/>
        </w:rPr>
        <w:t>технически и морально устарело, поэтому в течение расчетного периода Схемы теплоснабжения станции исчерпают свой эксплуатационный ресурс и потребуется замена морально и физически устаревшего оборудования.</w:t>
      </w:r>
    </w:p>
    <w:p w:rsidR="003147E0" w:rsidRDefault="003147E0" w:rsidP="003147E0">
      <w:pPr>
        <w:spacing w:after="0" w:line="360" w:lineRule="auto"/>
        <w:jc w:val="both"/>
        <w:rPr>
          <w:rFonts w:ascii="Times New Roman" w:hAnsi="Times New Roman"/>
          <w:sz w:val="24"/>
          <w:szCs w:val="24"/>
        </w:rPr>
      </w:pPr>
      <w:r>
        <w:rPr>
          <w:rFonts w:ascii="Times New Roman" w:hAnsi="Times New Roman"/>
          <w:sz w:val="24"/>
          <w:szCs w:val="24"/>
        </w:rPr>
        <w:lastRenderedPageBreak/>
        <w:tab/>
      </w:r>
      <w:r w:rsidRPr="003147E0">
        <w:rPr>
          <w:rFonts w:ascii="Times New Roman" w:hAnsi="Times New Roman"/>
          <w:sz w:val="24"/>
          <w:szCs w:val="24"/>
        </w:rPr>
        <w:t>Модернизация подкачивающ</w:t>
      </w:r>
      <w:r w:rsidR="00B13CD7">
        <w:rPr>
          <w:rFonts w:ascii="Times New Roman" w:hAnsi="Times New Roman"/>
          <w:sz w:val="24"/>
          <w:szCs w:val="24"/>
        </w:rPr>
        <w:t>ей</w:t>
      </w:r>
      <w:r w:rsidRPr="003147E0">
        <w:rPr>
          <w:rFonts w:ascii="Times New Roman" w:hAnsi="Times New Roman"/>
          <w:sz w:val="24"/>
          <w:szCs w:val="24"/>
        </w:rPr>
        <w:t xml:space="preserve"> станци</w:t>
      </w:r>
      <w:r w:rsidR="00B13CD7">
        <w:rPr>
          <w:rFonts w:ascii="Times New Roman" w:hAnsi="Times New Roman"/>
          <w:sz w:val="24"/>
          <w:szCs w:val="24"/>
        </w:rPr>
        <w:t>и</w:t>
      </w:r>
      <w:r w:rsidRPr="003147E0">
        <w:rPr>
          <w:rFonts w:ascii="Times New Roman" w:hAnsi="Times New Roman"/>
          <w:sz w:val="24"/>
          <w:szCs w:val="24"/>
        </w:rPr>
        <w:t xml:space="preserve"> позволит повысить надежность теплоснабжения подключенных потребителей, значительно снизить энергозатраты на перекачку теплоносителя. Характеристики насосных станций ООО «ЖКУ», а также </w:t>
      </w:r>
      <w:r w:rsidR="009400D8">
        <w:rPr>
          <w:rFonts w:ascii="Times New Roman" w:hAnsi="Times New Roman"/>
          <w:sz w:val="24"/>
          <w:szCs w:val="24"/>
        </w:rPr>
        <w:t>п</w:t>
      </w:r>
      <w:r w:rsidRPr="003147E0">
        <w:rPr>
          <w:rFonts w:ascii="Times New Roman" w:hAnsi="Times New Roman"/>
          <w:sz w:val="24"/>
          <w:szCs w:val="24"/>
        </w:rPr>
        <w:t>одкачивающ</w:t>
      </w:r>
      <w:r w:rsidR="009400D8">
        <w:rPr>
          <w:rFonts w:ascii="Times New Roman" w:hAnsi="Times New Roman"/>
          <w:sz w:val="24"/>
          <w:szCs w:val="24"/>
        </w:rPr>
        <w:t>их</w:t>
      </w:r>
      <w:r w:rsidRPr="003147E0">
        <w:rPr>
          <w:rFonts w:ascii="Times New Roman" w:hAnsi="Times New Roman"/>
          <w:sz w:val="24"/>
          <w:szCs w:val="24"/>
        </w:rPr>
        <w:t xml:space="preserve"> насосной станции (ПНС-1</w:t>
      </w:r>
      <w:r w:rsidR="009400D8">
        <w:rPr>
          <w:rFonts w:ascii="Times New Roman" w:hAnsi="Times New Roman"/>
          <w:sz w:val="24"/>
          <w:szCs w:val="24"/>
        </w:rPr>
        <w:t xml:space="preserve">, </w:t>
      </w:r>
      <w:r w:rsidR="009400D8" w:rsidRPr="003147E0">
        <w:rPr>
          <w:rFonts w:ascii="Times New Roman" w:hAnsi="Times New Roman"/>
          <w:sz w:val="24"/>
          <w:szCs w:val="24"/>
        </w:rPr>
        <w:t>ПНС-2</w:t>
      </w:r>
      <w:r w:rsidR="003846A5">
        <w:rPr>
          <w:rFonts w:ascii="Times New Roman" w:hAnsi="Times New Roman"/>
          <w:sz w:val="24"/>
          <w:szCs w:val="24"/>
        </w:rPr>
        <w:t>)</w:t>
      </w:r>
      <w:r w:rsidR="009400D8" w:rsidRPr="003147E0">
        <w:rPr>
          <w:rFonts w:ascii="Times New Roman" w:hAnsi="Times New Roman"/>
          <w:sz w:val="24"/>
          <w:szCs w:val="24"/>
        </w:rPr>
        <w:t xml:space="preserve"> </w:t>
      </w:r>
      <w:r w:rsidR="003846A5">
        <w:rPr>
          <w:rFonts w:ascii="Times New Roman" w:hAnsi="Times New Roman"/>
          <w:sz w:val="24"/>
          <w:szCs w:val="24"/>
        </w:rPr>
        <w:t xml:space="preserve"> рассмотрены в разделе 7</w:t>
      </w:r>
      <w:r w:rsidRPr="003147E0">
        <w:rPr>
          <w:rFonts w:ascii="Times New Roman" w:hAnsi="Times New Roman"/>
          <w:sz w:val="24"/>
          <w:szCs w:val="24"/>
        </w:rPr>
        <w:t>.9. Обосновывающих материалов.</w:t>
      </w:r>
    </w:p>
    <w:p w:rsidR="00845C11" w:rsidRDefault="00845C11" w:rsidP="003147E0">
      <w:pPr>
        <w:spacing w:after="0" w:line="360" w:lineRule="auto"/>
        <w:jc w:val="both"/>
        <w:rPr>
          <w:rFonts w:ascii="Times New Roman" w:hAnsi="Times New Roman"/>
          <w:sz w:val="24"/>
          <w:szCs w:val="24"/>
        </w:rPr>
      </w:pPr>
    </w:p>
    <w:p w:rsidR="00683E72" w:rsidRPr="00080175" w:rsidRDefault="00683E72" w:rsidP="00683E72">
      <w:pPr>
        <w:pStyle w:val="18"/>
        <w:tabs>
          <w:tab w:val="clear" w:pos="1560"/>
        </w:tabs>
        <w:spacing w:after="120" w:line="360" w:lineRule="auto"/>
        <w:ind w:left="0" w:firstLine="709"/>
        <w:jc w:val="both"/>
        <w:rPr>
          <w:caps w:val="0"/>
          <w:sz w:val="24"/>
          <w:szCs w:val="24"/>
        </w:rPr>
      </w:pPr>
      <w:bookmarkStart w:id="92" w:name="_Toc468960461"/>
      <w:r w:rsidRPr="00080175">
        <w:rPr>
          <w:caps w:val="0"/>
          <w:sz w:val="24"/>
          <w:szCs w:val="24"/>
        </w:rPr>
        <w:lastRenderedPageBreak/>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bookmarkEnd w:id="92"/>
    </w:p>
    <w:p w:rsidR="004E4C14" w:rsidRPr="00151D43" w:rsidRDefault="004E4C14" w:rsidP="004E4C14">
      <w:pPr>
        <w:pStyle w:val="afffffb"/>
        <w:rPr>
          <w:sz w:val="24"/>
          <w:szCs w:val="24"/>
        </w:rPr>
      </w:pPr>
      <w:bookmarkStart w:id="93" w:name="_Toc363213752"/>
      <w:bookmarkStart w:id="94" w:name="_Toc386569133"/>
      <w:r w:rsidRPr="00151D43">
        <w:rPr>
          <w:sz w:val="24"/>
          <w:szCs w:val="24"/>
        </w:rPr>
        <w:t>В Схему теплоснабжения заложены базовые мероприятия, направленные на повышение качества и надежности теплоснабжения:</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Замена существующего оборудования котельных на новое и современное оборудование позволит снизить удельные расходы топлива на выработку тепловой энергии до нормативных значений;</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Реконструкция ветхих тепловых сетей позволит сократить потери в тепловых сетях (через изоляцию и с утечками теплоносителя).</w:t>
      </w:r>
    </w:p>
    <w:p w:rsidR="004E4C14" w:rsidRDefault="004E4C14" w:rsidP="004E4C14">
      <w:pPr>
        <w:pStyle w:val="afffffb"/>
        <w:rPr>
          <w:sz w:val="24"/>
          <w:szCs w:val="24"/>
        </w:rPr>
      </w:pPr>
      <w:r w:rsidRPr="00151D43">
        <w:rPr>
          <w:sz w:val="24"/>
          <w:szCs w:val="24"/>
        </w:rPr>
        <w:t xml:space="preserve">В совокупности предлагаемые мероприятия позволят сократить удельные расходы топлива на отпуск тепловой энергии по </w:t>
      </w:r>
      <w:r w:rsidR="00500F33" w:rsidRPr="00151D43">
        <w:rPr>
          <w:sz w:val="24"/>
          <w:szCs w:val="24"/>
        </w:rPr>
        <w:t xml:space="preserve">ТЭЦ и </w:t>
      </w:r>
      <w:r w:rsidRPr="00151D43">
        <w:rPr>
          <w:sz w:val="24"/>
          <w:szCs w:val="24"/>
        </w:rPr>
        <w:t>котельным.</w:t>
      </w:r>
    </w:p>
    <w:p w:rsidR="006017C8" w:rsidRDefault="006017C8" w:rsidP="006017C8">
      <w:pPr>
        <w:pStyle w:val="afffffb"/>
        <w:rPr>
          <w:sz w:val="24"/>
          <w:szCs w:val="24"/>
        </w:rPr>
      </w:pPr>
      <w:r>
        <w:rPr>
          <w:sz w:val="24"/>
          <w:szCs w:val="24"/>
        </w:rPr>
        <w:t>Результаты расчетов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представлены в приложении 8 Обосновывающих материалов.</w:t>
      </w:r>
    </w:p>
    <w:p w:rsidR="006017C8" w:rsidRPr="00151D43" w:rsidRDefault="006017C8" w:rsidP="004E4C14">
      <w:pPr>
        <w:pStyle w:val="afffffb"/>
        <w:rPr>
          <w:sz w:val="24"/>
          <w:szCs w:val="24"/>
        </w:rPr>
      </w:pPr>
    </w:p>
    <w:p w:rsidR="00130324" w:rsidRPr="00080175" w:rsidRDefault="00130324" w:rsidP="0073785A">
      <w:pPr>
        <w:pStyle w:val="18"/>
        <w:tabs>
          <w:tab w:val="clear" w:pos="1560"/>
        </w:tabs>
        <w:spacing w:after="120" w:line="360" w:lineRule="auto"/>
        <w:ind w:left="0" w:firstLine="709"/>
        <w:jc w:val="both"/>
        <w:rPr>
          <w:caps w:val="0"/>
          <w:sz w:val="24"/>
          <w:szCs w:val="24"/>
        </w:rPr>
      </w:pPr>
      <w:bookmarkStart w:id="95" w:name="_Toc468960462"/>
      <w:r w:rsidRPr="00080175">
        <w:rPr>
          <w:caps w:val="0"/>
          <w:sz w:val="24"/>
          <w:szCs w:val="24"/>
        </w:rPr>
        <w:lastRenderedPageBreak/>
        <w:t>Инвестиции в строительство, реконструкцию и техническое перевооружение</w:t>
      </w:r>
      <w:bookmarkEnd w:id="93"/>
      <w:bookmarkEnd w:id="94"/>
      <w:bookmarkEnd w:id="95"/>
    </w:p>
    <w:p w:rsidR="000F1800" w:rsidRPr="005D1F04" w:rsidRDefault="00683E72" w:rsidP="005D1F04">
      <w:pPr>
        <w:pStyle w:val="11a"/>
        <w:numPr>
          <w:ilvl w:val="2"/>
          <w:numId w:val="23"/>
        </w:numPr>
        <w:ind w:left="0" w:firstLine="709"/>
        <w:rPr>
          <w:sz w:val="24"/>
          <w:szCs w:val="24"/>
        </w:rPr>
      </w:pPr>
      <w:bookmarkStart w:id="96" w:name="_Toc363213753"/>
      <w:bookmarkStart w:id="97" w:name="_Toc386569134"/>
      <w:bookmarkStart w:id="98" w:name="_Toc468960463"/>
      <w:r w:rsidRPr="005D1F04">
        <w:rPr>
          <w:sz w:val="24"/>
          <w:szCs w:val="24"/>
        </w:rPr>
        <w:t>Решения</w:t>
      </w:r>
      <w:r w:rsidR="00130324" w:rsidRPr="005D1F04">
        <w:rPr>
          <w:sz w:val="24"/>
          <w:szCs w:val="24"/>
        </w:rPr>
        <w:t xml:space="preserve"> по величине необходимых инвестиций в строительство, реконструкцию и техническое перевооружение источников тепловой энергии </w:t>
      </w:r>
      <w:r w:rsidRPr="005D1F04">
        <w:rPr>
          <w:sz w:val="24"/>
          <w:szCs w:val="24"/>
        </w:rPr>
        <w:t xml:space="preserve">(мощности) </w:t>
      </w:r>
      <w:bookmarkEnd w:id="96"/>
      <w:bookmarkEnd w:id="97"/>
      <w:r w:rsidRPr="005D1F04">
        <w:rPr>
          <w:sz w:val="24"/>
          <w:szCs w:val="24"/>
        </w:rPr>
        <w:t>и теплоносителя на каждом этапе планируемого периода</w:t>
      </w:r>
      <w:bookmarkEnd w:id="98"/>
    </w:p>
    <w:p w:rsidR="0022795A" w:rsidRPr="00151D43" w:rsidRDefault="0022795A"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Инвестиции в строительство, реконструкцию и техническое перевооружение источников тепловой энергии рассчитаны с учетом следующих показателей:</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(УПР);</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r w:rsidR="004E4C14" w:rsidRPr="00151D43">
        <w:rPr>
          <w:sz w:val="24"/>
          <w:szCs w:val="24"/>
          <w:lang w:eastAsia="ru-RU"/>
        </w:rPr>
        <w:t>.</w:t>
      </w:r>
    </w:p>
    <w:p w:rsidR="00781FB8" w:rsidRPr="00151D43" w:rsidRDefault="00781FB8"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таблице </w:t>
      </w:r>
      <w:r w:rsidR="00037F80" w:rsidRPr="00151D43">
        <w:rPr>
          <w:rFonts w:ascii="Times New Roman" w:eastAsiaTheme="minorHAnsi" w:hAnsi="Times New Roman"/>
          <w:iCs/>
          <w:sz w:val="24"/>
          <w:szCs w:val="24"/>
        </w:rPr>
        <w:t>1</w:t>
      </w:r>
      <w:r w:rsidR="00AD7773">
        <w:rPr>
          <w:rFonts w:ascii="Times New Roman" w:eastAsiaTheme="minorHAnsi" w:hAnsi="Times New Roman"/>
          <w:iCs/>
          <w:sz w:val="24"/>
          <w:szCs w:val="24"/>
        </w:rPr>
        <w:t>6</w:t>
      </w:r>
      <w:r w:rsidRPr="00151D43">
        <w:rPr>
          <w:rFonts w:ascii="Times New Roman" w:eastAsiaTheme="minorHAnsi" w:hAnsi="Times New Roman"/>
          <w:iCs/>
          <w:sz w:val="24"/>
          <w:szCs w:val="24"/>
        </w:rPr>
        <w:t xml:space="preserve"> представлены потребности в инвестициях на техническое перевооружение основного и вспомогательного оборудование котельных.</w:t>
      </w:r>
    </w:p>
    <w:p w:rsidR="00781FB8" w:rsidRDefault="00781FB8" w:rsidP="004E4C14">
      <w:pPr>
        <w:keepNext/>
        <w:keepLines/>
        <w:spacing w:before="240" w:after="120" w:line="240" w:lineRule="auto"/>
        <w:ind w:firstLine="709"/>
        <w:contextualSpacing/>
        <w:jc w:val="right"/>
        <w:rPr>
          <w:rFonts w:ascii="Times New Roman" w:eastAsiaTheme="minorHAnsi" w:hAnsi="Times New Roman"/>
          <w:sz w:val="24"/>
          <w:szCs w:val="24"/>
        </w:rPr>
      </w:pPr>
    </w:p>
    <w:p w:rsidR="00845C11" w:rsidRPr="00845C11" w:rsidRDefault="00845C11" w:rsidP="00845C11">
      <w:pPr>
        <w:keepNext/>
        <w:keepLines/>
        <w:spacing w:before="240" w:after="120" w:line="240" w:lineRule="auto"/>
        <w:ind w:firstLine="709"/>
        <w:contextualSpacing/>
        <w:jc w:val="both"/>
        <w:rPr>
          <w:rFonts w:ascii="Times New Roman" w:eastAsiaTheme="minorHAnsi" w:hAnsi="Times New Roman"/>
          <w:b/>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Pr="00151D43"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sectPr w:rsidR="00845C11" w:rsidRPr="00151D43" w:rsidSect="0061596E">
          <w:footerReference w:type="first" r:id="rId23"/>
          <w:pgSz w:w="11906" w:h="16838" w:code="9"/>
          <w:pgMar w:top="1134" w:right="567" w:bottom="1134" w:left="1701" w:header="709" w:footer="397" w:gutter="0"/>
          <w:cols w:space="708"/>
          <w:docGrid w:linePitch="360"/>
        </w:sectPr>
      </w:pPr>
    </w:p>
    <w:p w:rsidR="00781FB8" w:rsidRPr="00151D43" w:rsidRDefault="00080175" w:rsidP="00080175">
      <w:pPr>
        <w:pStyle w:val="affffff3"/>
        <w:keepLines/>
        <w:spacing w:before="240" w:after="120"/>
        <w:jc w:val="both"/>
        <w:rPr>
          <w:b w:val="0"/>
          <w:sz w:val="24"/>
          <w:szCs w:val="24"/>
        </w:rPr>
      </w:pPr>
      <w:r>
        <w:rPr>
          <w:b w:val="0"/>
          <w:sz w:val="24"/>
          <w:szCs w:val="24"/>
        </w:rPr>
        <w:lastRenderedPageBreak/>
        <w:t xml:space="preserve">Таблица 16. </w:t>
      </w:r>
      <w:r w:rsidR="00781FB8" w:rsidRPr="00151D43">
        <w:rPr>
          <w:b w:val="0"/>
          <w:sz w:val="24"/>
          <w:szCs w:val="24"/>
        </w:rPr>
        <w:t>Капитальные затраты на техни</w:t>
      </w:r>
      <w:r w:rsidR="00500F33" w:rsidRPr="00151D43">
        <w:rPr>
          <w:b w:val="0"/>
          <w:sz w:val="24"/>
          <w:szCs w:val="24"/>
        </w:rPr>
        <w:t>ческое перевооружение котельных</w:t>
      </w:r>
    </w:p>
    <w:tbl>
      <w:tblPr>
        <w:tblW w:w="4996" w:type="pct"/>
        <w:tblLook w:val="04A0" w:firstRow="1" w:lastRow="0" w:firstColumn="1" w:lastColumn="0" w:noHBand="0" w:noVBand="1"/>
      </w:tblPr>
      <w:tblGrid>
        <w:gridCol w:w="3933"/>
        <w:gridCol w:w="707"/>
        <w:gridCol w:w="851"/>
        <w:gridCol w:w="685"/>
        <w:gridCol w:w="1066"/>
        <w:gridCol w:w="849"/>
        <w:gridCol w:w="657"/>
        <w:gridCol w:w="658"/>
        <w:gridCol w:w="712"/>
        <w:gridCol w:w="712"/>
        <w:gridCol w:w="658"/>
        <w:gridCol w:w="712"/>
        <w:gridCol w:w="658"/>
        <w:gridCol w:w="658"/>
        <w:gridCol w:w="658"/>
        <w:gridCol w:w="667"/>
        <w:gridCol w:w="1066"/>
      </w:tblGrid>
      <w:tr w:rsidR="00744326" w:rsidRPr="0071549B" w:rsidTr="00525C70">
        <w:trPr>
          <w:trHeight w:val="284"/>
        </w:trPr>
        <w:tc>
          <w:tcPr>
            <w:tcW w:w="123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Реконструируемый объект</w:t>
            </w:r>
          </w:p>
        </w:tc>
        <w:tc>
          <w:tcPr>
            <w:tcW w:w="3428" w:type="pct"/>
            <w:gridSpan w:val="15"/>
            <w:tcBorders>
              <w:top w:val="single" w:sz="4" w:space="0" w:color="auto"/>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Ежегодные капитальные затраты, тыс. руб.</w:t>
            </w:r>
          </w:p>
        </w:tc>
        <w:tc>
          <w:tcPr>
            <w:tcW w:w="33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ВСЕГО</w:t>
            </w:r>
          </w:p>
        </w:tc>
      </w:tr>
      <w:tr w:rsidR="00525C70" w:rsidRPr="0071549B" w:rsidTr="00525C70">
        <w:trPr>
          <w:trHeight w:val="284"/>
        </w:trPr>
        <w:tc>
          <w:tcPr>
            <w:tcW w:w="1237" w:type="pct"/>
            <w:vMerge/>
            <w:tcBorders>
              <w:top w:val="single" w:sz="4" w:space="0" w:color="auto"/>
              <w:left w:val="single" w:sz="4" w:space="0" w:color="auto"/>
              <w:bottom w:val="single" w:sz="4" w:space="0" w:color="auto"/>
              <w:right w:val="single" w:sz="4" w:space="0" w:color="auto"/>
            </w:tcBorders>
            <w:vAlign w:val="center"/>
            <w:hideMark/>
          </w:tcPr>
          <w:p w:rsidR="00744326" w:rsidRPr="0071549B" w:rsidRDefault="00744326" w:rsidP="0019167D">
            <w:pPr>
              <w:spacing w:after="0" w:line="240" w:lineRule="auto"/>
              <w:rPr>
                <w:rFonts w:ascii="Times New Roman" w:eastAsia="Times New Roman" w:hAnsi="Times New Roman"/>
                <w:b/>
                <w:bCs/>
                <w:color w:val="000000"/>
                <w:sz w:val="20"/>
                <w:szCs w:val="20"/>
                <w:lang w:eastAsia="ru-RU"/>
              </w:rPr>
            </w:pPr>
          </w:p>
        </w:tc>
        <w:tc>
          <w:tcPr>
            <w:tcW w:w="223"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2015</w:t>
            </w:r>
          </w:p>
        </w:tc>
        <w:tc>
          <w:tcPr>
            <w:tcW w:w="268"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2016</w:t>
            </w:r>
          </w:p>
        </w:tc>
        <w:tc>
          <w:tcPr>
            <w:tcW w:w="216"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2017</w:t>
            </w:r>
          </w:p>
        </w:tc>
        <w:tc>
          <w:tcPr>
            <w:tcW w:w="33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2018</w:t>
            </w:r>
          </w:p>
        </w:tc>
        <w:tc>
          <w:tcPr>
            <w:tcW w:w="262"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2019</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2020</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2021</w:t>
            </w:r>
          </w:p>
        </w:tc>
        <w:tc>
          <w:tcPr>
            <w:tcW w:w="22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2022</w:t>
            </w:r>
          </w:p>
        </w:tc>
        <w:tc>
          <w:tcPr>
            <w:tcW w:w="22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2023</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2024</w:t>
            </w:r>
          </w:p>
        </w:tc>
        <w:tc>
          <w:tcPr>
            <w:tcW w:w="22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2025</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2026</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2027</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2028</w:t>
            </w:r>
          </w:p>
        </w:tc>
        <w:tc>
          <w:tcPr>
            <w:tcW w:w="210"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2029</w:t>
            </w:r>
          </w:p>
        </w:tc>
        <w:tc>
          <w:tcPr>
            <w:tcW w:w="335" w:type="pct"/>
            <w:vMerge/>
            <w:tcBorders>
              <w:top w:val="single" w:sz="4" w:space="0" w:color="auto"/>
              <w:left w:val="single" w:sz="4" w:space="0" w:color="auto"/>
              <w:bottom w:val="single" w:sz="4" w:space="0" w:color="auto"/>
              <w:right w:val="single" w:sz="4" w:space="0" w:color="auto"/>
            </w:tcBorders>
            <w:vAlign w:val="center"/>
            <w:hideMark/>
          </w:tcPr>
          <w:p w:rsidR="00744326" w:rsidRPr="0071549B" w:rsidRDefault="00744326" w:rsidP="0019167D">
            <w:pPr>
              <w:spacing w:after="0" w:line="240" w:lineRule="auto"/>
              <w:rPr>
                <w:rFonts w:ascii="Times New Roman" w:eastAsia="Times New Roman" w:hAnsi="Times New Roman"/>
                <w:b/>
                <w:bCs/>
                <w:color w:val="000000"/>
                <w:sz w:val="20"/>
                <w:szCs w:val="20"/>
                <w:lang w:eastAsia="ru-RU"/>
              </w:rPr>
            </w:pP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«База»</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517</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2 649</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3 165</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«Гостиница»</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1 541</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2 409</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3 950</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«Лесокомбинат»</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1 440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1 440</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«Теремок»</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8 953</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8 953</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МУП «КХ»</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5E0D0F"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880</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5E0D0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880</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080175">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ГУП ДХ АК «</w:t>
            </w:r>
            <w:r w:rsidR="00080175">
              <w:rPr>
                <w:rFonts w:ascii="Times New Roman" w:eastAsia="Times New Roman" w:hAnsi="Times New Roman"/>
                <w:color w:val="000000"/>
                <w:sz w:val="20"/>
                <w:szCs w:val="20"/>
                <w:lang w:eastAsia="ru-RU"/>
              </w:rPr>
              <w:t xml:space="preserve">Северо-Восточное </w:t>
            </w:r>
            <w:r w:rsidRPr="0071549B">
              <w:rPr>
                <w:rFonts w:ascii="Times New Roman" w:eastAsia="Times New Roman" w:hAnsi="Times New Roman"/>
                <w:color w:val="000000"/>
                <w:sz w:val="20"/>
                <w:szCs w:val="20"/>
                <w:lang w:eastAsia="ru-RU"/>
              </w:rPr>
              <w:t>ДСУ»</w:t>
            </w:r>
            <w:r w:rsidR="00080175">
              <w:rPr>
                <w:rFonts w:ascii="Times New Roman" w:eastAsia="Times New Roman" w:hAnsi="Times New Roman"/>
                <w:color w:val="000000"/>
                <w:sz w:val="20"/>
                <w:szCs w:val="20"/>
                <w:lang w:eastAsia="ru-RU"/>
              </w:rPr>
              <w:t xml:space="preserve"> «филиал Заринский»</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1 156</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1 156</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DC777F" w:rsidP="0019167D">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ТЭЦ  </w:t>
            </w:r>
            <w:r w:rsidR="00744326" w:rsidRPr="0071549B">
              <w:rPr>
                <w:rFonts w:ascii="Times New Roman" w:eastAsia="Times New Roman" w:hAnsi="Times New Roman"/>
                <w:color w:val="000000"/>
                <w:sz w:val="20"/>
                <w:szCs w:val="20"/>
                <w:lang w:eastAsia="ru-RU"/>
              </w:rPr>
              <w:t>АО «Алтай-Кокс»</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EF7F6E"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EF7F6E"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9400D8" w:rsidRDefault="00525C70"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45011,743</w:t>
            </w:r>
          </w:p>
        </w:tc>
        <w:tc>
          <w:tcPr>
            <w:tcW w:w="262" w:type="pct"/>
            <w:tcBorders>
              <w:top w:val="nil"/>
              <w:left w:val="nil"/>
              <w:bottom w:val="single" w:sz="4" w:space="0" w:color="auto"/>
              <w:right w:val="single" w:sz="4" w:space="0" w:color="auto"/>
            </w:tcBorders>
            <w:shd w:val="clear" w:color="auto" w:fill="auto"/>
            <w:vAlign w:val="center"/>
            <w:hideMark/>
          </w:tcPr>
          <w:p w:rsidR="00744326" w:rsidRPr="009400D8" w:rsidRDefault="00DC777F" w:rsidP="0019167D">
            <w:pPr>
              <w:spacing w:after="0" w:line="240" w:lineRule="auto"/>
              <w:jc w:val="center"/>
              <w:rPr>
                <w:rFonts w:ascii="Times New Roman" w:eastAsia="Times New Roman" w:hAnsi="Times New Roman"/>
                <w:color w:val="000000"/>
                <w:sz w:val="20"/>
                <w:szCs w:val="20"/>
                <w:lang w:eastAsia="ru-RU"/>
              </w:rPr>
            </w:pPr>
            <w:r w:rsidRPr="00E24884">
              <w:rPr>
                <w:rFonts w:asciiTheme="minorHAnsi" w:hAnsiTheme="minorHAnsi"/>
                <w:sz w:val="18"/>
                <w:szCs w:val="18"/>
              </w:rPr>
              <w:t>9 410,56</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DC777F" w:rsidRDefault="00DC777F" w:rsidP="0019167D">
            <w:pPr>
              <w:spacing w:after="0" w:line="240" w:lineRule="auto"/>
              <w:jc w:val="center"/>
              <w:rPr>
                <w:rFonts w:ascii="Times New Roman" w:eastAsia="Times New Roman" w:hAnsi="Times New Roman"/>
                <w:b/>
                <w:bCs/>
                <w:sz w:val="20"/>
                <w:szCs w:val="20"/>
                <w:lang w:eastAsia="ru-RU"/>
              </w:rPr>
            </w:pPr>
            <w:r w:rsidRPr="00DC777F">
              <w:rPr>
                <w:rFonts w:asciiTheme="minorHAnsi" w:hAnsiTheme="minorHAnsi"/>
                <w:b/>
                <w:bCs/>
                <w:sz w:val="18"/>
                <w:szCs w:val="18"/>
              </w:rPr>
              <w:t>54422,303</w:t>
            </w:r>
          </w:p>
        </w:tc>
      </w:tr>
      <w:tr w:rsidR="00525C70" w:rsidRPr="0071549B" w:rsidTr="00DC777F">
        <w:trPr>
          <w:trHeight w:val="339"/>
        </w:trPr>
        <w:tc>
          <w:tcPr>
            <w:tcW w:w="1237" w:type="pct"/>
            <w:tcBorders>
              <w:top w:val="nil"/>
              <w:left w:val="single" w:sz="4" w:space="0" w:color="auto"/>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right"/>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ИТОГО перевооружение источников</w:t>
            </w:r>
          </w:p>
        </w:tc>
        <w:tc>
          <w:tcPr>
            <w:tcW w:w="223" w:type="pct"/>
            <w:tcBorders>
              <w:top w:val="nil"/>
              <w:left w:val="nil"/>
              <w:bottom w:val="single" w:sz="4" w:space="0" w:color="auto"/>
              <w:right w:val="single" w:sz="4" w:space="0" w:color="auto"/>
            </w:tcBorders>
            <w:shd w:val="clear" w:color="000000" w:fill="A6A6A6"/>
            <w:vAlign w:val="center"/>
            <w:hideMark/>
          </w:tcPr>
          <w:p w:rsidR="00744326" w:rsidRPr="0071549B" w:rsidRDefault="005E0D0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4094</w:t>
            </w:r>
          </w:p>
        </w:tc>
        <w:tc>
          <w:tcPr>
            <w:tcW w:w="268"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4513</w:t>
            </w:r>
          </w:p>
        </w:tc>
        <w:tc>
          <w:tcPr>
            <w:tcW w:w="216"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9371</w:t>
            </w:r>
          </w:p>
        </w:tc>
        <w:tc>
          <w:tcPr>
            <w:tcW w:w="335" w:type="pct"/>
            <w:tcBorders>
              <w:top w:val="nil"/>
              <w:left w:val="nil"/>
              <w:bottom w:val="single" w:sz="4" w:space="0" w:color="auto"/>
              <w:right w:val="single" w:sz="4" w:space="0" w:color="auto"/>
            </w:tcBorders>
            <w:shd w:val="clear" w:color="000000" w:fill="A6A6A6"/>
            <w:vAlign w:val="center"/>
            <w:hideMark/>
          </w:tcPr>
          <w:p w:rsidR="00744326" w:rsidRPr="0071549B" w:rsidRDefault="00525C70"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45011,743</w:t>
            </w:r>
          </w:p>
        </w:tc>
        <w:tc>
          <w:tcPr>
            <w:tcW w:w="262" w:type="pct"/>
            <w:tcBorders>
              <w:top w:val="nil"/>
              <w:left w:val="nil"/>
              <w:bottom w:val="single" w:sz="4" w:space="0" w:color="auto"/>
              <w:right w:val="single" w:sz="4" w:space="0" w:color="auto"/>
            </w:tcBorders>
            <w:shd w:val="clear" w:color="000000" w:fill="A6A6A6"/>
            <w:vAlign w:val="center"/>
            <w:hideMark/>
          </w:tcPr>
          <w:p w:rsidR="00744326" w:rsidRPr="00DC777F" w:rsidRDefault="00DC777F" w:rsidP="0019167D">
            <w:pPr>
              <w:spacing w:after="0" w:line="240" w:lineRule="auto"/>
              <w:jc w:val="center"/>
              <w:rPr>
                <w:rFonts w:ascii="Times New Roman" w:eastAsia="Times New Roman" w:hAnsi="Times New Roman"/>
                <w:b/>
                <w:bCs/>
                <w:color w:val="FF0000"/>
                <w:sz w:val="20"/>
                <w:szCs w:val="20"/>
                <w:lang w:eastAsia="ru-RU"/>
              </w:rPr>
            </w:pPr>
            <w:r w:rsidRPr="00E24884">
              <w:rPr>
                <w:rFonts w:asciiTheme="minorHAnsi" w:hAnsiTheme="minorHAnsi"/>
                <w:sz w:val="18"/>
                <w:szCs w:val="18"/>
              </w:rPr>
              <w:t>9 410,56</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24"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1 440</w:t>
            </w:r>
          </w:p>
        </w:tc>
        <w:tc>
          <w:tcPr>
            <w:tcW w:w="224"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8 953</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24"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5 058</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0"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335" w:type="pct"/>
            <w:tcBorders>
              <w:top w:val="nil"/>
              <w:left w:val="nil"/>
              <w:bottom w:val="single" w:sz="4" w:space="0" w:color="auto"/>
              <w:right w:val="single" w:sz="4" w:space="0" w:color="auto"/>
            </w:tcBorders>
            <w:shd w:val="clear" w:color="000000" w:fill="A6A6A6"/>
            <w:vAlign w:val="center"/>
            <w:hideMark/>
          </w:tcPr>
          <w:p w:rsidR="00744326" w:rsidRPr="0071549B" w:rsidRDefault="00DC777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73966,303</w:t>
            </w:r>
          </w:p>
        </w:tc>
      </w:tr>
    </w:tbl>
    <w:p w:rsidR="00781FB8" w:rsidRPr="00151D43" w:rsidRDefault="00781FB8" w:rsidP="00781FB8">
      <w:pPr>
        <w:keepNext/>
        <w:keepLines/>
        <w:numPr>
          <w:ilvl w:val="2"/>
          <w:numId w:val="0"/>
        </w:numPr>
        <w:tabs>
          <w:tab w:val="left" w:pos="1701"/>
        </w:tabs>
        <w:spacing w:before="120" w:after="240" w:line="240" w:lineRule="auto"/>
        <w:ind w:firstLine="709"/>
        <w:jc w:val="both"/>
        <w:outlineLvl w:val="2"/>
        <w:rPr>
          <w:rFonts w:ascii="Times New Roman" w:eastAsiaTheme="majorEastAsia" w:hAnsi="Times New Roman"/>
          <w:b/>
          <w:bCs/>
          <w:sz w:val="28"/>
          <w:szCs w:val="28"/>
        </w:rPr>
        <w:sectPr w:rsidR="00781FB8" w:rsidRPr="00151D43" w:rsidSect="0061596E">
          <w:pgSz w:w="16838" w:h="11906" w:orient="landscape" w:code="9"/>
          <w:pgMar w:top="1701" w:right="567" w:bottom="567" w:left="567" w:header="709" w:footer="397" w:gutter="0"/>
          <w:cols w:space="708"/>
          <w:docGrid w:linePitch="360"/>
        </w:sectPr>
      </w:pPr>
    </w:p>
    <w:p w:rsidR="00683E72" w:rsidRPr="003A2B5E" w:rsidRDefault="00683E72" w:rsidP="003A2B5E">
      <w:pPr>
        <w:pStyle w:val="11a"/>
        <w:numPr>
          <w:ilvl w:val="2"/>
          <w:numId w:val="23"/>
        </w:numPr>
        <w:ind w:left="0" w:firstLine="709"/>
        <w:rPr>
          <w:sz w:val="24"/>
          <w:szCs w:val="24"/>
        </w:rPr>
      </w:pPr>
      <w:bookmarkStart w:id="99" w:name="_Toc468960464"/>
      <w:r w:rsidRPr="003A2B5E">
        <w:rPr>
          <w:sz w:val="24"/>
          <w:szCs w:val="24"/>
        </w:rPr>
        <w:lastRenderedPageBreak/>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bookmarkEnd w:id="99"/>
    </w:p>
    <w:p w:rsidR="00804CBB" w:rsidRPr="00151D43" w:rsidRDefault="00804CBB" w:rsidP="001465E1">
      <w:pPr>
        <w:pStyle w:val="afffffb"/>
        <w:ind w:firstLine="709"/>
        <w:rPr>
          <w:sz w:val="24"/>
          <w:szCs w:val="24"/>
          <w:lang w:eastAsia="ru-RU"/>
        </w:rPr>
      </w:pPr>
      <w:r w:rsidRPr="00151D43">
        <w:rPr>
          <w:sz w:val="24"/>
          <w:szCs w:val="24"/>
          <w:lang w:eastAsia="ru-RU"/>
        </w:rPr>
        <w:t>Капитальные затраты на реконструкцию 1 п.м. участка тепловых сетей приняты с учетом следующих показателей:</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(УПР);</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p>
    <w:p w:rsidR="00804CBB" w:rsidRPr="00151D43" w:rsidRDefault="00804CBB" w:rsidP="001465E1">
      <w:pPr>
        <w:pStyle w:val="afffffb"/>
        <w:ind w:firstLine="709"/>
        <w:rPr>
          <w:sz w:val="24"/>
          <w:szCs w:val="24"/>
          <w:lang w:eastAsia="ru-RU"/>
        </w:rPr>
      </w:pPr>
      <w:r w:rsidRPr="00151D43">
        <w:rPr>
          <w:sz w:val="24"/>
          <w:szCs w:val="24"/>
          <w:lang w:eastAsia="ru-RU"/>
        </w:rPr>
        <w:t xml:space="preserve">- реализованных проектов аналогов по реконструкции тепловых сетей на территории </w:t>
      </w:r>
      <w:r w:rsidR="004E4C14" w:rsidRPr="00151D43">
        <w:rPr>
          <w:sz w:val="24"/>
          <w:szCs w:val="24"/>
          <w:lang w:eastAsia="ru-RU"/>
        </w:rPr>
        <w:t>Алтайского края</w:t>
      </w:r>
      <w:r w:rsidRPr="00151D43">
        <w:rPr>
          <w:sz w:val="24"/>
          <w:szCs w:val="24"/>
          <w:lang w:eastAsia="ru-RU"/>
        </w:rPr>
        <w:t>.</w:t>
      </w:r>
    </w:p>
    <w:p w:rsidR="00804CBB" w:rsidRPr="00151D43" w:rsidRDefault="00804CBB" w:rsidP="001465E1">
      <w:pPr>
        <w:pStyle w:val="afffffb"/>
        <w:ind w:firstLine="709"/>
        <w:rPr>
          <w:sz w:val="24"/>
          <w:szCs w:val="24"/>
          <w:lang w:eastAsia="ru-RU"/>
        </w:rPr>
      </w:pPr>
      <w:r w:rsidRPr="00151D43">
        <w:rPr>
          <w:sz w:val="24"/>
          <w:szCs w:val="24"/>
          <w:lang w:eastAsia="ru-RU"/>
        </w:rPr>
        <w:t xml:space="preserve">Расчетные цены на реконструкцию 1 п.м. тепловых сетей (в зависимости от условного диаметра и способа прокладки) представлены на рисунке </w:t>
      </w:r>
      <w:r w:rsidR="000A1649" w:rsidRPr="00151D43">
        <w:rPr>
          <w:sz w:val="24"/>
          <w:szCs w:val="24"/>
          <w:lang w:eastAsia="ru-RU"/>
        </w:rPr>
        <w:t>9</w:t>
      </w:r>
      <w:r w:rsidRPr="00151D43">
        <w:rPr>
          <w:sz w:val="24"/>
          <w:szCs w:val="24"/>
          <w:lang w:eastAsia="ru-RU"/>
        </w:rPr>
        <w:t>.</w:t>
      </w:r>
    </w:p>
    <w:p w:rsidR="00DE6A97" w:rsidRDefault="00DE6A97" w:rsidP="001465E1">
      <w:pPr>
        <w:pStyle w:val="afffffb"/>
        <w:ind w:firstLine="709"/>
        <w:rPr>
          <w:sz w:val="24"/>
          <w:szCs w:val="24"/>
          <w:lang w:eastAsia="ru-RU"/>
        </w:rPr>
      </w:pPr>
      <w:r w:rsidRPr="00151D43">
        <w:rPr>
          <w:sz w:val="24"/>
          <w:szCs w:val="24"/>
          <w:lang w:eastAsia="ru-RU"/>
        </w:rPr>
        <w:t xml:space="preserve">Окончательные стоимости </w:t>
      </w:r>
      <w:r w:rsidR="004E4C14" w:rsidRPr="00151D43">
        <w:rPr>
          <w:sz w:val="24"/>
          <w:szCs w:val="24"/>
          <w:lang w:eastAsia="ru-RU"/>
        </w:rPr>
        <w:t xml:space="preserve">(с учетом индексов-дефляторов) </w:t>
      </w:r>
      <w:r w:rsidRPr="00151D43">
        <w:rPr>
          <w:sz w:val="24"/>
          <w:szCs w:val="24"/>
          <w:lang w:eastAsia="ru-RU"/>
        </w:rPr>
        <w:t>перекладоктепловых сетей представлены в таблице 1</w:t>
      </w:r>
      <w:r w:rsidR="00AD7773">
        <w:rPr>
          <w:sz w:val="24"/>
          <w:szCs w:val="24"/>
          <w:lang w:eastAsia="ru-RU"/>
        </w:rPr>
        <w:t>7</w:t>
      </w:r>
      <w:r w:rsidRPr="00151D43">
        <w:rPr>
          <w:sz w:val="24"/>
          <w:szCs w:val="24"/>
          <w:lang w:eastAsia="ru-RU"/>
        </w:rPr>
        <w:t>.</w:t>
      </w:r>
    </w:p>
    <w:p w:rsidR="004F7BCA" w:rsidRPr="003A2B5E" w:rsidRDefault="004F7BCA" w:rsidP="003A2B5E">
      <w:pPr>
        <w:pStyle w:val="11a"/>
        <w:numPr>
          <w:ilvl w:val="2"/>
          <w:numId w:val="23"/>
        </w:numPr>
        <w:ind w:left="0" w:firstLine="709"/>
        <w:rPr>
          <w:sz w:val="24"/>
          <w:szCs w:val="24"/>
        </w:rPr>
      </w:pPr>
      <w:bookmarkStart w:id="100" w:name="_Toc468960465"/>
      <w:r w:rsidRPr="003A2B5E">
        <w:rPr>
          <w:sz w:val="24"/>
          <w:szCs w:val="24"/>
        </w:rPr>
        <w:t>Решения по величине инвестиций, связанных с изменениями температурного графика и гидравлического режима работы системы теплоснабжения</w:t>
      </w:r>
      <w:bookmarkEnd w:id="100"/>
    </w:p>
    <w:p w:rsidR="004F7BCA" w:rsidRPr="00151D43" w:rsidRDefault="004F7BCA" w:rsidP="004F7BCA">
      <w:pPr>
        <w:pStyle w:val="afffa"/>
        <w:keepNext w:val="0"/>
        <w:spacing w:before="0" w:after="0"/>
        <w:ind w:right="0" w:firstLine="709"/>
        <w:rPr>
          <w:sz w:val="24"/>
          <w:szCs w:val="24"/>
          <w:lang w:eastAsia="ru-RU"/>
        </w:rPr>
      </w:pPr>
      <w:r w:rsidRPr="00151D43">
        <w:rPr>
          <w:sz w:val="24"/>
          <w:szCs w:val="24"/>
          <w:lang w:eastAsia="ru-RU"/>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предусмотрены ввиду оптимальности температурных графиков.</w:t>
      </w:r>
    </w:p>
    <w:p w:rsidR="004F7BCA" w:rsidRPr="00151D43" w:rsidRDefault="004F7BCA" w:rsidP="001465E1">
      <w:pPr>
        <w:pStyle w:val="afffffb"/>
        <w:ind w:firstLine="709"/>
        <w:rPr>
          <w:sz w:val="24"/>
          <w:szCs w:val="24"/>
          <w:lang w:eastAsia="ru-RU"/>
        </w:rPr>
      </w:pPr>
    </w:p>
    <w:p w:rsidR="00804CBB" w:rsidRPr="00151D43" w:rsidRDefault="00804CBB" w:rsidP="001465E1">
      <w:pPr>
        <w:spacing w:after="0" w:line="360" w:lineRule="auto"/>
        <w:ind w:firstLine="709"/>
        <w:jc w:val="both"/>
        <w:rPr>
          <w:rFonts w:ascii="Times New Roman" w:eastAsiaTheme="minorHAnsi" w:hAnsi="Times New Roman"/>
          <w:iCs/>
          <w:sz w:val="24"/>
          <w:szCs w:val="24"/>
          <w:lang w:eastAsia="ru-RU"/>
        </w:rPr>
      </w:pPr>
    </w:p>
    <w:p w:rsidR="00804CBB" w:rsidRDefault="00804CBB"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Pr="00151D43" w:rsidRDefault="00A62918" w:rsidP="001465E1">
      <w:pPr>
        <w:keepNext/>
        <w:spacing w:after="0" w:line="360" w:lineRule="auto"/>
        <w:ind w:firstLine="709"/>
        <w:jc w:val="both"/>
        <w:rPr>
          <w:rFonts w:ascii="Times New Roman" w:eastAsiaTheme="minorHAnsi" w:hAnsi="Times New Roman"/>
          <w:iCs/>
          <w:sz w:val="24"/>
          <w:szCs w:val="24"/>
        </w:rPr>
        <w:sectPr w:rsidR="00A62918" w:rsidRPr="00151D43" w:rsidSect="00804CBB">
          <w:pgSz w:w="11906" w:h="16838" w:code="9"/>
          <w:pgMar w:top="1134" w:right="567" w:bottom="1134" w:left="1701" w:header="709" w:footer="397" w:gutter="0"/>
          <w:cols w:space="708"/>
          <w:docGrid w:linePitch="360"/>
        </w:sectPr>
      </w:pPr>
    </w:p>
    <w:p w:rsidR="00804CBB" w:rsidRPr="00151D43" w:rsidRDefault="001465E1" w:rsidP="00804CBB">
      <w:pPr>
        <w:keepNext/>
        <w:spacing w:after="0" w:line="360" w:lineRule="auto"/>
        <w:jc w:val="center"/>
        <w:rPr>
          <w:rFonts w:ascii="Times New Roman" w:hAnsi="Times New Roman"/>
        </w:rPr>
      </w:pPr>
      <w:r w:rsidRPr="00151D43">
        <w:rPr>
          <w:rFonts w:ascii="Times New Roman" w:hAnsi="Times New Roman"/>
          <w:noProof/>
          <w:lang w:eastAsia="ru-RU"/>
        </w:rPr>
        <w:lastRenderedPageBreak/>
        <w:drawing>
          <wp:inline distT="0" distB="0" distL="0" distR="0">
            <wp:extent cx="13761720" cy="504444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04CBB" w:rsidRPr="00151D43" w:rsidRDefault="00804CBB" w:rsidP="00804CBB">
      <w:pPr>
        <w:pStyle w:val="affffff"/>
        <w:numPr>
          <w:ilvl w:val="0"/>
          <w:numId w:val="39"/>
        </w:numPr>
        <w:spacing w:after="200" w:line="276" w:lineRule="auto"/>
        <w:ind w:left="0" w:firstLine="0"/>
        <w:rPr>
          <w:b w:val="0"/>
          <w:sz w:val="24"/>
          <w:szCs w:val="24"/>
        </w:rPr>
      </w:pPr>
      <w:r w:rsidRPr="00151D43">
        <w:rPr>
          <w:b w:val="0"/>
          <w:sz w:val="24"/>
          <w:szCs w:val="24"/>
        </w:rPr>
        <w:t>Цены на перекладку 1 п. м. тепловых сетей</w:t>
      </w:r>
    </w:p>
    <w:p w:rsidR="00804CBB" w:rsidRPr="00151D43" w:rsidRDefault="00080175" w:rsidP="00080175">
      <w:pPr>
        <w:pStyle w:val="affffff3"/>
        <w:keepLines/>
        <w:spacing w:before="240" w:after="120"/>
        <w:jc w:val="both"/>
        <w:rPr>
          <w:b w:val="0"/>
          <w:sz w:val="24"/>
          <w:szCs w:val="24"/>
        </w:rPr>
      </w:pPr>
      <w:r>
        <w:rPr>
          <w:b w:val="0"/>
          <w:sz w:val="24"/>
          <w:szCs w:val="24"/>
        </w:rPr>
        <w:t xml:space="preserve">Таблица 17. </w:t>
      </w:r>
      <w:r w:rsidR="00804CBB" w:rsidRPr="00151D43">
        <w:rPr>
          <w:b w:val="0"/>
          <w:sz w:val="24"/>
          <w:szCs w:val="24"/>
        </w:rPr>
        <w:t>Ежегодные капитальные затраты на реконструкцию тепловых сетей</w:t>
      </w:r>
    </w:p>
    <w:tbl>
      <w:tblPr>
        <w:tblW w:w="5000" w:type="pct"/>
        <w:tblLook w:val="04A0" w:firstRow="1" w:lastRow="0" w:firstColumn="1" w:lastColumn="0" w:noHBand="0" w:noVBand="1"/>
      </w:tblPr>
      <w:tblGrid>
        <w:gridCol w:w="5048"/>
        <w:gridCol w:w="1035"/>
        <w:gridCol w:w="1036"/>
        <w:gridCol w:w="1036"/>
        <w:gridCol w:w="1036"/>
        <w:gridCol w:w="1036"/>
        <w:gridCol w:w="1036"/>
        <w:gridCol w:w="1036"/>
        <w:gridCol w:w="1036"/>
        <w:gridCol w:w="1036"/>
        <w:gridCol w:w="1036"/>
        <w:gridCol w:w="1036"/>
        <w:gridCol w:w="1036"/>
        <w:gridCol w:w="1036"/>
        <w:gridCol w:w="1036"/>
        <w:gridCol w:w="1053"/>
        <w:gridCol w:w="1158"/>
      </w:tblGrid>
      <w:tr w:rsidR="004E4C14" w:rsidRPr="00151D43" w:rsidTr="004E4C14">
        <w:trPr>
          <w:trHeight w:val="20"/>
        </w:trPr>
        <w:tc>
          <w:tcPr>
            <w:tcW w:w="116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Реконструируемый объект</w:t>
            </w:r>
          </w:p>
        </w:tc>
        <w:tc>
          <w:tcPr>
            <w:tcW w:w="3574" w:type="pct"/>
            <w:gridSpan w:val="15"/>
            <w:tcBorders>
              <w:top w:val="single" w:sz="4" w:space="0" w:color="auto"/>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Ежегодные капитальные затраты, тыс. руб.</w:t>
            </w:r>
          </w:p>
        </w:tc>
        <w:tc>
          <w:tcPr>
            <w:tcW w:w="266"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ВСЕГО</w:t>
            </w:r>
          </w:p>
        </w:tc>
      </w:tr>
      <w:tr w:rsidR="004E4C14" w:rsidRPr="00151D43" w:rsidTr="004E4C14">
        <w:trPr>
          <w:trHeight w:val="20"/>
        </w:trPr>
        <w:tc>
          <w:tcPr>
            <w:tcW w:w="1160"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2020</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2021</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2022</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2023</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2028</w:t>
            </w:r>
          </w:p>
        </w:tc>
        <w:tc>
          <w:tcPr>
            <w:tcW w:w="242"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c>
          <w:tcPr>
            <w:tcW w:w="266"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476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435,6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5 314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170,5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186,4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2 274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32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118,3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1 917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40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301,6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439,5</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450,5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5 363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2 784,7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2 926,7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3 093,6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3 263,7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3 430,2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3 581,1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3 724,3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4 043,7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4 201,5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4 756,3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4 875,2</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58 033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70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1 318,4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1 385,6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1 464,6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1 545,1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1 623,9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1 695,4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1 763,2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1 837,3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2 060,7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2 126,6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2 190,4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2 251,8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2 308,1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27 475</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80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2 487,9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2 614,8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2 915,8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3 199,4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3 327,4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3 467,1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3 753,6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4 249,3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4 355,6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51 848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4 449,1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4 942,6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5 480,3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5 721,5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5 950,3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6 200,2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6 460,6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6 712,6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6 954,3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7 176,8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7 392,1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7 599,1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7 789,1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92 719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686,0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996,2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1 072,3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1 106,6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1 139,8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1 171,7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14 296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4 017,7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4 238,7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4 454,8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5 040,0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5 251,7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5 456,5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5 653,0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5 833,8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6 008,9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6 177,1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6 331,5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75 369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2 939,2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3 444,8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3 596,3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3 740,2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3 897,3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4 061,0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4 219,4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4 371,3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4 511,1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4 646,5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4 776,6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4 896,0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58 281</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2 173,9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2 415,0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2 547,8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2 677,8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2 907,4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3 029,5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3 156,8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3 279,9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3 611,9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3 713,0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3 805,9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45 304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300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723,5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1 008,2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1 050,6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1 091,5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1 167,0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1 235,7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1 266,6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15 077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400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739,4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821,4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866,5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1 115,5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1 155,7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1 192,7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1 228,4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1 262,8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1 294,4</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15 408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500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2 088,1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2 207,1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2 328,5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2 447,3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2 657,2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2 885,1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2 997,6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3 204,9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3 393,4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3 478,3</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41 404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700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286,4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4 462</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 реконструкция тепловых сетей</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21 773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22 883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24 188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25 518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26 819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27 999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29 119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30 342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31 617</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32 850</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34 033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35 122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36 175</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37 188</w:t>
            </w:r>
          </w:p>
        </w:tc>
        <w:tc>
          <w:tcPr>
            <w:tcW w:w="242"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38 118</w:t>
            </w:r>
          </w:p>
        </w:tc>
        <w:tc>
          <w:tcPr>
            <w:tcW w:w="266"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453 745</w:t>
            </w:r>
          </w:p>
        </w:tc>
      </w:tr>
    </w:tbl>
    <w:p w:rsidR="00804CBB" w:rsidRPr="00151D43" w:rsidRDefault="00804CBB" w:rsidP="00804CBB">
      <w:pPr>
        <w:spacing w:after="0" w:line="360" w:lineRule="auto"/>
        <w:jc w:val="both"/>
        <w:rPr>
          <w:rFonts w:ascii="Times New Roman" w:eastAsiaTheme="minorHAnsi" w:hAnsi="Times New Roman"/>
          <w:iCs/>
          <w:sz w:val="28"/>
          <w:szCs w:val="28"/>
          <w:lang w:eastAsia="ru-RU"/>
        </w:rPr>
        <w:sectPr w:rsidR="00804CBB" w:rsidRPr="00151D43" w:rsidSect="00804CBB">
          <w:pgSz w:w="23814" w:h="16840" w:orient="landscape" w:code="8"/>
          <w:pgMar w:top="1701" w:right="1134" w:bottom="567" w:left="1134" w:header="709" w:footer="397" w:gutter="0"/>
          <w:cols w:space="708"/>
          <w:docGrid w:linePitch="360"/>
        </w:sectPr>
      </w:pPr>
    </w:p>
    <w:p w:rsidR="00683E72" w:rsidRPr="00080175" w:rsidRDefault="00683E72" w:rsidP="00683E72">
      <w:pPr>
        <w:pStyle w:val="18"/>
        <w:tabs>
          <w:tab w:val="clear" w:pos="1560"/>
        </w:tabs>
        <w:spacing w:after="120" w:line="360" w:lineRule="auto"/>
        <w:ind w:left="0" w:firstLine="709"/>
        <w:jc w:val="both"/>
        <w:rPr>
          <w:caps w:val="0"/>
          <w:sz w:val="24"/>
          <w:szCs w:val="24"/>
        </w:rPr>
      </w:pPr>
      <w:bookmarkStart w:id="101" w:name="_Toc468960466"/>
      <w:bookmarkStart w:id="102" w:name="_Toc371075803"/>
      <w:r w:rsidRPr="00080175">
        <w:rPr>
          <w:caps w:val="0"/>
          <w:sz w:val="24"/>
          <w:szCs w:val="24"/>
        </w:rPr>
        <w:lastRenderedPageBreak/>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bookmarkEnd w:id="101"/>
    </w:p>
    <w:p w:rsidR="001465E1" w:rsidRPr="00151D43" w:rsidRDefault="001465E1" w:rsidP="001465E1">
      <w:pPr>
        <w:pStyle w:val="afffffb"/>
        <w:rPr>
          <w:sz w:val="24"/>
          <w:szCs w:val="24"/>
        </w:rPr>
      </w:pPr>
      <w:bookmarkStart w:id="103" w:name="_Toc364782425"/>
      <w:bookmarkStart w:id="104" w:name="_Toc371075807"/>
      <w:bookmarkEnd w:id="102"/>
      <w:r w:rsidRPr="00151D43">
        <w:rPr>
          <w:sz w:val="24"/>
          <w:szCs w:val="24"/>
        </w:rPr>
        <w:t>Критерии определения единой теплоснабжающей организации (далее по тексту – ЕТО) определены постановлением Правительства Российской Федерации №808 от 08.08.2012 «Об организации теплоснабжения в Российской Федерации и о внесении изменений в некоторые акты Правительства Российской Федерации».</w:t>
      </w:r>
    </w:p>
    <w:p w:rsidR="001465E1" w:rsidRPr="00151D43" w:rsidRDefault="001465E1" w:rsidP="001465E1">
      <w:pPr>
        <w:pStyle w:val="afffffb"/>
        <w:rPr>
          <w:sz w:val="24"/>
          <w:szCs w:val="24"/>
        </w:rPr>
      </w:pPr>
      <w:r w:rsidRPr="00151D43">
        <w:rPr>
          <w:sz w:val="24"/>
          <w:szCs w:val="24"/>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города, городского округа.</w:t>
      </w:r>
    </w:p>
    <w:p w:rsidR="001465E1" w:rsidRPr="00151D43" w:rsidRDefault="001465E1" w:rsidP="001465E1">
      <w:pPr>
        <w:pStyle w:val="afffffb"/>
        <w:rPr>
          <w:sz w:val="24"/>
          <w:szCs w:val="24"/>
        </w:rPr>
      </w:pPr>
      <w:r w:rsidRPr="00151D43">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1465E1" w:rsidRPr="00151D43" w:rsidRDefault="001465E1" w:rsidP="001465E1">
      <w:pPr>
        <w:pStyle w:val="afffffb"/>
        <w:rPr>
          <w:sz w:val="24"/>
          <w:szCs w:val="24"/>
        </w:rPr>
      </w:pPr>
      <w:r w:rsidRPr="00151D43">
        <w:rPr>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на несколько систем теплоснабжения единую теплоснабжающую организацию.</w:t>
      </w:r>
    </w:p>
    <w:p w:rsidR="001465E1" w:rsidRPr="00151D43" w:rsidRDefault="001465E1" w:rsidP="001465E1">
      <w:pPr>
        <w:pStyle w:val="afffffb"/>
        <w:rPr>
          <w:sz w:val="24"/>
          <w:szCs w:val="24"/>
        </w:rPr>
      </w:pPr>
      <w:r w:rsidRPr="00151D43">
        <w:rPr>
          <w:sz w:val="24"/>
          <w:szCs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1465E1" w:rsidRPr="00151D43" w:rsidRDefault="001465E1" w:rsidP="001465E1">
      <w:pPr>
        <w:pStyle w:val="afffffb"/>
        <w:rPr>
          <w:sz w:val="24"/>
          <w:szCs w:val="24"/>
        </w:rPr>
      </w:pPr>
      <w:r w:rsidRPr="00151D43">
        <w:rPr>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w:t>
      </w:r>
      <w:r w:rsidR="004F7BCA" w:rsidRPr="00151D43">
        <w:rPr>
          <w:sz w:val="24"/>
          <w:szCs w:val="24"/>
        </w:rPr>
        <w:t>«</w:t>
      </w:r>
      <w:r w:rsidRPr="00151D43">
        <w:rPr>
          <w:sz w:val="24"/>
          <w:szCs w:val="24"/>
        </w:rPr>
        <w:t>Интернет</w:t>
      </w:r>
      <w:r w:rsidR="004F7BCA" w:rsidRPr="00151D43">
        <w:rPr>
          <w:sz w:val="24"/>
          <w:szCs w:val="24"/>
        </w:rPr>
        <w:t>»</w:t>
      </w:r>
      <w:r w:rsidRPr="00151D43">
        <w:rPr>
          <w:sz w:val="24"/>
          <w:szCs w:val="24"/>
        </w:rPr>
        <w:t>.</w:t>
      </w:r>
    </w:p>
    <w:p w:rsidR="001465E1" w:rsidRPr="00151D43" w:rsidRDefault="001465E1" w:rsidP="001465E1">
      <w:pPr>
        <w:pStyle w:val="afffffb"/>
        <w:rPr>
          <w:sz w:val="24"/>
          <w:szCs w:val="24"/>
        </w:rPr>
      </w:pPr>
      <w:r w:rsidRPr="00151D43">
        <w:rPr>
          <w:sz w:val="24"/>
          <w:szCs w:val="24"/>
        </w:rPr>
        <w:lastRenderedPageBreak/>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1465E1" w:rsidRPr="00151D43" w:rsidRDefault="001465E1" w:rsidP="001465E1">
      <w:pPr>
        <w:pStyle w:val="afffffb"/>
        <w:rPr>
          <w:sz w:val="24"/>
          <w:szCs w:val="24"/>
        </w:rPr>
      </w:pPr>
      <w:r w:rsidRPr="00151D43">
        <w:rPr>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rsidR="001465E1" w:rsidRPr="00151D43" w:rsidRDefault="001465E1" w:rsidP="001465E1">
      <w:pPr>
        <w:pStyle w:val="afffffb"/>
        <w:rPr>
          <w:sz w:val="24"/>
          <w:szCs w:val="24"/>
        </w:rPr>
      </w:pPr>
      <w:r w:rsidRPr="00151D43">
        <w:rPr>
          <w:sz w:val="24"/>
          <w:szCs w:val="24"/>
        </w:rPr>
        <w:t>Критериями определения единой теплоснабжающей организации являются:</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размер собственного капитала;</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способность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rsidR="001465E1" w:rsidRPr="00151D43" w:rsidRDefault="001465E1" w:rsidP="001465E1">
      <w:pPr>
        <w:pStyle w:val="afffffb"/>
        <w:rPr>
          <w:sz w:val="24"/>
          <w:szCs w:val="24"/>
        </w:rPr>
      </w:pPr>
      <w:r w:rsidRPr="00151D43">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1465E1" w:rsidRPr="00151D43" w:rsidRDefault="001465E1" w:rsidP="001465E1">
      <w:pPr>
        <w:pStyle w:val="afffffb"/>
        <w:rPr>
          <w:sz w:val="24"/>
          <w:szCs w:val="24"/>
        </w:rPr>
      </w:pPr>
      <w:r w:rsidRPr="00151D43">
        <w:rPr>
          <w:sz w:val="24"/>
          <w:szCs w:val="24"/>
        </w:rPr>
        <w:lastRenderedPageBreak/>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rsidR="001465E1" w:rsidRPr="00151D43" w:rsidRDefault="001465E1" w:rsidP="001465E1">
      <w:pPr>
        <w:pStyle w:val="afffffb"/>
        <w:rPr>
          <w:sz w:val="24"/>
          <w:szCs w:val="24"/>
        </w:rPr>
      </w:pPr>
      <w:r w:rsidRPr="00151D43">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1465E1" w:rsidRPr="00151D43" w:rsidRDefault="001465E1" w:rsidP="001465E1">
      <w:pPr>
        <w:pStyle w:val="afffffb"/>
        <w:rPr>
          <w:sz w:val="24"/>
          <w:szCs w:val="24"/>
        </w:rPr>
      </w:pPr>
      <w:r w:rsidRPr="00151D43">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1465E1" w:rsidRPr="00151D43" w:rsidRDefault="001465E1" w:rsidP="001465E1">
      <w:pPr>
        <w:pStyle w:val="afffffb"/>
        <w:rPr>
          <w:sz w:val="24"/>
          <w:szCs w:val="24"/>
        </w:rPr>
      </w:pPr>
      <w:r w:rsidRPr="00151D43">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1465E1" w:rsidRPr="00151D43" w:rsidRDefault="001465E1" w:rsidP="001465E1">
      <w:pPr>
        <w:pStyle w:val="afffffb"/>
        <w:rPr>
          <w:sz w:val="24"/>
          <w:szCs w:val="24"/>
        </w:rPr>
      </w:pPr>
      <w:r w:rsidRPr="00151D43">
        <w:rPr>
          <w:sz w:val="24"/>
          <w:szCs w:val="24"/>
        </w:rPr>
        <w:t>Единая теплоснабжающая организация при осуществлении своей деятельности обязана: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w:t>
      </w:r>
      <w:r w:rsidRPr="00151D43">
        <w:rPr>
          <w:sz w:val="24"/>
          <w:szCs w:val="24"/>
        </w:rPr>
        <w:lastRenderedPageBreak/>
        <w:t>выданных им в соответствии с законодательством о градостроительной деятельности технических условий подключения к тепловым сетям;</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1465E1" w:rsidRPr="00151D43" w:rsidRDefault="001465E1" w:rsidP="001465E1">
      <w:pPr>
        <w:pStyle w:val="afffffb"/>
        <w:rPr>
          <w:sz w:val="24"/>
          <w:szCs w:val="24"/>
        </w:rPr>
      </w:pPr>
      <w:r w:rsidRPr="00151D43">
        <w:rPr>
          <w:sz w:val="24"/>
          <w:szCs w:val="24"/>
        </w:rPr>
        <w:t>Организация может утратить статус единой теплоснабжающей организации в следующих случаях:</w:t>
      </w:r>
    </w:p>
    <w:p w:rsidR="001465E1" w:rsidRPr="00151D43" w:rsidRDefault="001465E1" w:rsidP="001465E1">
      <w:pPr>
        <w:pStyle w:val="afffffb"/>
        <w:rPr>
          <w:sz w:val="24"/>
          <w:szCs w:val="24"/>
        </w:rPr>
      </w:pPr>
      <w:r w:rsidRPr="00151D43">
        <w:rPr>
          <w:sz w:val="24"/>
          <w:szCs w:val="24"/>
        </w:rPr>
        <w:t>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1465E1" w:rsidRPr="00151D43" w:rsidRDefault="001465E1" w:rsidP="001465E1">
      <w:pPr>
        <w:pStyle w:val="afffffb"/>
        <w:rPr>
          <w:sz w:val="24"/>
          <w:szCs w:val="24"/>
        </w:rPr>
      </w:pPr>
      <w:r w:rsidRPr="00151D43">
        <w:rPr>
          <w:sz w:val="24"/>
          <w:szCs w:val="24"/>
        </w:rPr>
        <w:t>Границы зоны деятельности единой теплоснабжающей организации могут быть изменены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технологическое объединение или разделение систем теплоснабжения.</w:t>
      </w:r>
    </w:p>
    <w:p w:rsidR="001465E1" w:rsidRPr="00151D43" w:rsidRDefault="001465E1" w:rsidP="001465E1">
      <w:pPr>
        <w:pStyle w:val="afffffb"/>
        <w:rPr>
          <w:sz w:val="24"/>
          <w:szCs w:val="24"/>
        </w:rPr>
      </w:pPr>
      <w:r w:rsidRPr="00151D43">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1465E1" w:rsidRPr="00151D43" w:rsidRDefault="001465E1" w:rsidP="001465E1">
      <w:pPr>
        <w:pStyle w:val="afffffb"/>
        <w:rPr>
          <w:sz w:val="24"/>
          <w:szCs w:val="24"/>
        </w:rPr>
      </w:pPr>
      <w:r w:rsidRPr="00151D43">
        <w:rPr>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rsidR="001465E1" w:rsidRPr="00151D43" w:rsidRDefault="001465E1" w:rsidP="001465E1">
      <w:pPr>
        <w:pStyle w:val="afffffb"/>
        <w:rPr>
          <w:sz w:val="24"/>
          <w:szCs w:val="24"/>
        </w:rPr>
      </w:pPr>
      <w:r w:rsidRPr="00151D43">
        <w:rPr>
          <w:sz w:val="24"/>
          <w:szCs w:val="24"/>
        </w:rPr>
        <w:t xml:space="preserve">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w:t>
      </w:r>
      <w:r w:rsidRPr="00151D43">
        <w:rPr>
          <w:sz w:val="24"/>
          <w:szCs w:val="24"/>
        </w:rPr>
        <w:lastRenderedPageBreak/>
        <w:t>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rsidR="001465E1" w:rsidRPr="00151D43" w:rsidRDefault="001465E1" w:rsidP="001465E1">
      <w:pPr>
        <w:pStyle w:val="afffffb"/>
        <w:rPr>
          <w:sz w:val="24"/>
          <w:szCs w:val="24"/>
        </w:rPr>
      </w:pPr>
      <w:r w:rsidRPr="00151D43">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lastRenderedPageBreak/>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rsidR="001465E1" w:rsidRPr="00151D43" w:rsidRDefault="001465E1" w:rsidP="001465E1">
      <w:pPr>
        <w:pStyle w:val="afffffb"/>
        <w:rPr>
          <w:sz w:val="24"/>
          <w:szCs w:val="24"/>
        </w:rPr>
      </w:pPr>
      <w:r w:rsidRPr="00151D43">
        <w:rPr>
          <w:sz w:val="24"/>
          <w:szCs w:val="24"/>
        </w:rP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rsidR="001465E1" w:rsidRPr="00151D43" w:rsidRDefault="001465E1" w:rsidP="001465E1">
      <w:pPr>
        <w:pStyle w:val="afffffb"/>
        <w:rPr>
          <w:sz w:val="24"/>
          <w:szCs w:val="24"/>
          <w:u w:val="single"/>
        </w:rPr>
      </w:pPr>
      <w:r w:rsidRPr="00151D43">
        <w:rPr>
          <w:sz w:val="24"/>
          <w:szCs w:val="24"/>
          <w:u w:val="single"/>
        </w:rPr>
        <w:t>Таким образом, доминирующим критерием определения единой теплоснабжающей организации является владение на праве собственности или ином законном праве источниками тепловой энергии наибольшей мощности и тепловыми сетями наибольшей емкости.</w:t>
      </w:r>
    </w:p>
    <w:p w:rsidR="001465E1" w:rsidRPr="00151D43" w:rsidRDefault="001465E1" w:rsidP="001465E1">
      <w:pPr>
        <w:pStyle w:val="afffffb"/>
        <w:rPr>
          <w:sz w:val="24"/>
          <w:szCs w:val="24"/>
        </w:rPr>
      </w:pPr>
      <w:r w:rsidRPr="00151D43">
        <w:rPr>
          <w:sz w:val="24"/>
          <w:szCs w:val="24"/>
        </w:rPr>
        <w:t xml:space="preserve">В зоне действия каждого источника централизованного теплоснабжения предлагается своя единая теплоснабжающая организация. Предложения по присвоению статуса единой теплоснабжающей организации (и обоснование предложений) представлены в таблице </w:t>
      </w:r>
      <w:r w:rsidR="004F7BCA" w:rsidRPr="00151D43">
        <w:rPr>
          <w:sz w:val="24"/>
          <w:szCs w:val="24"/>
        </w:rPr>
        <w:t>1</w:t>
      </w:r>
      <w:r w:rsidR="00AD7773">
        <w:rPr>
          <w:sz w:val="24"/>
          <w:szCs w:val="24"/>
        </w:rPr>
        <w:t>8</w:t>
      </w:r>
      <w:r w:rsidRPr="00151D43">
        <w:rPr>
          <w:sz w:val="24"/>
          <w:szCs w:val="24"/>
        </w:rPr>
        <w:t>.</w:t>
      </w:r>
    </w:p>
    <w:p w:rsidR="004F7BCA" w:rsidRPr="00080175" w:rsidRDefault="004F7BCA" w:rsidP="004F7BCA">
      <w:pPr>
        <w:pStyle w:val="18"/>
        <w:pageBreakBefore w:val="0"/>
        <w:tabs>
          <w:tab w:val="clear" w:pos="1560"/>
        </w:tabs>
        <w:spacing w:after="120" w:line="360" w:lineRule="auto"/>
        <w:ind w:left="0" w:firstLine="709"/>
        <w:jc w:val="both"/>
        <w:rPr>
          <w:caps w:val="0"/>
          <w:sz w:val="24"/>
          <w:szCs w:val="24"/>
        </w:rPr>
      </w:pPr>
      <w:bookmarkStart w:id="105" w:name="_Toc468960467"/>
      <w:r w:rsidRPr="00080175">
        <w:rPr>
          <w:caps w:val="0"/>
          <w:sz w:val="24"/>
          <w:szCs w:val="24"/>
        </w:rPr>
        <w:t>Решения о распределении тепловой нагрузки между источниками тепловой энергии</w:t>
      </w:r>
      <w:bookmarkEnd w:id="105"/>
    </w:p>
    <w:p w:rsidR="004F7BCA" w:rsidRPr="00151D43" w:rsidRDefault="004F7BCA" w:rsidP="004F7BCA">
      <w:pPr>
        <w:pStyle w:val="afffffb"/>
        <w:ind w:firstLine="709"/>
        <w:rPr>
          <w:sz w:val="24"/>
          <w:szCs w:val="24"/>
        </w:rPr>
      </w:pPr>
      <w:r w:rsidRPr="00151D43">
        <w:rPr>
          <w:sz w:val="24"/>
          <w:szCs w:val="24"/>
        </w:rPr>
        <w:t xml:space="preserve">В связи с удаленностью существующих источников тепловой энергии друг от друга, перераспределение тепловых нагрузок не предусматривается. Зоны действия существующих </w:t>
      </w:r>
      <w:r w:rsidRPr="00151D43">
        <w:rPr>
          <w:sz w:val="24"/>
          <w:szCs w:val="24"/>
        </w:rPr>
        <w:lastRenderedPageBreak/>
        <w:t>источников централизованного теплоснабжения останутся постоянными в течение расчетного периода разработки Схемы теплоснабжения г. Заринска.</w:t>
      </w:r>
    </w:p>
    <w:p w:rsidR="001465E1" w:rsidRPr="00151D43" w:rsidRDefault="001465E1" w:rsidP="001465E1">
      <w:pPr>
        <w:pStyle w:val="afffffb"/>
        <w:rPr>
          <w:sz w:val="24"/>
          <w:szCs w:val="24"/>
        </w:rPr>
      </w:pPr>
    </w:p>
    <w:p w:rsidR="001465E1" w:rsidRPr="00151D43" w:rsidRDefault="001465E1" w:rsidP="001465E1">
      <w:pPr>
        <w:pStyle w:val="afffffb"/>
        <w:rPr>
          <w:sz w:val="24"/>
          <w:szCs w:val="24"/>
        </w:rPr>
        <w:sectPr w:rsidR="001465E1" w:rsidRPr="00151D43" w:rsidSect="008047B5">
          <w:pgSz w:w="11906" w:h="16838" w:code="9"/>
          <w:pgMar w:top="1134" w:right="567" w:bottom="1134" w:left="1701" w:header="709" w:footer="397" w:gutter="0"/>
          <w:cols w:space="708"/>
          <w:docGrid w:linePitch="360"/>
        </w:sectPr>
      </w:pPr>
    </w:p>
    <w:p w:rsidR="001465E1" w:rsidRPr="00151D43" w:rsidRDefault="00080175" w:rsidP="00080175">
      <w:pPr>
        <w:pStyle w:val="affffff3"/>
        <w:keepLines/>
        <w:spacing w:before="240" w:after="120"/>
        <w:jc w:val="both"/>
        <w:rPr>
          <w:b w:val="0"/>
          <w:sz w:val="24"/>
          <w:szCs w:val="24"/>
        </w:rPr>
      </w:pPr>
      <w:r>
        <w:rPr>
          <w:b w:val="0"/>
          <w:sz w:val="24"/>
          <w:szCs w:val="24"/>
        </w:rPr>
        <w:lastRenderedPageBreak/>
        <w:t xml:space="preserve">Таблица 18. </w:t>
      </w:r>
      <w:r w:rsidR="001465E1" w:rsidRPr="00151D43">
        <w:rPr>
          <w:b w:val="0"/>
          <w:sz w:val="24"/>
          <w:szCs w:val="24"/>
        </w:rPr>
        <w:t>Предложения по присвоению статуса единой теплоснабжающей организации</w:t>
      </w:r>
    </w:p>
    <w:tbl>
      <w:tblPr>
        <w:tblW w:w="0" w:type="auto"/>
        <w:tblInd w:w="93" w:type="dxa"/>
        <w:tblLook w:val="04A0" w:firstRow="1" w:lastRow="0" w:firstColumn="1" w:lastColumn="0" w:noHBand="0" w:noVBand="1"/>
      </w:tblPr>
      <w:tblGrid>
        <w:gridCol w:w="1579"/>
        <w:gridCol w:w="2171"/>
        <w:gridCol w:w="1655"/>
        <w:gridCol w:w="2074"/>
        <w:gridCol w:w="1750"/>
        <w:gridCol w:w="1644"/>
        <w:gridCol w:w="3820"/>
      </w:tblGrid>
      <w:tr w:rsidR="00397B95" w:rsidRPr="00151D43" w:rsidTr="008047B5">
        <w:trPr>
          <w:trHeight w:val="23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Код зоны деятельности ЕТО</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Адрес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теплоисточника</w:t>
            </w:r>
          </w:p>
        </w:tc>
        <w:tc>
          <w:tcPr>
            <w:tcW w:w="175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тепловых сетей</w:t>
            </w:r>
          </w:p>
        </w:tc>
        <w:tc>
          <w:tcPr>
            <w:tcW w:w="1644"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Организация, предлагаемая в качестве ЕТО</w:t>
            </w:r>
          </w:p>
        </w:tc>
        <w:tc>
          <w:tcPr>
            <w:tcW w:w="382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Обоснование выбора организации, предлагаемой в качестве ЕТО</w:t>
            </w:r>
          </w:p>
        </w:tc>
      </w:tr>
      <w:tr w:rsidR="00397B95" w:rsidRPr="00151D43" w:rsidTr="008047B5">
        <w:trPr>
          <w:trHeight w:val="23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75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644"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382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DC777F" w:rsidP="008047B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ТЭЦ  </w:t>
            </w:r>
            <w:r w:rsidR="001465E1" w:rsidRPr="00151D43">
              <w:rPr>
                <w:rFonts w:ascii="Times New Roman" w:eastAsia="Times New Roman" w:hAnsi="Times New Roman"/>
                <w:color w:val="000000"/>
                <w:sz w:val="20"/>
                <w:szCs w:val="20"/>
                <w:lang w:eastAsia="ru-RU"/>
              </w:rPr>
              <w:t>АО «Алтай-Кокс»</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Притаежная, 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АО «Алтай-Кокс»</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Партизанская, 133/1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№003</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пер. Коммунальный, 6</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№004</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Поповича, 1б</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№005</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Федосеевская, 27а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896B02" w:rsidRPr="00151D43" w:rsidTr="00896B0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№006</w:t>
            </w:r>
          </w:p>
        </w:tc>
        <w:tc>
          <w:tcPr>
            <w:tcW w:w="0" w:type="auto"/>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Котельная МУП </w:t>
            </w:r>
            <w:r w:rsidRPr="00896B02">
              <w:rPr>
                <w:rFonts w:ascii="Times New Roman" w:eastAsia="Times New Roman" w:hAnsi="Times New Roman"/>
                <w:color w:val="000000"/>
                <w:sz w:val="20"/>
                <w:szCs w:val="20"/>
                <w:lang w:eastAsia="ru-RU"/>
              </w:rPr>
              <w:t>«</w:t>
            </w:r>
            <w:r w:rsidRPr="00896B02">
              <w:rPr>
                <w:rFonts w:ascii="Times New Roman" w:eastAsiaTheme="minorHAnsi" w:hAnsi="Times New Roman"/>
                <w:iCs/>
                <w:sz w:val="20"/>
                <w:szCs w:val="20"/>
                <w:lang w:eastAsia="ru-RU"/>
              </w:rPr>
              <w:t>Стабильность</w:t>
            </w:r>
            <w:r w:rsidRPr="00896B0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Молодежная, 143</w:t>
            </w:r>
          </w:p>
        </w:tc>
        <w:tc>
          <w:tcPr>
            <w:tcW w:w="0" w:type="auto"/>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МУП </w:t>
            </w:r>
            <w:r w:rsidRPr="00896B02">
              <w:rPr>
                <w:rFonts w:ascii="Times New Roman" w:eastAsia="Times New Roman" w:hAnsi="Times New Roman"/>
                <w:color w:val="000000"/>
                <w:sz w:val="20"/>
                <w:szCs w:val="20"/>
                <w:lang w:eastAsia="ru-RU"/>
              </w:rPr>
              <w:t>«</w:t>
            </w:r>
            <w:r w:rsidRPr="00896B02">
              <w:rPr>
                <w:rFonts w:ascii="Times New Roman" w:eastAsiaTheme="minorHAnsi" w:hAnsi="Times New Roman"/>
                <w:iCs/>
                <w:sz w:val="20"/>
                <w:szCs w:val="20"/>
                <w:lang w:eastAsia="ru-RU"/>
              </w:rPr>
              <w:t>Стабильность</w:t>
            </w:r>
            <w:r w:rsidRPr="00896B02">
              <w:rPr>
                <w:rFonts w:ascii="Times New Roman" w:eastAsia="Times New Roman" w:hAnsi="Times New Roman"/>
                <w:color w:val="000000"/>
                <w:sz w:val="20"/>
                <w:szCs w:val="20"/>
                <w:lang w:eastAsia="ru-RU"/>
              </w:rPr>
              <w:t>»</w:t>
            </w:r>
          </w:p>
        </w:tc>
        <w:tc>
          <w:tcPr>
            <w:tcW w:w="1750" w:type="dxa"/>
            <w:tcBorders>
              <w:top w:val="nil"/>
              <w:left w:val="nil"/>
              <w:bottom w:val="single" w:sz="4" w:space="0" w:color="auto"/>
              <w:right w:val="single" w:sz="4" w:space="0" w:color="auto"/>
            </w:tcBorders>
            <w:shd w:val="clear" w:color="auto" w:fill="auto"/>
            <w:hideMark/>
          </w:tcPr>
          <w:p w:rsidR="00896B02" w:rsidRDefault="00896B02" w:rsidP="00896B02">
            <w:pPr>
              <w:jc w:val="center"/>
            </w:pPr>
            <w:r w:rsidRPr="005C7208">
              <w:rPr>
                <w:rFonts w:ascii="Times New Roman" w:eastAsia="Times New Roman" w:hAnsi="Times New Roman"/>
                <w:color w:val="000000"/>
                <w:sz w:val="20"/>
                <w:szCs w:val="20"/>
                <w:lang w:eastAsia="ru-RU"/>
              </w:rPr>
              <w:t>МУП «</w:t>
            </w:r>
            <w:r w:rsidRPr="005C7208">
              <w:rPr>
                <w:rFonts w:ascii="Times New Roman" w:eastAsiaTheme="minorHAnsi" w:hAnsi="Times New Roman"/>
                <w:iCs/>
                <w:sz w:val="20"/>
                <w:szCs w:val="20"/>
                <w:lang w:eastAsia="ru-RU"/>
              </w:rPr>
              <w:t>Стабильность</w:t>
            </w:r>
            <w:r w:rsidRPr="005C7208">
              <w:rPr>
                <w:rFonts w:ascii="Times New Roman" w:eastAsia="Times New Roman" w:hAnsi="Times New Roman"/>
                <w:color w:val="000000"/>
                <w:sz w:val="20"/>
                <w:szCs w:val="20"/>
                <w:lang w:eastAsia="ru-RU"/>
              </w:rPr>
              <w:t>»</w:t>
            </w:r>
          </w:p>
        </w:tc>
        <w:tc>
          <w:tcPr>
            <w:tcW w:w="1644" w:type="dxa"/>
            <w:tcBorders>
              <w:top w:val="nil"/>
              <w:left w:val="nil"/>
              <w:bottom w:val="single" w:sz="4" w:space="0" w:color="auto"/>
              <w:right w:val="single" w:sz="4" w:space="0" w:color="auto"/>
            </w:tcBorders>
            <w:shd w:val="clear" w:color="auto" w:fill="auto"/>
            <w:hideMark/>
          </w:tcPr>
          <w:p w:rsidR="00896B02" w:rsidRDefault="00896B02" w:rsidP="00896B02">
            <w:pPr>
              <w:jc w:val="center"/>
            </w:pPr>
            <w:r w:rsidRPr="005C7208">
              <w:rPr>
                <w:rFonts w:ascii="Times New Roman" w:eastAsia="Times New Roman" w:hAnsi="Times New Roman"/>
                <w:color w:val="000000"/>
                <w:sz w:val="20"/>
                <w:szCs w:val="20"/>
                <w:lang w:eastAsia="ru-RU"/>
              </w:rPr>
              <w:t>МУП «</w:t>
            </w:r>
            <w:r w:rsidRPr="005C7208">
              <w:rPr>
                <w:rFonts w:ascii="Times New Roman" w:eastAsiaTheme="minorHAnsi" w:hAnsi="Times New Roman"/>
                <w:iCs/>
                <w:sz w:val="20"/>
                <w:szCs w:val="20"/>
                <w:lang w:eastAsia="ru-RU"/>
              </w:rPr>
              <w:t>Стабильность</w:t>
            </w:r>
            <w:r w:rsidRPr="005C7208">
              <w:rPr>
                <w:rFonts w:ascii="Times New Roman" w:eastAsia="Times New Roman" w:hAnsi="Times New Roman"/>
                <w:color w:val="000000"/>
                <w:sz w:val="20"/>
                <w:szCs w:val="20"/>
                <w:lang w:eastAsia="ru-RU"/>
              </w:rPr>
              <w:t>»</w:t>
            </w:r>
          </w:p>
        </w:tc>
        <w:tc>
          <w:tcPr>
            <w:tcW w:w="3820" w:type="dxa"/>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№007</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397B9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r w:rsidR="00397B95">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sidR="00397B95">
              <w:rPr>
                <w:rFonts w:ascii="Times New Roman" w:eastAsia="Times New Roman" w:hAnsi="Times New Roman"/>
                <w:color w:val="000000"/>
                <w:sz w:val="20"/>
                <w:szCs w:val="20"/>
                <w:lang w:eastAsia="ru-RU"/>
              </w:rPr>
              <w:t xml:space="preserve"> «филиал Заринский»</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Заринская, 58</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Заринский»</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Заринский»</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Заринский»</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bl>
    <w:p w:rsidR="001465E1" w:rsidRPr="00151D43" w:rsidRDefault="001465E1" w:rsidP="001465E1">
      <w:pPr>
        <w:pStyle w:val="afffffb"/>
        <w:rPr>
          <w:b/>
          <w:sz w:val="24"/>
          <w:szCs w:val="24"/>
        </w:rPr>
      </w:pPr>
    </w:p>
    <w:p w:rsidR="001465E1" w:rsidRPr="00151D43" w:rsidRDefault="001465E1" w:rsidP="001465E1">
      <w:pPr>
        <w:pageBreakBefore/>
        <w:spacing w:after="0" w:line="240" w:lineRule="auto"/>
        <w:jc w:val="center"/>
        <w:rPr>
          <w:rFonts w:ascii="Times New Roman" w:eastAsia="Times New Roman" w:hAnsi="Times New Roman"/>
          <w:sz w:val="24"/>
          <w:szCs w:val="24"/>
          <w:lang w:eastAsia="ru-RU"/>
        </w:rPr>
        <w:sectPr w:rsidR="001465E1" w:rsidRPr="00151D43" w:rsidSect="008047B5">
          <w:pgSz w:w="16838" w:h="11906" w:orient="landscape" w:code="9"/>
          <w:pgMar w:top="567" w:right="1134" w:bottom="1701" w:left="1134" w:header="709" w:footer="397" w:gutter="0"/>
          <w:cols w:space="708"/>
          <w:docGrid w:linePitch="360"/>
        </w:sectPr>
      </w:pPr>
    </w:p>
    <w:p w:rsidR="000074E4" w:rsidRPr="00080175" w:rsidRDefault="000074E4" w:rsidP="0073785A">
      <w:pPr>
        <w:pStyle w:val="18"/>
        <w:tabs>
          <w:tab w:val="clear" w:pos="1560"/>
        </w:tabs>
        <w:spacing w:after="120" w:line="360" w:lineRule="auto"/>
        <w:ind w:left="0" w:firstLine="709"/>
        <w:jc w:val="both"/>
        <w:rPr>
          <w:caps w:val="0"/>
          <w:sz w:val="24"/>
          <w:szCs w:val="24"/>
        </w:rPr>
      </w:pPr>
      <w:bookmarkStart w:id="106" w:name="_Toc386569139"/>
      <w:bookmarkStart w:id="107" w:name="_Toc468960468"/>
      <w:r w:rsidRPr="00080175">
        <w:rPr>
          <w:caps w:val="0"/>
          <w:sz w:val="24"/>
          <w:szCs w:val="24"/>
        </w:rPr>
        <w:lastRenderedPageBreak/>
        <w:t>Решения по бесхозяйственным тепловым сетям</w:t>
      </w:r>
      <w:bookmarkEnd w:id="103"/>
      <w:bookmarkEnd w:id="104"/>
      <w:bookmarkEnd w:id="106"/>
      <w:bookmarkEnd w:id="107"/>
    </w:p>
    <w:p w:rsidR="000074E4" w:rsidRPr="00151D43" w:rsidRDefault="001465E1" w:rsidP="0073785A">
      <w:pPr>
        <w:pStyle w:val="afffa"/>
        <w:keepNext w:val="0"/>
        <w:spacing w:before="0" w:after="0"/>
        <w:ind w:right="0" w:firstLine="709"/>
        <w:rPr>
          <w:sz w:val="24"/>
          <w:szCs w:val="24"/>
          <w:lang w:eastAsia="ru-RU"/>
        </w:rPr>
      </w:pPr>
      <w:r w:rsidRPr="00151D43">
        <w:rPr>
          <w:sz w:val="24"/>
          <w:szCs w:val="24"/>
          <w:lang w:eastAsia="ru-RU"/>
        </w:rPr>
        <w:t>Согласно статье 15, пункту 6</w:t>
      </w:r>
      <w:r w:rsidR="00D268EB" w:rsidRPr="00151D43">
        <w:rPr>
          <w:sz w:val="24"/>
          <w:szCs w:val="24"/>
          <w:lang w:eastAsia="ru-RU"/>
        </w:rPr>
        <w:t xml:space="preserve">Федерального закона от 27 июля 2010 </w:t>
      </w:r>
      <w:r w:rsidR="000074E4" w:rsidRPr="00151D43">
        <w:rPr>
          <w:sz w:val="24"/>
          <w:szCs w:val="24"/>
          <w:lang w:eastAsia="ru-RU"/>
        </w:rPr>
        <w:t xml:space="preserve">года № 190-ФЗ: «В случае выявления бесхозяйных тепловых </w:t>
      </w:r>
      <w:r w:rsidR="000A1649" w:rsidRPr="00151D43">
        <w:rPr>
          <w:sz w:val="24"/>
          <w:szCs w:val="24"/>
          <w:lang w:eastAsia="ru-RU"/>
        </w:rPr>
        <w:t xml:space="preserve">сетей (тепловых сетей, </w:t>
      </w:r>
      <w:r w:rsidR="000074E4" w:rsidRPr="00151D43">
        <w:rPr>
          <w:sz w:val="24"/>
          <w:szCs w:val="24"/>
          <w:lang w:eastAsia="ru-RU"/>
        </w:rPr>
        <w:t>не имеющи</w:t>
      </w:r>
      <w:r w:rsidR="00D268EB" w:rsidRPr="00151D43">
        <w:rPr>
          <w:sz w:val="24"/>
          <w:szCs w:val="24"/>
          <w:lang w:eastAsia="ru-RU"/>
        </w:rPr>
        <w:t xml:space="preserve">х эксплуатирующей организации) </w:t>
      </w:r>
      <w:r w:rsidR="000074E4" w:rsidRPr="00151D43">
        <w:rPr>
          <w:sz w:val="24"/>
          <w:szCs w:val="24"/>
          <w:lang w:eastAsia="ru-RU"/>
        </w:rPr>
        <w:t>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w:t>
      </w:r>
      <w:r w:rsidR="00D268EB" w:rsidRPr="00151D43">
        <w:rPr>
          <w:sz w:val="24"/>
          <w:szCs w:val="24"/>
          <w:lang w:eastAsia="ru-RU"/>
        </w:rPr>
        <w:t xml:space="preserve">лить теплосетевую организацию, </w:t>
      </w:r>
      <w:r w:rsidR="000074E4" w:rsidRPr="00151D43">
        <w:rPr>
          <w:sz w:val="24"/>
          <w:szCs w:val="24"/>
          <w:lang w:eastAsia="ru-RU"/>
        </w:rPr>
        <w:t>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w:t>
      </w:r>
      <w:r w:rsidR="00CD2D1C">
        <w:rPr>
          <w:sz w:val="24"/>
          <w:szCs w:val="24"/>
          <w:lang w:eastAsia="ru-RU"/>
        </w:rPr>
        <w:t>,</w:t>
      </w:r>
      <w:r w:rsidR="000074E4" w:rsidRPr="00151D43">
        <w:rPr>
          <w:sz w:val="24"/>
          <w:szCs w:val="24"/>
          <w:lang w:eastAsia="ru-RU"/>
        </w:rPr>
        <w:t xml:space="preserve">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465E1" w:rsidRPr="00151D43" w:rsidRDefault="001465E1" w:rsidP="001465E1">
      <w:pPr>
        <w:pStyle w:val="afffa"/>
        <w:keepNext w:val="0"/>
        <w:spacing w:before="0" w:after="0"/>
        <w:ind w:right="0" w:firstLine="709"/>
        <w:rPr>
          <w:sz w:val="24"/>
          <w:szCs w:val="24"/>
          <w:lang w:eastAsia="ru-RU"/>
        </w:rPr>
      </w:pPr>
      <w:r w:rsidRPr="00151D43">
        <w:rPr>
          <w:sz w:val="24"/>
          <w:szCs w:val="24"/>
          <w:lang w:eastAsia="ru-RU"/>
        </w:rPr>
        <w:t>На основании статье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ходе разработки Схемы теплоснабжения г. Заринска выявлено значительное количество участков бесхозяйных тепловых сетей. Данная категория теплопроводов обнаружена в системах теплоснабжения, образованных на базе </w:t>
      </w:r>
      <w:r w:rsidR="006A522A">
        <w:rPr>
          <w:rFonts w:ascii="Times New Roman" w:eastAsiaTheme="minorHAnsi" w:hAnsi="Times New Roman"/>
          <w:iCs/>
          <w:sz w:val="24"/>
          <w:szCs w:val="24"/>
        </w:rPr>
        <w:t>2</w:t>
      </w:r>
      <w:r w:rsidRPr="00151D43">
        <w:rPr>
          <w:rFonts w:ascii="Times New Roman" w:eastAsiaTheme="minorHAnsi" w:hAnsi="Times New Roman"/>
          <w:iCs/>
          <w:sz w:val="24"/>
          <w:szCs w:val="24"/>
        </w:rPr>
        <w:t xml:space="preserve"> источников централизованного теплоснабжения:</w:t>
      </w:r>
    </w:p>
    <w:p w:rsidR="001465E1" w:rsidRPr="00151D43" w:rsidRDefault="00DC777F"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Pr>
          <w:rFonts w:ascii="Times New Roman" w:eastAsiaTheme="minorHAnsi" w:hAnsi="Times New Roman"/>
          <w:iCs/>
          <w:sz w:val="24"/>
          <w:szCs w:val="24"/>
        </w:rPr>
        <w:t xml:space="preserve">ТЭЦ </w:t>
      </w:r>
      <w:r w:rsidR="001465E1" w:rsidRPr="00151D43">
        <w:rPr>
          <w:rFonts w:ascii="Times New Roman" w:eastAsiaTheme="minorHAnsi" w:hAnsi="Times New Roman"/>
          <w:iCs/>
          <w:sz w:val="24"/>
          <w:szCs w:val="24"/>
        </w:rPr>
        <w:t>АО «Алтай-Кокс»;</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Котельная МУП </w:t>
      </w:r>
      <w:r w:rsidR="00896B02" w:rsidRPr="00896B02">
        <w:rPr>
          <w:rFonts w:ascii="Times New Roman" w:eastAsia="Times New Roman" w:hAnsi="Times New Roman"/>
          <w:color w:val="000000"/>
          <w:sz w:val="24"/>
          <w:szCs w:val="24"/>
          <w:lang w:eastAsia="ru-RU"/>
        </w:rPr>
        <w:t>«</w:t>
      </w:r>
      <w:r w:rsidR="00896B02" w:rsidRP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rPr>
        <w:t>»;</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Перечень выявленных бесхозяйных тепловых сетей представлен в приложении 4 Обосновывающих материалов.</w:t>
      </w:r>
    </w:p>
    <w:p w:rsidR="00C6147E" w:rsidRPr="00C6147E" w:rsidRDefault="00C6147E" w:rsidP="00C6147E">
      <w:pPr>
        <w:spacing w:after="0" w:line="360" w:lineRule="auto"/>
        <w:ind w:firstLine="709"/>
        <w:jc w:val="both"/>
        <w:rPr>
          <w:rFonts w:ascii="Times New Roman" w:hAnsi="Times New Roman"/>
          <w:sz w:val="24"/>
          <w:szCs w:val="24"/>
        </w:rPr>
      </w:pPr>
      <w:r w:rsidRPr="00C6147E">
        <w:rPr>
          <w:rFonts w:ascii="Times New Roman" w:hAnsi="Times New Roman"/>
          <w:sz w:val="24"/>
          <w:szCs w:val="24"/>
        </w:rPr>
        <w:t>Участки бесхозяйных тепловы</w:t>
      </w:r>
      <w:r w:rsidR="00DC777F">
        <w:rPr>
          <w:rFonts w:ascii="Times New Roman" w:hAnsi="Times New Roman"/>
          <w:sz w:val="24"/>
          <w:szCs w:val="24"/>
        </w:rPr>
        <w:t xml:space="preserve">х сетей (от теплоисточника ТЭЦ </w:t>
      </w:r>
      <w:r w:rsidRPr="00C6147E">
        <w:rPr>
          <w:rFonts w:ascii="Times New Roman" w:hAnsi="Times New Roman"/>
          <w:sz w:val="24"/>
          <w:szCs w:val="24"/>
        </w:rPr>
        <w:t>АО «Алтай-Кокс»), отраженные в приложении 4 обосновывающих материалов схемы теплоснабжения муниципального образования город Заринск Алтайского края, переданы ООО «Жилищно-коммунальное управление» на содержание и обслуживание до признания права собственности на указанную тепловую сеть (распоряжение администрации города Заринска Алтайского края от 07.04.2011 № 70-р</w:t>
      </w:r>
      <w:r w:rsidR="006A522A">
        <w:rPr>
          <w:rFonts w:ascii="Times New Roman" w:hAnsi="Times New Roman"/>
          <w:sz w:val="24"/>
          <w:szCs w:val="24"/>
        </w:rPr>
        <w:t>, от 14.02.2017 № 27-р</w:t>
      </w:r>
      <w:r w:rsidRPr="00C6147E">
        <w:rPr>
          <w:rFonts w:ascii="Times New Roman" w:hAnsi="Times New Roman"/>
          <w:sz w:val="24"/>
          <w:szCs w:val="24"/>
        </w:rPr>
        <w:t xml:space="preserve">). </w:t>
      </w:r>
    </w:p>
    <w:p w:rsidR="00C6147E" w:rsidRPr="00C6147E" w:rsidRDefault="00C6147E" w:rsidP="00C6147E">
      <w:pPr>
        <w:spacing w:after="0" w:line="360" w:lineRule="auto"/>
        <w:ind w:firstLine="709"/>
        <w:jc w:val="both"/>
        <w:rPr>
          <w:rFonts w:ascii="Times New Roman" w:hAnsi="Times New Roman"/>
          <w:sz w:val="24"/>
          <w:szCs w:val="24"/>
        </w:rPr>
      </w:pPr>
      <w:r w:rsidRPr="00C6147E">
        <w:rPr>
          <w:rFonts w:ascii="Times New Roman" w:hAnsi="Times New Roman"/>
          <w:sz w:val="24"/>
          <w:szCs w:val="24"/>
        </w:rPr>
        <w:t>Сооружение «Теплосеть Энтузиастов»была передана в собственность муниципального образования город Заринск Алтайского края по договору дарения от 07.08.2007 года. В настоящее время за МУП «</w:t>
      </w:r>
      <w:r w:rsidR="00896B02">
        <w:rPr>
          <w:rFonts w:ascii="Times New Roman" w:hAnsi="Times New Roman"/>
          <w:sz w:val="24"/>
          <w:szCs w:val="24"/>
        </w:rPr>
        <w:t>Стабильность</w:t>
      </w:r>
      <w:r w:rsidRPr="00C6147E">
        <w:rPr>
          <w:rFonts w:ascii="Times New Roman" w:hAnsi="Times New Roman"/>
          <w:sz w:val="24"/>
          <w:szCs w:val="24"/>
        </w:rPr>
        <w:t xml:space="preserve">» закреплено муниципальное </w:t>
      </w:r>
      <w:r w:rsidRPr="00C6147E">
        <w:rPr>
          <w:rFonts w:ascii="Times New Roman" w:hAnsi="Times New Roman"/>
          <w:sz w:val="24"/>
          <w:szCs w:val="24"/>
        </w:rPr>
        <w:lastRenderedPageBreak/>
        <w:t xml:space="preserve">имущество (в т.ч. и теплосеть) на праве  хозяйственного ведения (распоряжение администрации города Заринска Алтайского края от 15.09.2008 № 322-р). </w:t>
      </w:r>
    </w:p>
    <w:p w:rsidR="00CD2D1C" w:rsidRDefault="00C6147E" w:rsidP="00CD2D1C">
      <w:pPr>
        <w:pStyle w:val="afffff7"/>
        <w:spacing w:after="0" w:line="360" w:lineRule="auto"/>
        <w:jc w:val="both"/>
        <w:rPr>
          <w:rFonts w:ascii="Times New Roman" w:hAnsi="Times New Roman"/>
          <w:sz w:val="24"/>
          <w:szCs w:val="24"/>
        </w:rPr>
      </w:pPr>
      <w:r>
        <w:rPr>
          <w:rFonts w:ascii="Times New Roman" w:hAnsi="Times New Roman"/>
          <w:sz w:val="24"/>
          <w:szCs w:val="24"/>
        </w:rPr>
        <w:tab/>
      </w:r>
      <w:bookmarkEnd w:id="8"/>
      <w:r w:rsidR="00093B03">
        <w:rPr>
          <w:rFonts w:ascii="Times New Roman" w:hAnsi="Times New Roman"/>
          <w:sz w:val="24"/>
          <w:szCs w:val="24"/>
        </w:rPr>
        <w:t xml:space="preserve">Сооружение тепловые сети, расположенные по адресу: Алтайский край, город Заринск, в границах улиц: ул. Дорожная, 3, ул. Дорожная, 5, ул. Дорожная, 7, ул. Дорожная, 9, ул. Дорожная, 11, ул. Дорожная, 13, ул. Дорожная, 15, ул. Дорожная, 17, ул. Дорожная, 20, ул. Дорожная, 22, ул. Дорожная, 22а, ул. Дорожная, 23, ул. Дорожная, 24, ул. Дорожная, 25, ул. Дорожная, 26, ул. Дорожная, 27, ул. Дорожная, 28, ул. Дорожная, 30, ул. Дорожная, 32, ул. Дорожная, 34, ул. Дорожная, 36, ул. Дорожная, 38, ул. Дорожная, 40, ул. Дорожная, 46а, протяженностью 755 м, переданы </w:t>
      </w:r>
      <w:r w:rsidR="00093B03" w:rsidRPr="00C6147E">
        <w:rPr>
          <w:rFonts w:ascii="Times New Roman" w:hAnsi="Times New Roman"/>
          <w:sz w:val="24"/>
          <w:szCs w:val="24"/>
        </w:rPr>
        <w:t>МУП «</w:t>
      </w:r>
      <w:r w:rsidR="00093B03">
        <w:rPr>
          <w:rFonts w:ascii="Times New Roman" w:hAnsi="Times New Roman"/>
          <w:sz w:val="24"/>
          <w:szCs w:val="24"/>
        </w:rPr>
        <w:t>Стабильность</w:t>
      </w:r>
      <w:r w:rsidR="00093B03" w:rsidRPr="00C6147E">
        <w:rPr>
          <w:rFonts w:ascii="Times New Roman" w:hAnsi="Times New Roman"/>
          <w:sz w:val="24"/>
          <w:szCs w:val="24"/>
        </w:rPr>
        <w:t>»</w:t>
      </w:r>
      <w:r w:rsidR="00093B03">
        <w:rPr>
          <w:rFonts w:ascii="Times New Roman" w:hAnsi="Times New Roman"/>
          <w:sz w:val="24"/>
          <w:szCs w:val="24"/>
        </w:rPr>
        <w:t xml:space="preserve"> на праве хозяйственного ведения (договор от 16.08.2018 г.).</w:t>
      </w:r>
    </w:p>
    <w:p w:rsidR="00C6147E" w:rsidRDefault="00C6147E" w:rsidP="00C6147E">
      <w:pPr>
        <w:spacing w:after="0" w:line="360" w:lineRule="auto"/>
        <w:ind w:firstLine="709"/>
        <w:jc w:val="both"/>
        <w:rPr>
          <w:rFonts w:ascii="Times New Roman" w:eastAsiaTheme="minorHAnsi" w:hAnsi="Times New Roman"/>
          <w:iCs/>
          <w:sz w:val="24"/>
          <w:szCs w:val="24"/>
        </w:rPr>
      </w:pPr>
    </w:p>
    <w:p w:rsidR="00C6147E" w:rsidRPr="00C6147E" w:rsidRDefault="00C6147E" w:rsidP="00C6147E">
      <w:pPr>
        <w:pStyle w:val="afffff7"/>
        <w:spacing w:after="0" w:line="360" w:lineRule="auto"/>
        <w:ind w:firstLine="709"/>
        <w:jc w:val="both"/>
        <w:rPr>
          <w:rFonts w:ascii="Times New Roman" w:hAnsi="Times New Roman"/>
          <w:sz w:val="24"/>
          <w:szCs w:val="24"/>
        </w:rPr>
      </w:pPr>
    </w:p>
    <w:sectPr w:rsidR="00C6147E" w:rsidRPr="00C6147E" w:rsidSect="00BA0513">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401" w:rsidRDefault="00090401" w:rsidP="00777905">
      <w:pPr>
        <w:spacing w:after="0" w:line="240" w:lineRule="auto"/>
      </w:pPr>
      <w:r>
        <w:separator/>
      </w:r>
    </w:p>
  </w:endnote>
  <w:endnote w:type="continuationSeparator" w:id="0">
    <w:p w:rsidR="00090401" w:rsidRDefault="00090401" w:rsidP="0077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01"/>
    <w:family w:val="roman"/>
    <w:notTrueType/>
    <w:pitch w:val="variable"/>
  </w:font>
  <w:font w:name="Mangal">
    <w:panose1 w:val="02040503050203030202"/>
    <w:charset w:val="01"/>
    <w:family w:val="roman"/>
    <w:notTrueType/>
    <w:pitch w:val="variable"/>
    <w:sig w:usb0="00002000" w:usb1="00000000" w:usb2="00000000" w:usb3="00000000" w:csb0="00000000" w:csb1="00000000"/>
  </w:font>
  <w:font w:name="NTTimes/Cyrillic">
    <w:altName w:val="Arial Narrow"/>
    <w:charset w:val="00"/>
    <w:family w:val="swiss"/>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9F4" w:rsidRPr="0058637F" w:rsidRDefault="006609F4" w:rsidP="008047B5">
    <w:pPr>
      <w:pStyle w:val="affa"/>
      <w:pBdr>
        <w:bottom w:val="single" w:sz="12" w:space="1" w:color="auto"/>
      </w:pBdr>
      <w:rPr>
        <w:sz w:val="24"/>
        <w:szCs w:val="24"/>
      </w:rPr>
    </w:pPr>
  </w:p>
  <w:p w:rsidR="006609F4" w:rsidRPr="0058637F" w:rsidRDefault="006609F4" w:rsidP="008047B5">
    <w:pPr>
      <w:pStyle w:val="affa"/>
      <w:tabs>
        <w:tab w:val="center" w:pos="10773"/>
        <w:tab w:val="left" w:pos="14293"/>
      </w:tabs>
      <w:jc w:val="center"/>
      <w:rPr>
        <w:i/>
        <w:iCs/>
        <w:sz w:val="24"/>
        <w:szCs w:val="24"/>
      </w:rPr>
    </w:pPr>
    <w:r w:rsidRPr="0058637F">
      <w:rPr>
        <w:i/>
        <w:iCs/>
        <w:sz w:val="24"/>
        <w:szCs w:val="24"/>
      </w:rPr>
      <w:t xml:space="preserve">Схема </w:t>
    </w:r>
    <w:r>
      <w:rPr>
        <w:i/>
        <w:iCs/>
        <w:sz w:val="24"/>
        <w:szCs w:val="24"/>
      </w:rPr>
      <w:t>теплоснабжения МО город Заринск Алтайского края</w:t>
    </w:r>
  </w:p>
  <w:p w:rsidR="006609F4" w:rsidRPr="0058637F" w:rsidRDefault="00F54B80" w:rsidP="008047B5">
    <w:pPr>
      <w:pStyle w:val="affa"/>
      <w:jc w:val="right"/>
      <w:rPr>
        <w:sz w:val="24"/>
        <w:szCs w:val="24"/>
      </w:rPr>
    </w:pPr>
    <w:r w:rsidRPr="0058637F">
      <w:rPr>
        <w:sz w:val="24"/>
        <w:szCs w:val="24"/>
      </w:rPr>
      <w:fldChar w:fldCharType="begin"/>
    </w:r>
    <w:r w:rsidR="006609F4" w:rsidRPr="0058637F">
      <w:rPr>
        <w:sz w:val="24"/>
        <w:szCs w:val="24"/>
      </w:rPr>
      <w:instrText>PAGE   \* MERGEFORMAT</w:instrText>
    </w:r>
    <w:r w:rsidRPr="0058637F">
      <w:rPr>
        <w:sz w:val="24"/>
        <w:szCs w:val="24"/>
      </w:rPr>
      <w:fldChar w:fldCharType="separate"/>
    </w:r>
    <w:r w:rsidR="00B4463A">
      <w:rPr>
        <w:noProof/>
        <w:sz w:val="24"/>
        <w:szCs w:val="24"/>
      </w:rPr>
      <w:t>74</w:t>
    </w:r>
    <w:r w:rsidRPr="0058637F">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f9"/>
        <w:rFonts w:ascii="Times New Roman" w:hAnsi="Times New Roman" w:cs="Times New Roman"/>
      </w:rPr>
      <w:id w:val="874501343"/>
      <w:docPartObj>
        <w:docPartGallery w:val="Page Numbers (Bottom of Page)"/>
        <w:docPartUnique/>
      </w:docPartObj>
    </w:sdtPr>
    <w:sdtEndPr>
      <w:rPr>
        <w:rStyle w:val="aff9"/>
        <w:noProof/>
        <w:sz w:val="24"/>
        <w:szCs w:val="24"/>
      </w:rPr>
    </w:sdtEndPr>
    <w:sdtContent>
      <w:p w:rsidR="006609F4" w:rsidRPr="00262552" w:rsidRDefault="006609F4" w:rsidP="00262552">
        <w:pPr>
          <w:pStyle w:val="affa"/>
          <w:pBdr>
            <w:top w:val="single" w:sz="12" w:space="0" w:color="auto"/>
          </w:pBdr>
          <w:jc w:val="center"/>
          <w:rPr>
            <w:rStyle w:val="aff9"/>
            <w:rFonts w:ascii="Times New Roman" w:hAnsi="Times New Roman" w:cs="Times New Roman"/>
          </w:rPr>
        </w:pPr>
      </w:p>
      <w:p w:rsidR="006609F4" w:rsidRPr="00262552" w:rsidRDefault="00F54B80" w:rsidP="00262552">
        <w:pPr>
          <w:pStyle w:val="affa"/>
          <w:pBdr>
            <w:top w:val="single" w:sz="12" w:space="0" w:color="auto"/>
          </w:pBdr>
          <w:jc w:val="center"/>
          <w:rPr>
            <w:noProof/>
            <w:sz w:val="24"/>
            <w:szCs w:val="24"/>
          </w:rPr>
        </w:pPr>
        <w:r w:rsidRPr="00262552">
          <w:rPr>
            <w:rStyle w:val="aff9"/>
            <w:rFonts w:ascii="Times New Roman" w:hAnsi="Times New Roman" w:cs="Times New Roman"/>
            <w:noProof/>
            <w:sz w:val="24"/>
            <w:szCs w:val="24"/>
          </w:rPr>
          <w:fldChar w:fldCharType="begin"/>
        </w:r>
        <w:r w:rsidR="006609F4" w:rsidRPr="00262552">
          <w:rPr>
            <w:rStyle w:val="aff9"/>
            <w:rFonts w:ascii="Times New Roman" w:hAnsi="Times New Roman" w:cs="Times New Roman"/>
            <w:noProof/>
            <w:sz w:val="24"/>
            <w:szCs w:val="24"/>
          </w:rPr>
          <w:instrText>PAGE   \* MERGEFORMAT</w:instrText>
        </w:r>
        <w:r w:rsidRPr="00262552">
          <w:rPr>
            <w:rStyle w:val="aff9"/>
            <w:rFonts w:ascii="Times New Roman" w:hAnsi="Times New Roman" w:cs="Times New Roman"/>
            <w:noProof/>
            <w:sz w:val="24"/>
            <w:szCs w:val="24"/>
          </w:rPr>
          <w:fldChar w:fldCharType="separate"/>
        </w:r>
        <w:r w:rsidR="006609F4">
          <w:rPr>
            <w:rStyle w:val="aff9"/>
            <w:rFonts w:ascii="Times New Roman" w:hAnsi="Times New Roman" w:cs="Times New Roman"/>
            <w:noProof/>
            <w:sz w:val="24"/>
            <w:szCs w:val="24"/>
          </w:rPr>
          <w:t>49</w:t>
        </w:r>
        <w:r w:rsidRPr="00262552">
          <w:rPr>
            <w:rStyle w:val="aff9"/>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401" w:rsidRDefault="00090401" w:rsidP="00777905">
      <w:pPr>
        <w:spacing w:after="0" w:line="240" w:lineRule="auto"/>
      </w:pPr>
      <w:r>
        <w:separator/>
      </w:r>
    </w:p>
  </w:footnote>
  <w:footnote w:type="continuationSeparator" w:id="0">
    <w:p w:rsidR="00090401" w:rsidRDefault="00090401" w:rsidP="00777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9F4" w:rsidRDefault="006609F4" w:rsidP="003F3B4B">
    <w:pPr>
      <w:pStyle w:val="aff7"/>
      <w:jc w:val="left"/>
      <w:rPr>
        <w:caps/>
      </w:rPr>
    </w:pPr>
  </w:p>
  <w:p w:rsidR="006609F4" w:rsidRPr="00BF0B17" w:rsidRDefault="006609F4" w:rsidP="003F3B4B">
    <w:pPr>
      <w:pStyle w:val="aff7"/>
      <w:jc w:val="left"/>
      <w:rPr>
        <w:cap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nsid w:val="01070A89"/>
    <w:multiLevelType w:val="multilevel"/>
    <w:tmpl w:val="361058D6"/>
    <w:styleLink w:val="05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5">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F03C7A"/>
    <w:multiLevelType w:val="hybridMultilevel"/>
    <w:tmpl w:val="860E2EDE"/>
    <w:lvl w:ilvl="0" w:tplc="FFFFFFFF">
      <w:start w:val="1"/>
      <w:numFmt w:val="decimal"/>
      <w:pStyle w:val="a1"/>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nsid w:val="053B5C55"/>
    <w:multiLevelType w:val="multilevel"/>
    <w:tmpl w:val="70A26FE4"/>
    <w:lvl w:ilvl="0">
      <w:start w:val="1"/>
      <w:numFmt w:val="bullet"/>
      <w:lvlText w:val=""/>
      <w:lvlJc w:val="left"/>
      <w:pPr>
        <w:tabs>
          <w:tab w:val="num" w:pos="1440"/>
        </w:tabs>
        <w:ind w:left="1440" w:hanging="360"/>
      </w:pPr>
      <w:rPr>
        <w:rFonts w:ascii="Symbol" w:hAnsi="Symbol" w:cs="Times New Roman" w:hint="default"/>
      </w:rPr>
    </w:lvl>
    <w:lvl w:ilvl="1">
      <w:start w:val="1"/>
      <w:numFmt w:val="decimal"/>
      <w:lvlText w:val="%2."/>
      <w:lvlJc w:val="left"/>
      <w:pPr>
        <w:tabs>
          <w:tab w:val="num" w:pos="2805"/>
        </w:tabs>
        <w:ind w:left="2805" w:hanging="1005"/>
      </w:pPr>
      <w:rPr>
        <w:rFonts w:hint="default"/>
      </w:rPr>
    </w:lvl>
    <w:lvl w:ilvl="2">
      <w:start w:val="1"/>
      <w:numFmt w:val="decimal"/>
      <w:pStyle w:val="20"/>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Times New Roman" w:hint="default"/>
      </w:rPr>
    </w:lvl>
    <w:lvl w:ilvl="6">
      <w:start w:val="1"/>
      <w:numFmt w:val="bullet"/>
      <w:lvlText w:val=""/>
      <w:lvlJc w:val="left"/>
      <w:pPr>
        <w:tabs>
          <w:tab w:val="num" w:pos="5760"/>
        </w:tabs>
        <w:ind w:left="5760" w:hanging="360"/>
      </w:pPr>
      <w:rPr>
        <w:rFonts w:ascii="Symbol" w:hAnsi="Symbol" w:cs="Times New Roman"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Times New Roman" w:hint="default"/>
      </w:rPr>
    </w:lvl>
  </w:abstractNum>
  <w:abstractNum w:abstractNumId="8">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9">
    <w:nsid w:val="09E11F1C"/>
    <w:multiLevelType w:val="multilevel"/>
    <w:tmpl w:val="51A23D64"/>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1">
    <w:nsid w:val="0AE77782"/>
    <w:multiLevelType w:val="hybridMultilevel"/>
    <w:tmpl w:val="972033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0B9F781D"/>
    <w:multiLevelType w:val="multilevel"/>
    <w:tmpl w:val="9EC220CC"/>
    <w:lvl w:ilvl="0">
      <w:start w:val="1"/>
      <w:numFmt w:val="bullet"/>
      <w:pStyle w:val="a2"/>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3">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4">
    <w:nsid w:val="0F6D78D6"/>
    <w:multiLevelType w:val="hybridMultilevel"/>
    <w:tmpl w:val="CBCE41A4"/>
    <w:lvl w:ilvl="0" w:tplc="A9B04082">
      <w:start w:val="1"/>
      <w:numFmt w:val="decimal"/>
      <w:pStyle w:val="a3"/>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01D4D13"/>
    <w:multiLevelType w:val="hybridMultilevel"/>
    <w:tmpl w:val="CDC8291C"/>
    <w:lvl w:ilvl="0" w:tplc="1CDA232E">
      <w:start w:val="1"/>
      <w:numFmt w:val="decimal"/>
      <w:pStyle w:val="12"/>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2B6127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7">
    <w:nsid w:val="12BA0CB2"/>
    <w:multiLevelType w:val="multilevel"/>
    <w:tmpl w:val="8B6EA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3.1. %3"/>
      <w:lvlJc w:val="left"/>
      <w:pPr>
        <w:ind w:left="1224" w:hanging="504"/>
      </w:pPr>
      <w:rPr>
        <w:rFonts w:hint="default"/>
      </w:rPr>
    </w:lvl>
    <w:lvl w:ilvl="3">
      <w:start w:val="1"/>
      <w:numFmt w:val="decimal"/>
      <w:lvlText w:val="3.1.5.%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8616C5D"/>
    <w:multiLevelType w:val="hybridMultilevel"/>
    <w:tmpl w:val="C4E89050"/>
    <w:lvl w:ilvl="0" w:tplc="AF0A8F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A2E0A61"/>
    <w:multiLevelType w:val="hybridMultilevel"/>
    <w:tmpl w:val="A24A5850"/>
    <w:styleLink w:val="0521"/>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BAF4AFF"/>
    <w:multiLevelType w:val="hybridMultilevel"/>
    <w:tmpl w:val="01207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C0F1228"/>
    <w:multiLevelType w:val="multilevel"/>
    <w:tmpl w:val="9AA642FE"/>
    <w:name w:val="WW8Num52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Restart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1C2142FA"/>
    <w:multiLevelType w:val="hybridMultilevel"/>
    <w:tmpl w:val="8214ABDE"/>
    <w:name w:val="WW8Num5223"/>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D9A4A61"/>
    <w:multiLevelType w:val="hybridMultilevel"/>
    <w:tmpl w:val="8160E552"/>
    <w:lvl w:ilvl="0" w:tplc="C70221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E7A5C2B"/>
    <w:multiLevelType w:val="hybridMultilevel"/>
    <w:tmpl w:val="ABBCFB9A"/>
    <w:lvl w:ilvl="0" w:tplc="C9425BA8">
      <w:start w:val="1"/>
      <w:numFmt w:val="decimal"/>
      <w:pStyle w:val="a4"/>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25">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27">
    <w:nsid w:val="22C47707"/>
    <w:multiLevelType w:val="hybridMultilevel"/>
    <w:tmpl w:val="36104E1E"/>
    <w:name w:val="WW8Num5224"/>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2C642EC"/>
    <w:multiLevelType w:val="hybridMultilevel"/>
    <w:tmpl w:val="2FF8B7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30">
    <w:nsid w:val="27081AEF"/>
    <w:multiLevelType w:val="hybridMultilevel"/>
    <w:tmpl w:val="DBA023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2">
    <w:nsid w:val="278316CF"/>
    <w:multiLevelType w:val="hybridMultilevel"/>
    <w:tmpl w:val="0DBC4EA4"/>
    <w:lvl w:ilvl="0" w:tplc="6BF29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295277C8"/>
    <w:multiLevelType w:val="multilevel"/>
    <w:tmpl w:val="F70C1766"/>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4">
    <w:nsid w:val="2D746AF6"/>
    <w:multiLevelType w:val="multilevel"/>
    <w:tmpl w:val="8B6E9F5E"/>
    <w:name w:val="WW8Num5225"/>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31AD7D67"/>
    <w:multiLevelType w:val="hybridMultilevel"/>
    <w:tmpl w:val="511C0452"/>
    <w:lvl w:ilvl="0" w:tplc="11A0A05C">
      <w:start w:val="1"/>
      <w:numFmt w:val="decimal"/>
      <w:pStyle w:val="a6"/>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1FA79AC"/>
    <w:multiLevelType w:val="multilevel"/>
    <w:tmpl w:val="0C58EEFE"/>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7">
    <w:nsid w:val="333B1D7C"/>
    <w:multiLevelType w:val="multilevel"/>
    <w:tmpl w:val="42427220"/>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8">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97F6ADB"/>
    <w:multiLevelType w:val="hybridMultilevel"/>
    <w:tmpl w:val="8662CC98"/>
    <w:lvl w:ilvl="0" w:tplc="96B06804">
      <w:numFmt w:val="bullet"/>
      <w:pStyle w:val="114"/>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41">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42">
    <w:nsid w:val="3DC44761"/>
    <w:multiLevelType w:val="multilevel"/>
    <w:tmpl w:val="37287208"/>
    <w:lvl w:ilvl="0">
      <w:start w:val="5"/>
      <w:numFmt w:val="decimal"/>
      <w:lvlText w:val="%1."/>
      <w:lvlJc w:val="left"/>
      <w:pPr>
        <w:ind w:left="675" w:hanging="675"/>
      </w:pPr>
      <w:rPr>
        <w:rFonts w:hint="default"/>
      </w:rPr>
    </w:lvl>
    <w:lvl w:ilvl="1">
      <w:start w:val="6"/>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43">
    <w:nsid w:val="403322A9"/>
    <w:multiLevelType w:val="hybridMultilevel"/>
    <w:tmpl w:val="CB6C68DA"/>
    <w:lvl w:ilvl="0" w:tplc="BE86B636">
      <w:start w:val="1"/>
      <w:numFmt w:val="decimal"/>
      <w:pStyle w:val="13"/>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4">
    <w:nsid w:val="42B4301A"/>
    <w:multiLevelType w:val="hybridMultilevel"/>
    <w:tmpl w:val="4036E9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6C66BAD"/>
    <w:multiLevelType w:val="multilevel"/>
    <w:tmpl w:val="3304A8FA"/>
    <w:lvl w:ilvl="0">
      <w:start w:val="1"/>
      <w:numFmt w:val="decimal"/>
      <w:lvlText w:val="%1."/>
      <w:lvlJc w:val="left"/>
      <w:pPr>
        <w:ind w:left="840" w:hanging="840"/>
      </w:pPr>
      <w:rPr>
        <w:rFonts w:hint="default"/>
      </w:rPr>
    </w:lvl>
    <w:lvl w:ilvl="1">
      <w:start w:val="3"/>
      <w:numFmt w:val="decimal"/>
      <w:lvlText w:val="%1.%2."/>
      <w:lvlJc w:val="left"/>
      <w:pPr>
        <w:ind w:left="1218" w:hanging="840"/>
      </w:pPr>
      <w:rPr>
        <w:rFonts w:hint="default"/>
      </w:rPr>
    </w:lvl>
    <w:lvl w:ilvl="2">
      <w:start w:val="14"/>
      <w:numFmt w:val="decimal"/>
      <w:lvlText w:val="%1.%2.%3."/>
      <w:lvlJc w:val="left"/>
      <w:pPr>
        <w:ind w:left="1596" w:hanging="840"/>
      </w:pPr>
      <w:rPr>
        <w:rFonts w:hint="default"/>
      </w:rPr>
    </w:lvl>
    <w:lvl w:ilvl="3">
      <w:start w:val="2"/>
      <w:numFmt w:val="decimal"/>
      <w:lvlText w:val="%1.%2.%3.%4."/>
      <w:lvlJc w:val="left"/>
      <w:pPr>
        <w:ind w:left="1974" w:hanging="84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46">
    <w:nsid w:val="47525CAA"/>
    <w:multiLevelType w:val="hybridMultilevel"/>
    <w:tmpl w:val="8EF4882C"/>
    <w:lvl w:ilvl="0" w:tplc="99304F0C">
      <w:start w:val="1"/>
      <w:numFmt w:val="bullet"/>
      <w:pStyle w:val="a9"/>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485829D4"/>
    <w:multiLevelType w:val="hybridMultilevel"/>
    <w:tmpl w:val="B98E2448"/>
    <w:lvl w:ilvl="0" w:tplc="C978B706">
      <w:start w:val="1"/>
      <w:numFmt w:val="decimal"/>
      <w:pStyle w:val="aa"/>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8">
    <w:nsid w:val="49382695"/>
    <w:multiLevelType w:val="hybridMultilevel"/>
    <w:tmpl w:val="18A497D4"/>
    <w:lvl w:ilvl="0" w:tplc="24AEA242">
      <w:start w:val="1"/>
      <w:numFmt w:val="bullet"/>
      <w:pStyle w:val="ab"/>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BD14786"/>
    <w:multiLevelType w:val="multilevel"/>
    <w:tmpl w:val="68EECBD8"/>
    <w:styleLink w:val="30"/>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lang w:val="ru-RU"/>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50">
    <w:nsid w:val="4C941177"/>
    <w:multiLevelType w:val="multilevel"/>
    <w:tmpl w:val="69787C3E"/>
    <w:name w:val="WW8Num5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4FDB5851"/>
    <w:multiLevelType w:val="hybridMultilevel"/>
    <w:tmpl w:val="6402FCA6"/>
    <w:lvl w:ilvl="0" w:tplc="18E46A1A">
      <w:start w:val="1"/>
      <w:numFmt w:val="bullet"/>
      <w:pStyle w:val="ac"/>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2722815"/>
    <w:multiLevelType w:val="hybridMultilevel"/>
    <w:tmpl w:val="75023FF4"/>
    <w:lvl w:ilvl="0" w:tplc="A3F21596">
      <w:start w:val="1"/>
      <w:numFmt w:val="decimal"/>
      <w:lvlText w:val="Таблица %1. "/>
      <w:lvlJc w:val="left"/>
      <w:pPr>
        <w:ind w:left="1353"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31E7C32"/>
    <w:multiLevelType w:val="hybridMultilevel"/>
    <w:tmpl w:val="9676D346"/>
    <w:lvl w:ilvl="0" w:tplc="0A7485AA">
      <w:start w:val="1"/>
      <w:numFmt w:val="decimal"/>
      <w:pStyle w:val="ad"/>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56">
    <w:nsid w:val="587B3B04"/>
    <w:multiLevelType w:val="multilevel"/>
    <w:tmpl w:val="B422ED9C"/>
    <w:styleLink w:val="23"/>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1.%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58DF3BA8"/>
    <w:multiLevelType w:val="hybridMultilevel"/>
    <w:tmpl w:val="E3F0F3D6"/>
    <w:styleLink w:val="052"/>
    <w:lvl w:ilvl="0" w:tplc="6D0C078E">
      <w:start w:val="1"/>
      <w:numFmt w:val="decimal"/>
      <w:pStyle w:val="14"/>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8">
    <w:nsid w:val="5A84464B"/>
    <w:multiLevelType w:val="hybridMultilevel"/>
    <w:tmpl w:val="F0B4EF78"/>
    <w:name w:val="WW8Num52222"/>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5E1C1B61"/>
    <w:multiLevelType w:val="multilevel"/>
    <w:tmpl w:val="D0C49818"/>
    <w:lvl w:ilvl="0">
      <w:start w:val="1"/>
      <w:numFmt w:val="decimal"/>
      <w:pStyle w:val="a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60584B7E"/>
    <w:multiLevelType w:val="hybridMultilevel"/>
    <w:tmpl w:val="B220FBE6"/>
    <w:lvl w:ilvl="0" w:tplc="DD5826FA">
      <w:start w:val="1"/>
      <w:numFmt w:val="decimal"/>
      <w:lvlText w:val="Рис. %1."/>
      <w:lvlJc w:val="left"/>
      <w:pPr>
        <w:ind w:left="5039"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62">
    <w:nsid w:val="649A2BE9"/>
    <w:multiLevelType w:val="multilevel"/>
    <w:tmpl w:val="1D2697FA"/>
    <w:name w:val="WW8Num5226"/>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2.4.%3."/>
      <w:lvlJc w:val="left"/>
      <w:pPr>
        <w:ind w:left="1224" w:hanging="504"/>
      </w:pPr>
      <w:rPr>
        <w:rFonts w:hint="default"/>
      </w:rPr>
    </w:lvl>
    <w:lvl w:ilvl="3">
      <w:start w:val="1"/>
      <w:numFmt w:val="decimal"/>
      <w:lvlText w:val="2.4.%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64C34787"/>
    <w:multiLevelType w:val="hybridMultilevel"/>
    <w:tmpl w:val="1450975E"/>
    <w:lvl w:ilvl="0" w:tplc="344E07F4">
      <w:start w:val="1"/>
      <w:numFmt w:val="decimal"/>
      <w:pStyle w:val="af0"/>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6E76DA0"/>
    <w:multiLevelType w:val="hybridMultilevel"/>
    <w:tmpl w:val="FBB6062E"/>
    <w:lvl w:ilvl="0" w:tplc="6C242006">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65">
    <w:nsid w:val="6851359C"/>
    <w:multiLevelType w:val="multilevel"/>
    <w:tmpl w:val="0419001D"/>
    <w:styleLink w:val="17"/>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7">
    <w:nsid w:val="695955CA"/>
    <w:multiLevelType w:val="multilevel"/>
    <w:tmpl w:val="82C657E2"/>
    <w:styleLink w:val="af1"/>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70">
    <w:nsid w:val="6FFC5FA1"/>
    <w:multiLevelType w:val="multilevel"/>
    <w:tmpl w:val="D2CA3342"/>
    <w:lvl w:ilvl="0">
      <w:start w:val="1"/>
      <w:numFmt w:val="decimal"/>
      <w:lvlText w:val="%1."/>
      <w:lvlJc w:val="left"/>
      <w:pPr>
        <w:ind w:left="660" w:hanging="660"/>
      </w:pPr>
      <w:rPr>
        <w:rFonts w:hint="default"/>
      </w:rPr>
    </w:lvl>
    <w:lvl w:ilvl="1">
      <w:start w:val="10"/>
      <w:numFmt w:val="decimal"/>
      <w:lvlText w:val="%1.%2."/>
      <w:lvlJc w:val="left"/>
      <w:pPr>
        <w:ind w:left="1194" w:hanging="660"/>
      </w:pPr>
      <w:rPr>
        <w:rFonts w:hint="default"/>
      </w:rPr>
    </w:lvl>
    <w:lvl w:ilvl="2">
      <w:start w:val="2"/>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71">
    <w:nsid w:val="70524BBB"/>
    <w:multiLevelType w:val="multilevel"/>
    <w:tmpl w:val="0986C168"/>
    <w:lvl w:ilvl="0">
      <w:start w:val="1"/>
      <w:numFmt w:val="decimal"/>
      <w:lvlText w:val="%1."/>
      <w:lvlJc w:val="left"/>
      <w:pPr>
        <w:ind w:left="675" w:hanging="675"/>
      </w:pPr>
      <w:rPr>
        <w:rFonts w:hint="default"/>
      </w:rPr>
    </w:lvl>
    <w:lvl w:ilvl="1">
      <w:start w:val="1"/>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2">
    <w:nsid w:val="71650B4C"/>
    <w:multiLevelType w:val="singleLevel"/>
    <w:tmpl w:val="70DE7A12"/>
    <w:lvl w:ilvl="0">
      <w:start w:val="1"/>
      <w:numFmt w:val="bullet"/>
      <w:pStyle w:val="af2"/>
      <w:lvlText w:val=""/>
      <w:lvlJc w:val="left"/>
      <w:pPr>
        <w:tabs>
          <w:tab w:val="num" w:pos="360"/>
        </w:tabs>
        <w:ind w:left="360" w:hanging="360"/>
      </w:pPr>
      <w:rPr>
        <w:rFonts w:ascii="Symbol" w:hAnsi="Symbol" w:cs="Symbol" w:hint="default"/>
        <w:color w:val="auto"/>
      </w:rPr>
    </w:lvl>
  </w:abstractNum>
  <w:abstractNum w:abstractNumId="73">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4">
    <w:nsid w:val="77AF4177"/>
    <w:multiLevelType w:val="multilevel"/>
    <w:tmpl w:val="AEF0E0AE"/>
    <w:lvl w:ilvl="0">
      <w:start w:val="1"/>
      <w:numFmt w:val="decimal"/>
      <w:pStyle w:val="18"/>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497"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nsid w:val="786C21D1"/>
    <w:multiLevelType w:val="multilevel"/>
    <w:tmpl w:val="EAD204D0"/>
    <w:lvl w:ilvl="0">
      <w:start w:val="4"/>
      <w:numFmt w:val="decimal"/>
      <w:lvlText w:val="%1."/>
      <w:lvlJc w:val="left"/>
      <w:pPr>
        <w:ind w:left="675" w:hanging="675"/>
      </w:pPr>
      <w:rPr>
        <w:rFonts w:hint="default"/>
      </w:rPr>
    </w:lvl>
    <w:lvl w:ilvl="1">
      <w:start w:val="3"/>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6">
    <w:nsid w:val="794F0CB8"/>
    <w:multiLevelType w:val="hybridMultilevel"/>
    <w:tmpl w:val="65D2C670"/>
    <w:name w:val="WW8Num5222"/>
    <w:lvl w:ilvl="0" w:tplc="18A25E5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7">
    <w:nsid w:val="79AD3C20"/>
    <w:multiLevelType w:val="multilevel"/>
    <w:tmpl w:val="2C8E9F70"/>
    <w:lvl w:ilvl="0">
      <w:start w:val="1"/>
      <w:numFmt w:val="decimal"/>
      <w:lvlText w:val="%1."/>
      <w:lvlJc w:val="left"/>
      <w:pPr>
        <w:ind w:left="1069" w:hanging="360"/>
      </w:pPr>
      <w:rPr>
        <w:rFonts w:hint="default"/>
      </w:rPr>
    </w:lvl>
    <w:lvl w:ilvl="1">
      <w:start w:val="4"/>
      <w:numFmt w:val="decimal"/>
      <w:isLgl/>
      <w:lvlText w:val="%1.%2."/>
      <w:lvlJc w:val="left"/>
      <w:pPr>
        <w:ind w:left="1608" w:hanging="720"/>
      </w:pPr>
      <w:rPr>
        <w:rFonts w:hint="default"/>
      </w:rPr>
    </w:lvl>
    <w:lvl w:ilvl="2">
      <w:start w:val="1"/>
      <w:numFmt w:val="decimal"/>
      <w:isLgl/>
      <w:lvlText w:val="%1.%2.%3."/>
      <w:lvlJc w:val="left"/>
      <w:pPr>
        <w:ind w:left="1787" w:hanging="720"/>
      </w:pPr>
      <w:rPr>
        <w:rFonts w:hint="default"/>
      </w:rPr>
    </w:lvl>
    <w:lvl w:ilvl="3">
      <w:start w:val="1"/>
      <w:numFmt w:val="decimal"/>
      <w:isLgl/>
      <w:lvlText w:val="%1.%2.%3.%4."/>
      <w:lvlJc w:val="left"/>
      <w:pPr>
        <w:ind w:left="2326" w:hanging="1080"/>
      </w:pPr>
      <w:rPr>
        <w:rFonts w:hint="default"/>
      </w:rPr>
    </w:lvl>
    <w:lvl w:ilvl="4">
      <w:start w:val="1"/>
      <w:numFmt w:val="decimal"/>
      <w:isLgl/>
      <w:lvlText w:val="%1.%2.%3.%4.%5."/>
      <w:lvlJc w:val="left"/>
      <w:pPr>
        <w:ind w:left="2505" w:hanging="1080"/>
      </w:pPr>
      <w:rPr>
        <w:rFonts w:hint="default"/>
      </w:rPr>
    </w:lvl>
    <w:lvl w:ilvl="5">
      <w:start w:val="1"/>
      <w:numFmt w:val="decimal"/>
      <w:isLgl/>
      <w:lvlText w:val="%1.%2.%3.%4.%5.%6."/>
      <w:lvlJc w:val="left"/>
      <w:pPr>
        <w:ind w:left="3044" w:hanging="1440"/>
      </w:pPr>
      <w:rPr>
        <w:rFonts w:hint="default"/>
      </w:rPr>
    </w:lvl>
    <w:lvl w:ilvl="6">
      <w:start w:val="1"/>
      <w:numFmt w:val="decimal"/>
      <w:isLgl/>
      <w:lvlText w:val="%1.%2.%3.%4.%5.%6.%7."/>
      <w:lvlJc w:val="left"/>
      <w:pPr>
        <w:ind w:left="3583" w:hanging="1800"/>
      </w:pPr>
      <w:rPr>
        <w:rFonts w:hint="default"/>
      </w:rPr>
    </w:lvl>
    <w:lvl w:ilvl="7">
      <w:start w:val="1"/>
      <w:numFmt w:val="decimal"/>
      <w:isLgl/>
      <w:lvlText w:val="%1.%2.%3.%4.%5.%6.%7.%8."/>
      <w:lvlJc w:val="left"/>
      <w:pPr>
        <w:ind w:left="3762" w:hanging="1800"/>
      </w:pPr>
      <w:rPr>
        <w:rFonts w:hint="default"/>
      </w:rPr>
    </w:lvl>
    <w:lvl w:ilvl="8">
      <w:start w:val="1"/>
      <w:numFmt w:val="decimal"/>
      <w:isLgl/>
      <w:lvlText w:val="%1.%2.%3.%4.%5.%6.%7.%8.%9."/>
      <w:lvlJc w:val="left"/>
      <w:pPr>
        <w:ind w:left="4301" w:hanging="2160"/>
      </w:pPr>
      <w:rPr>
        <w:rFonts w:hint="default"/>
      </w:rPr>
    </w:lvl>
  </w:abstractNum>
  <w:abstractNum w:abstractNumId="78">
    <w:nsid w:val="7AF7171D"/>
    <w:multiLevelType w:val="hybridMultilevel"/>
    <w:tmpl w:val="B4163B44"/>
    <w:lvl w:ilvl="0" w:tplc="1FD80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nsid w:val="7B90142F"/>
    <w:multiLevelType w:val="hybridMultilevel"/>
    <w:tmpl w:val="207EC2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7C6C7F8C"/>
    <w:multiLevelType w:val="hybridMultilevel"/>
    <w:tmpl w:val="33EE90B8"/>
    <w:lvl w:ilvl="0" w:tplc="808AAC10">
      <w:start w:val="1"/>
      <w:numFmt w:val="decimal"/>
      <w:pStyle w:val="af3"/>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81">
    <w:nsid w:val="7D086B59"/>
    <w:multiLevelType w:val="hybridMultilevel"/>
    <w:tmpl w:val="1B364E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24"/>
  </w:num>
  <w:num w:numId="3">
    <w:abstractNumId w:val="55"/>
  </w:num>
  <w:num w:numId="4">
    <w:abstractNumId w:val="29"/>
  </w:num>
  <w:num w:numId="5">
    <w:abstractNumId w:val="0"/>
  </w:num>
  <w:num w:numId="6">
    <w:abstractNumId w:val="59"/>
  </w:num>
  <w:num w:numId="7">
    <w:abstractNumId w:val="17"/>
  </w:num>
  <w:num w:numId="8">
    <w:abstractNumId w:val="38"/>
  </w:num>
  <w:num w:numId="9">
    <w:abstractNumId w:val="15"/>
  </w:num>
  <w:num w:numId="10">
    <w:abstractNumId w:val="2"/>
  </w:num>
  <w:num w:numId="11">
    <w:abstractNumId w:val="57"/>
  </w:num>
  <w:num w:numId="12">
    <w:abstractNumId w:val="41"/>
  </w:num>
  <w:num w:numId="13">
    <w:abstractNumId w:val="6"/>
  </w:num>
  <w:num w:numId="14">
    <w:abstractNumId w:val="3"/>
  </w:num>
  <w:num w:numId="15">
    <w:abstractNumId w:val="63"/>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num>
  <w:num w:numId="18">
    <w:abstractNumId w:val="31"/>
  </w:num>
  <w:num w:numId="19">
    <w:abstractNumId w:val="46"/>
  </w:num>
  <w:num w:numId="20">
    <w:abstractNumId w:val="4"/>
  </w:num>
  <w:num w:numId="21">
    <w:abstractNumId w:val="67"/>
  </w:num>
  <w:num w:numId="22">
    <w:abstractNumId w:val="65"/>
  </w:num>
  <w:num w:numId="23">
    <w:abstractNumId w:val="74"/>
  </w:num>
  <w:num w:numId="24">
    <w:abstractNumId w:val="56"/>
  </w:num>
  <w:num w:numId="25">
    <w:abstractNumId w:val="49"/>
  </w:num>
  <w:num w:numId="26">
    <w:abstractNumId w:val="37"/>
  </w:num>
  <w:num w:numId="27">
    <w:abstractNumId w:val="40"/>
  </w:num>
  <w:num w:numId="28">
    <w:abstractNumId w:val="48"/>
  </w:num>
  <w:num w:numId="29">
    <w:abstractNumId w:val="35"/>
  </w:num>
  <w:num w:numId="30">
    <w:abstractNumId w:val="8"/>
  </w:num>
  <w:num w:numId="31">
    <w:abstractNumId w:val="53"/>
  </w:num>
  <w:num w:numId="32">
    <w:abstractNumId w:val="68"/>
  </w:num>
  <w:num w:numId="33">
    <w:abstractNumId w:val="16"/>
  </w:num>
  <w:num w:numId="34">
    <w:abstractNumId w:val="66"/>
  </w:num>
  <w:num w:numId="35">
    <w:abstractNumId w:val="19"/>
  </w:num>
  <w:num w:numId="36">
    <w:abstractNumId w:val="25"/>
  </w:num>
  <w:num w:numId="37">
    <w:abstractNumId w:val="69"/>
  </w:num>
  <w:num w:numId="38">
    <w:abstractNumId w:val="26"/>
  </w:num>
  <w:num w:numId="39">
    <w:abstractNumId w:val="60"/>
  </w:num>
  <w:num w:numId="40">
    <w:abstractNumId w:val="54"/>
  </w:num>
  <w:num w:numId="41">
    <w:abstractNumId w:val="18"/>
  </w:num>
  <w:num w:numId="42">
    <w:abstractNumId w:val="23"/>
  </w:num>
  <w:num w:numId="43">
    <w:abstractNumId w:val="51"/>
  </w:num>
  <w:num w:numId="44">
    <w:abstractNumId w:val="20"/>
  </w:num>
  <w:num w:numId="4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8"/>
  </w:num>
  <w:num w:numId="47">
    <w:abstractNumId w:val="77"/>
  </w:num>
  <w:num w:numId="48">
    <w:abstractNumId w:val="7"/>
  </w:num>
  <w:num w:numId="49">
    <w:abstractNumId w:val="52"/>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0">
    <w:abstractNumId w:val="73"/>
  </w:num>
  <w:num w:numId="51">
    <w:abstractNumId w:val="61"/>
  </w:num>
  <w:num w:numId="52">
    <w:abstractNumId w:val="80"/>
  </w:num>
  <w:num w:numId="53">
    <w:abstractNumId w:val="13"/>
  </w:num>
  <w:num w:numId="54">
    <w:abstractNumId w:val="47"/>
  </w:num>
  <w:num w:numId="55">
    <w:abstractNumId w:val="12"/>
  </w:num>
  <w:num w:numId="56">
    <w:abstractNumId w:val="64"/>
  </w:num>
  <w:num w:numId="57">
    <w:abstractNumId w:val="10"/>
  </w:num>
  <w:num w:numId="58">
    <w:abstractNumId w:val="5"/>
  </w:num>
  <w:num w:numId="59">
    <w:abstractNumId w:val="43"/>
  </w:num>
  <w:num w:numId="60">
    <w:abstractNumId w:val="72"/>
  </w:num>
  <w:num w:numId="61">
    <w:abstractNumId w:val="32"/>
  </w:num>
  <w:num w:numId="62">
    <w:abstractNumId w:val="30"/>
  </w:num>
  <w:num w:numId="63">
    <w:abstractNumId w:val="71"/>
  </w:num>
  <w:num w:numId="64">
    <w:abstractNumId w:val="28"/>
  </w:num>
  <w:num w:numId="65">
    <w:abstractNumId w:val="75"/>
  </w:num>
  <w:num w:numId="66">
    <w:abstractNumId w:val="44"/>
  </w:num>
  <w:num w:numId="67">
    <w:abstractNumId w:val="42"/>
  </w:num>
  <w:num w:numId="68">
    <w:abstractNumId w:val="79"/>
  </w:num>
  <w:num w:numId="69">
    <w:abstractNumId w:val="22"/>
  </w:num>
  <w:num w:numId="70">
    <w:abstractNumId w:val="14"/>
  </w:num>
  <w:num w:numId="71">
    <w:abstractNumId w:val="9"/>
  </w:num>
  <w:num w:numId="72">
    <w:abstractNumId w:val="33"/>
  </w:num>
  <w:num w:numId="73">
    <w:abstractNumId w:val="11"/>
  </w:num>
  <w:num w:numId="74">
    <w:abstractNumId w:val="36"/>
  </w:num>
  <w:num w:numId="75">
    <w:abstractNumId w:val="45"/>
  </w:num>
  <w:num w:numId="76">
    <w:abstractNumId w:val="7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09"/>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9E5648"/>
    <w:rsid w:val="00000306"/>
    <w:rsid w:val="00000DCB"/>
    <w:rsid w:val="00001FE3"/>
    <w:rsid w:val="000021A7"/>
    <w:rsid w:val="000022DA"/>
    <w:rsid w:val="000028A4"/>
    <w:rsid w:val="00003F50"/>
    <w:rsid w:val="000049B6"/>
    <w:rsid w:val="000051E3"/>
    <w:rsid w:val="00005BFB"/>
    <w:rsid w:val="0000615D"/>
    <w:rsid w:val="000074E4"/>
    <w:rsid w:val="0000776E"/>
    <w:rsid w:val="00007836"/>
    <w:rsid w:val="000104F9"/>
    <w:rsid w:val="00010653"/>
    <w:rsid w:val="00010C9A"/>
    <w:rsid w:val="00012396"/>
    <w:rsid w:val="00012B60"/>
    <w:rsid w:val="00013210"/>
    <w:rsid w:val="00013726"/>
    <w:rsid w:val="00013F3C"/>
    <w:rsid w:val="00014A37"/>
    <w:rsid w:val="0001511A"/>
    <w:rsid w:val="0001575A"/>
    <w:rsid w:val="000167DE"/>
    <w:rsid w:val="00016AB8"/>
    <w:rsid w:val="000179C9"/>
    <w:rsid w:val="00020431"/>
    <w:rsid w:val="00020748"/>
    <w:rsid w:val="0002113C"/>
    <w:rsid w:val="00021AA2"/>
    <w:rsid w:val="000226D9"/>
    <w:rsid w:val="0002288A"/>
    <w:rsid w:val="00022FC2"/>
    <w:rsid w:val="0002381E"/>
    <w:rsid w:val="000238E5"/>
    <w:rsid w:val="00023904"/>
    <w:rsid w:val="00025D81"/>
    <w:rsid w:val="00027445"/>
    <w:rsid w:val="000275E1"/>
    <w:rsid w:val="00030D60"/>
    <w:rsid w:val="00031BED"/>
    <w:rsid w:val="00031E79"/>
    <w:rsid w:val="000325F6"/>
    <w:rsid w:val="00032629"/>
    <w:rsid w:val="0003317B"/>
    <w:rsid w:val="0003347D"/>
    <w:rsid w:val="00033C3A"/>
    <w:rsid w:val="000345E8"/>
    <w:rsid w:val="00036D13"/>
    <w:rsid w:val="00037002"/>
    <w:rsid w:val="00037474"/>
    <w:rsid w:val="00037B1F"/>
    <w:rsid w:val="00037E22"/>
    <w:rsid w:val="00037F80"/>
    <w:rsid w:val="000406AF"/>
    <w:rsid w:val="0004106C"/>
    <w:rsid w:val="000410F6"/>
    <w:rsid w:val="000414F6"/>
    <w:rsid w:val="00041932"/>
    <w:rsid w:val="00041E1E"/>
    <w:rsid w:val="00041F16"/>
    <w:rsid w:val="00042930"/>
    <w:rsid w:val="00042D9F"/>
    <w:rsid w:val="00044DFF"/>
    <w:rsid w:val="00045155"/>
    <w:rsid w:val="000501C8"/>
    <w:rsid w:val="000501FF"/>
    <w:rsid w:val="00050561"/>
    <w:rsid w:val="00050C86"/>
    <w:rsid w:val="00053299"/>
    <w:rsid w:val="000544B7"/>
    <w:rsid w:val="00054667"/>
    <w:rsid w:val="0005478E"/>
    <w:rsid w:val="00054BF1"/>
    <w:rsid w:val="00055350"/>
    <w:rsid w:val="0005618C"/>
    <w:rsid w:val="00057E9E"/>
    <w:rsid w:val="0006185D"/>
    <w:rsid w:val="00062375"/>
    <w:rsid w:val="000631CA"/>
    <w:rsid w:val="0006444D"/>
    <w:rsid w:val="000648AA"/>
    <w:rsid w:val="000666CF"/>
    <w:rsid w:val="00066A1B"/>
    <w:rsid w:val="00066BDB"/>
    <w:rsid w:val="000678AB"/>
    <w:rsid w:val="000705FA"/>
    <w:rsid w:val="000707DB"/>
    <w:rsid w:val="00071594"/>
    <w:rsid w:val="000722F3"/>
    <w:rsid w:val="00072573"/>
    <w:rsid w:val="000734EF"/>
    <w:rsid w:val="00073B79"/>
    <w:rsid w:val="00074880"/>
    <w:rsid w:val="00075220"/>
    <w:rsid w:val="000757D3"/>
    <w:rsid w:val="0007695F"/>
    <w:rsid w:val="00077578"/>
    <w:rsid w:val="00077C7A"/>
    <w:rsid w:val="00080175"/>
    <w:rsid w:val="000814C2"/>
    <w:rsid w:val="000819B2"/>
    <w:rsid w:val="00081CD6"/>
    <w:rsid w:val="000824CB"/>
    <w:rsid w:val="000827A6"/>
    <w:rsid w:val="00083082"/>
    <w:rsid w:val="000833ED"/>
    <w:rsid w:val="000834E5"/>
    <w:rsid w:val="0008350A"/>
    <w:rsid w:val="0008367B"/>
    <w:rsid w:val="00083EB5"/>
    <w:rsid w:val="0008470A"/>
    <w:rsid w:val="00084881"/>
    <w:rsid w:val="00084B0D"/>
    <w:rsid w:val="000867C8"/>
    <w:rsid w:val="00086F56"/>
    <w:rsid w:val="00087B59"/>
    <w:rsid w:val="00090401"/>
    <w:rsid w:val="000914E6"/>
    <w:rsid w:val="00091532"/>
    <w:rsid w:val="00091645"/>
    <w:rsid w:val="00091B75"/>
    <w:rsid w:val="000935B6"/>
    <w:rsid w:val="00093B03"/>
    <w:rsid w:val="00093F98"/>
    <w:rsid w:val="0009412D"/>
    <w:rsid w:val="00094A77"/>
    <w:rsid w:val="000956E0"/>
    <w:rsid w:val="000958FD"/>
    <w:rsid w:val="00095CC5"/>
    <w:rsid w:val="00096548"/>
    <w:rsid w:val="000976E2"/>
    <w:rsid w:val="00097917"/>
    <w:rsid w:val="00097B86"/>
    <w:rsid w:val="00097D1F"/>
    <w:rsid w:val="000A0CEA"/>
    <w:rsid w:val="000A15A8"/>
    <w:rsid w:val="000A1649"/>
    <w:rsid w:val="000A167D"/>
    <w:rsid w:val="000A1A7D"/>
    <w:rsid w:val="000A1D7E"/>
    <w:rsid w:val="000A28EE"/>
    <w:rsid w:val="000A29A8"/>
    <w:rsid w:val="000A2F8E"/>
    <w:rsid w:val="000A3392"/>
    <w:rsid w:val="000A3821"/>
    <w:rsid w:val="000A3B14"/>
    <w:rsid w:val="000A3B2A"/>
    <w:rsid w:val="000A3B61"/>
    <w:rsid w:val="000A3F27"/>
    <w:rsid w:val="000A47E5"/>
    <w:rsid w:val="000A56A8"/>
    <w:rsid w:val="000A588F"/>
    <w:rsid w:val="000A5C05"/>
    <w:rsid w:val="000A7006"/>
    <w:rsid w:val="000A7AA5"/>
    <w:rsid w:val="000B0043"/>
    <w:rsid w:val="000B156D"/>
    <w:rsid w:val="000B1A66"/>
    <w:rsid w:val="000B1BFA"/>
    <w:rsid w:val="000B246F"/>
    <w:rsid w:val="000B7DD4"/>
    <w:rsid w:val="000B7EF0"/>
    <w:rsid w:val="000C0211"/>
    <w:rsid w:val="000C0248"/>
    <w:rsid w:val="000C0296"/>
    <w:rsid w:val="000C06FF"/>
    <w:rsid w:val="000C0B39"/>
    <w:rsid w:val="000C1AB2"/>
    <w:rsid w:val="000C23D8"/>
    <w:rsid w:val="000C28F9"/>
    <w:rsid w:val="000C299B"/>
    <w:rsid w:val="000C3207"/>
    <w:rsid w:val="000C329F"/>
    <w:rsid w:val="000C3D4E"/>
    <w:rsid w:val="000C479F"/>
    <w:rsid w:val="000C4A17"/>
    <w:rsid w:val="000C5AAD"/>
    <w:rsid w:val="000C5B88"/>
    <w:rsid w:val="000C68CA"/>
    <w:rsid w:val="000C6FFB"/>
    <w:rsid w:val="000C7123"/>
    <w:rsid w:val="000C72B4"/>
    <w:rsid w:val="000C7A03"/>
    <w:rsid w:val="000D013D"/>
    <w:rsid w:val="000D03AF"/>
    <w:rsid w:val="000D0F32"/>
    <w:rsid w:val="000D12C5"/>
    <w:rsid w:val="000D1463"/>
    <w:rsid w:val="000D1B1E"/>
    <w:rsid w:val="000D20B3"/>
    <w:rsid w:val="000D2ECC"/>
    <w:rsid w:val="000D3BD7"/>
    <w:rsid w:val="000D44E5"/>
    <w:rsid w:val="000D513B"/>
    <w:rsid w:val="000D56D8"/>
    <w:rsid w:val="000D73A3"/>
    <w:rsid w:val="000E066C"/>
    <w:rsid w:val="000E0B31"/>
    <w:rsid w:val="000E14AA"/>
    <w:rsid w:val="000E17EC"/>
    <w:rsid w:val="000E1D9A"/>
    <w:rsid w:val="000E2E5F"/>
    <w:rsid w:val="000E485B"/>
    <w:rsid w:val="000E4FB2"/>
    <w:rsid w:val="000E53C2"/>
    <w:rsid w:val="000E566E"/>
    <w:rsid w:val="000E5C58"/>
    <w:rsid w:val="000E6511"/>
    <w:rsid w:val="000E6709"/>
    <w:rsid w:val="000E7F9F"/>
    <w:rsid w:val="000F0206"/>
    <w:rsid w:val="000F1800"/>
    <w:rsid w:val="000F1938"/>
    <w:rsid w:val="000F2F9B"/>
    <w:rsid w:val="000F5103"/>
    <w:rsid w:val="000F5862"/>
    <w:rsid w:val="000F5B23"/>
    <w:rsid w:val="000F5BBC"/>
    <w:rsid w:val="000F6883"/>
    <w:rsid w:val="000F79F7"/>
    <w:rsid w:val="000F7F79"/>
    <w:rsid w:val="00101FC1"/>
    <w:rsid w:val="00102629"/>
    <w:rsid w:val="0010280B"/>
    <w:rsid w:val="001030A5"/>
    <w:rsid w:val="001042F6"/>
    <w:rsid w:val="00105FBD"/>
    <w:rsid w:val="00107392"/>
    <w:rsid w:val="0010739D"/>
    <w:rsid w:val="001076CB"/>
    <w:rsid w:val="0011001F"/>
    <w:rsid w:val="001104B8"/>
    <w:rsid w:val="00110B80"/>
    <w:rsid w:val="001112E7"/>
    <w:rsid w:val="00111516"/>
    <w:rsid w:val="0011151B"/>
    <w:rsid w:val="00111E53"/>
    <w:rsid w:val="00112420"/>
    <w:rsid w:val="00112E0D"/>
    <w:rsid w:val="001137AC"/>
    <w:rsid w:val="001139CF"/>
    <w:rsid w:val="00113FC4"/>
    <w:rsid w:val="00114332"/>
    <w:rsid w:val="00114DD2"/>
    <w:rsid w:val="00115E66"/>
    <w:rsid w:val="0011669E"/>
    <w:rsid w:val="00116AB0"/>
    <w:rsid w:val="00116EA5"/>
    <w:rsid w:val="00117945"/>
    <w:rsid w:val="00117C02"/>
    <w:rsid w:val="0012026C"/>
    <w:rsid w:val="0012031C"/>
    <w:rsid w:val="00121403"/>
    <w:rsid w:val="00121A7A"/>
    <w:rsid w:val="00121BB2"/>
    <w:rsid w:val="00121D34"/>
    <w:rsid w:val="00121DB3"/>
    <w:rsid w:val="0012216F"/>
    <w:rsid w:val="001222B4"/>
    <w:rsid w:val="00122973"/>
    <w:rsid w:val="00123795"/>
    <w:rsid w:val="00123F3A"/>
    <w:rsid w:val="00124860"/>
    <w:rsid w:val="00124ED3"/>
    <w:rsid w:val="001259F5"/>
    <w:rsid w:val="00125C87"/>
    <w:rsid w:val="001273CC"/>
    <w:rsid w:val="00127A0A"/>
    <w:rsid w:val="00127D85"/>
    <w:rsid w:val="00130324"/>
    <w:rsid w:val="001310BF"/>
    <w:rsid w:val="001319D4"/>
    <w:rsid w:val="00133175"/>
    <w:rsid w:val="00133A54"/>
    <w:rsid w:val="00133DEA"/>
    <w:rsid w:val="00133ED0"/>
    <w:rsid w:val="00134640"/>
    <w:rsid w:val="0013482F"/>
    <w:rsid w:val="00134AA0"/>
    <w:rsid w:val="00135197"/>
    <w:rsid w:val="0013579F"/>
    <w:rsid w:val="001361BC"/>
    <w:rsid w:val="001364BB"/>
    <w:rsid w:val="00137AF8"/>
    <w:rsid w:val="00137DAD"/>
    <w:rsid w:val="001401B6"/>
    <w:rsid w:val="001404DF"/>
    <w:rsid w:val="00141B47"/>
    <w:rsid w:val="00142212"/>
    <w:rsid w:val="00142C05"/>
    <w:rsid w:val="00142CEC"/>
    <w:rsid w:val="001434B5"/>
    <w:rsid w:val="00144525"/>
    <w:rsid w:val="00145516"/>
    <w:rsid w:val="001458CB"/>
    <w:rsid w:val="00145FA9"/>
    <w:rsid w:val="001465E1"/>
    <w:rsid w:val="00146A7B"/>
    <w:rsid w:val="00146D06"/>
    <w:rsid w:val="00146D75"/>
    <w:rsid w:val="0014774F"/>
    <w:rsid w:val="00147CCD"/>
    <w:rsid w:val="00150665"/>
    <w:rsid w:val="00150949"/>
    <w:rsid w:val="00150A50"/>
    <w:rsid w:val="00151300"/>
    <w:rsid w:val="00151D43"/>
    <w:rsid w:val="00153B06"/>
    <w:rsid w:val="00154464"/>
    <w:rsid w:val="00154AF7"/>
    <w:rsid w:val="00154F64"/>
    <w:rsid w:val="00155486"/>
    <w:rsid w:val="001557E1"/>
    <w:rsid w:val="0015774A"/>
    <w:rsid w:val="00157914"/>
    <w:rsid w:val="00160088"/>
    <w:rsid w:val="001602E0"/>
    <w:rsid w:val="001602E8"/>
    <w:rsid w:val="001602FE"/>
    <w:rsid w:val="0016101D"/>
    <w:rsid w:val="0016178D"/>
    <w:rsid w:val="00161910"/>
    <w:rsid w:val="00163191"/>
    <w:rsid w:val="001637F1"/>
    <w:rsid w:val="00163EA6"/>
    <w:rsid w:val="001646C2"/>
    <w:rsid w:val="00165B6A"/>
    <w:rsid w:val="00165D27"/>
    <w:rsid w:val="00166F9C"/>
    <w:rsid w:val="00167EAF"/>
    <w:rsid w:val="00170FBC"/>
    <w:rsid w:val="0017114E"/>
    <w:rsid w:val="00171C8D"/>
    <w:rsid w:val="0017277F"/>
    <w:rsid w:val="00172ADE"/>
    <w:rsid w:val="00172BF1"/>
    <w:rsid w:val="0017451B"/>
    <w:rsid w:val="00174B23"/>
    <w:rsid w:val="001751A8"/>
    <w:rsid w:val="00175FE3"/>
    <w:rsid w:val="001761CC"/>
    <w:rsid w:val="0017745E"/>
    <w:rsid w:val="00180685"/>
    <w:rsid w:val="0018102B"/>
    <w:rsid w:val="00182129"/>
    <w:rsid w:val="00182C31"/>
    <w:rsid w:val="001833F7"/>
    <w:rsid w:val="00183B17"/>
    <w:rsid w:val="0018409A"/>
    <w:rsid w:val="00186365"/>
    <w:rsid w:val="0018694C"/>
    <w:rsid w:val="00186F1B"/>
    <w:rsid w:val="00187419"/>
    <w:rsid w:val="0018744B"/>
    <w:rsid w:val="001875EA"/>
    <w:rsid w:val="00187804"/>
    <w:rsid w:val="00187B74"/>
    <w:rsid w:val="0019023D"/>
    <w:rsid w:val="00190930"/>
    <w:rsid w:val="00190B6A"/>
    <w:rsid w:val="001912BA"/>
    <w:rsid w:val="001915BB"/>
    <w:rsid w:val="0019167D"/>
    <w:rsid w:val="0019195B"/>
    <w:rsid w:val="00193018"/>
    <w:rsid w:val="00194087"/>
    <w:rsid w:val="001940FF"/>
    <w:rsid w:val="00195785"/>
    <w:rsid w:val="00195C21"/>
    <w:rsid w:val="00197511"/>
    <w:rsid w:val="001978EB"/>
    <w:rsid w:val="001A0D7D"/>
    <w:rsid w:val="001A25EA"/>
    <w:rsid w:val="001A284E"/>
    <w:rsid w:val="001A2C98"/>
    <w:rsid w:val="001A2D29"/>
    <w:rsid w:val="001A2E3C"/>
    <w:rsid w:val="001A44CD"/>
    <w:rsid w:val="001A4E4D"/>
    <w:rsid w:val="001A5EDF"/>
    <w:rsid w:val="001A5FCF"/>
    <w:rsid w:val="001A6257"/>
    <w:rsid w:val="001A6938"/>
    <w:rsid w:val="001A6F0A"/>
    <w:rsid w:val="001A70CC"/>
    <w:rsid w:val="001B0FFB"/>
    <w:rsid w:val="001B292E"/>
    <w:rsid w:val="001B2ABB"/>
    <w:rsid w:val="001B3224"/>
    <w:rsid w:val="001B4587"/>
    <w:rsid w:val="001B51AD"/>
    <w:rsid w:val="001B51B7"/>
    <w:rsid w:val="001B61BB"/>
    <w:rsid w:val="001B6C77"/>
    <w:rsid w:val="001C0156"/>
    <w:rsid w:val="001C1A26"/>
    <w:rsid w:val="001C34C5"/>
    <w:rsid w:val="001C4107"/>
    <w:rsid w:val="001C57D3"/>
    <w:rsid w:val="001C67B3"/>
    <w:rsid w:val="001C72AE"/>
    <w:rsid w:val="001C72B5"/>
    <w:rsid w:val="001C7463"/>
    <w:rsid w:val="001C79BA"/>
    <w:rsid w:val="001C7B93"/>
    <w:rsid w:val="001D1024"/>
    <w:rsid w:val="001D10CC"/>
    <w:rsid w:val="001D1262"/>
    <w:rsid w:val="001D17D7"/>
    <w:rsid w:val="001D1CE1"/>
    <w:rsid w:val="001D2089"/>
    <w:rsid w:val="001D2EA5"/>
    <w:rsid w:val="001D49CC"/>
    <w:rsid w:val="001D5E7B"/>
    <w:rsid w:val="001D646E"/>
    <w:rsid w:val="001D651E"/>
    <w:rsid w:val="001D699B"/>
    <w:rsid w:val="001D6FFD"/>
    <w:rsid w:val="001D7D07"/>
    <w:rsid w:val="001D7FBB"/>
    <w:rsid w:val="001E0A54"/>
    <w:rsid w:val="001E0C5D"/>
    <w:rsid w:val="001E0F89"/>
    <w:rsid w:val="001E10B1"/>
    <w:rsid w:val="001E227E"/>
    <w:rsid w:val="001E2B58"/>
    <w:rsid w:val="001E4918"/>
    <w:rsid w:val="001F1A0D"/>
    <w:rsid w:val="001F1CC3"/>
    <w:rsid w:val="001F2B3C"/>
    <w:rsid w:val="001F3194"/>
    <w:rsid w:val="001F399D"/>
    <w:rsid w:val="001F3BE9"/>
    <w:rsid w:val="001F41FE"/>
    <w:rsid w:val="001F501E"/>
    <w:rsid w:val="001F556A"/>
    <w:rsid w:val="001F5979"/>
    <w:rsid w:val="001F5CAC"/>
    <w:rsid w:val="001F639A"/>
    <w:rsid w:val="001F6740"/>
    <w:rsid w:val="001F77D8"/>
    <w:rsid w:val="00200C65"/>
    <w:rsid w:val="002018F9"/>
    <w:rsid w:val="00201E32"/>
    <w:rsid w:val="0020519D"/>
    <w:rsid w:val="002056AB"/>
    <w:rsid w:val="002057CA"/>
    <w:rsid w:val="00205D09"/>
    <w:rsid w:val="00205D6F"/>
    <w:rsid w:val="002077DE"/>
    <w:rsid w:val="00207EB7"/>
    <w:rsid w:val="00210361"/>
    <w:rsid w:val="00211267"/>
    <w:rsid w:val="002128AA"/>
    <w:rsid w:val="002144BA"/>
    <w:rsid w:val="002147BE"/>
    <w:rsid w:val="00214BF4"/>
    <w:rsid w:val="00214C56"/>
    <w:rsid w:val="00215768"/>
    <w:rsid w:val="00215DA3"/>
    <w:rsid w:val="002163BE"/>
    <w:rsid w:val="00216AFF"/>
    <w:rsid w:val="002177AF"/>
    <w:rsid w:val="00217EF0"/>
    <w:rsid w:val="00221115"/>
    <w:rsid w:val="002211FC"/>
    <w:rsid w:val="002215B9"/>
    <w:rsid w:val="0022187A"/>
    <w:rsid w:val="00221A8D"/>
    <w:rsid w:val="00222F03"/>
    <w:rsid w:val="00223711"/>
    <w:rsid w:val="00224301"/>
    <w:rsid w:val="002243BF"/>
    <w:rsid w:val="002249E1"/>
    <w:rsid w:val="00224BBA"/>
    <w:rsid w:val="00224F2A"/>
    <w:rsid w:val="0022514C"/>
    <w:rsid w:val="00225FC8"/>
    <w:rsid w:val="00226DD5"/>
    <w:rsid w:val="0022731C"/>
    <w:rsid w:val="0022731F"/>
    <w:rsid w:val="0022795A"/>
    <w:rsid w:val="00227FDE"/>
    <w:rsid w:val="00230F34"/>
    <w:rsid w:val="00231C41"/>
    <w:rsid w:val="00231E7E"/>
    <w:rsid w:val="00232DCF"/>
    <w:rsid w:val="00233BE7"/>
    <w:rsid w:val="00234927"/>
    <w:rsid w:val="00234C99"/>
    <w:rsid w:val="00235574"/>
    <w:rsid w:val="00235EC6"/>
    <w:rsid w:val="0023725C"/>
    <w:rsid w:val="002406BC"/>
    <w:rsid w:val="00240A6C"/>
    <w:rsid w:val="00241C6A"/>
    <w:rsid w:val="00242247"/>
    <w:rsid w:val="00242387"/>
    <w:rsid w:val="00242ADC"/>
    <w:rsid w:val="00242B10"/>
    <w:rsid w:val="00243EE9"/>
    <w:rsid w:val="002447D6"/>
    <w:rsid w:val="00244CC9"/>
    <w:rsid w:val="00244F59"/>
    <w:rsid w:val="002455FC"/>
    <w:rsid w:val="0024568E"/>
    <w:rsid w:val="002457F7"/>
    <w:rsid w:val="00245AB2"/>
    <w:rsid w:val="0024637F"/>
    <w:rsid w:val="0024678F"/>
    <w:rsid w:val="002476F9"/>
    <w:rsid w:val="00247B67"/>
    <w:rsid w:val="00250116"/>
    <w:rsid w:val="0025043C"/>
    <w:rsid w:val="00250C49"/>
    <w:rsid w:val="00251C46"/>
    <w:rsid w:val="00251C93"/>
    <w:rsid w:val="0025206C"/>
    <w:rsid w:val="0025213D"/>
    <w:rsid w:val="00252177"/>
    <w:rsid w:val="00252309"/>
    <w:rsid w:val="00253011"/>
    <w:rsid w:val="0025313C"/>
    <w:rsid w:val="00253B4A"/>
    <w:rsid w:val="00253CD9"/>
    <w:rsid w:val="00254C8B"/>
    <w:rsid w:val="00254E63"/>
    <w:rsid w:val="00255167"/>
    <w:rsid w:val="0025518A"/>
    <w:rsid w:val="00257A93"/>
    <w:rsid w:val="00257AB9"/>
    <w:rsid w:val="00257BA5"/>
    <w:rsid w:val="00257C06"/>
    <w:rsid w:val="00262552"/>
    <w:rsid w:val="0026279A"/>
    <w:rsid w:val="002633EF"/>
    <w:rsid w:val="00263535"/>
    <w:rsid w:val="00263DBD"/>
    <w:rsid w:val="002640BF"/>
    <w:rsid w:val="00264525"/>
    <w:rsid w:val="00264D55"/>
    <w:rsid w:val="002652E8"/>
    <w:rsid w:val="002653B0"/>
    <w:rsid w:val="00265AA0"/>
    <w:rsid w:val="0026661C"/>
    <w:rsid w:val="0026768A"/>
    <w:rsid w:val="0026775A"/>
    <w:rsid w:val="00267C04"/>
    <w:rsid w:val="00270544"/>
    <w:rsid w:val="0027064B"/>
    <w:rsid w:val="0027087D"/>
    <w:rsid w:val="00271B1B"/>
    <w:rsid w:val="00272C4D"/>
    <w:rsid w:val="00273C07"/>
    <w:rsid w:val="00274B47"/>
    <w:rsid w:val="0027533C"/>
    <w:rsid w:val="0028045E"/>
    <w:rsid w:val="00280B95"/>
    <w:rsid w:val="002821A5"/>
    <w:rsid w:val="00282350"/>
    <w:rsid w:val="00282380"/>
    <w:rsid w:val="002843FF"/>
    <w:rsid w:val="0028484F"/>
    <w:rsid w:val="00284A87"/>
    <w:rsid w:val="00284C56"/>
    <w:rsid w:val="00284F0F"/>
    <w:rsid w:val="0028502C"/>
    <w:rsid w:val="002861D7"/>
    <w:rsid w:val="00286BB1"/>
    <w:rsid w:val="00286BB3"/>
    <w:rsid w:val="00286D59"/>
    <w:rsid w:val="00287429"/>
    <w:rsid w:val="00287F2D"/>
    <w:rsid w:val="002901CF"/>
    <w:rsid w:val="00290C84"/>
    <w:rsid w:val="0029210D"/>
    <w:rsid w:val="00292F36"/>
    <w:rsid w:val="0029314E"/>
    <w:rsid w:val="00293E68"/>
    <w:rsid w:val="00294A52"/>
    <w:rsid w:val="00295723"/>
    <w:rsid w:val="00295CAE"/>
    <w:rsid w:val="00295D5F"/>
    <w:rsid w:val="00296B3E"/>
    <w:rsid w:val="0029740C"/>
    <w:rsid w:val="00297550"/>
    <w:rsid w:val="00297BCD"/>
    <w:rsid w:val="002A0928"/>
    <w:rsid w:val="002A0AC0"/>
    <w:rsid w:val="002A34CD"/>
    <w:rsid w:val="002A3AA2"/>
    <w:rsid w:val="002A3C31"/>
    <w:rsid w:val="002A401C"/>
    <w:rsid w:val="002A44A8"/>
    <w:rsid w:val="002A46F5"/>
    <w:rsid w:val="002A4B11"/>
    <w:rsid w:val="002A52C9"/>
    <w:rsid w:val="002A56DE"/>
    <w:rsid w:val="002A5F3F"/>
    <w:rsid w:val="002A608B"/>
    <w:rsid w:val="002A6A4A"/>
    <w:rsid w:val="002A6B4B"/>
    <w:rsid w:val="002A6B5F"/>
    <w:rsid w:val="002A77A8"/>
    <w:rsid w:val="002B0034"/>
    <w:rsid w:val="002B0268"/>
    <w:rsid w:val="002B05FC"/>
    <w:rsid w:val="002B0CE5"/>
    <w:rsid w:val="002B0F99"/>
    <w:rsid w:val="002B0FCC"/>
    <w:rsid w:val="002B125C"/>
    <w:rsid w:val="002B177F"/>
    <w:rsid w:val="002B183F"/>
    <w:rsid w:val="002B1D0C"/>
    <w:rsid w:val="002B2080"/>
    <w:rsid w:val="002B21EF"/>
    <w:rsid w:val="002B2D00"/>
    <w:rsid w:val="002B3237"/>
    <w:rsid w:val="002B389E"/>
    <w:rsid w:val="002B3A40"/>
    <w:rsid w:val="002B45EC"/>
    <w:rsid w:val="002B49F0"/>
    <w:rsid w:val="002B638D"/>
    <w:rsid w:val="002B6DE5"/>
    <w:rsid w:val="002B714C"/>
    <w:rsid w:val="002B794B"/>
    <w:rsid w:val="002B7A45"/>
    <w:rsid w:val="002B7E6A"/>
    <w:rsid w:val="002C021F"/>
    <w:rsid w:val="002C0270"/>
    <w:rsid w:val="002C20EC"/>
    <w:rsid w:val="002C221A"/>
    <w:rsid w:val="002C2844"/>
    <w:rsid w:val="002C2B3A"/>
    <w:rsid w:val="002C2D54"/>
    <w:rsid w:val="002C2E5F"/>
    <w:rsid w:val="002C307A"/>
    <w:rsid w:val="002C3D1F"/>
    <w:rsid w:val="002C4014"/>
    <w:rsid w:val="002C4100"/>
    <w:rsid w:val="002C5DEB"/>
    <w:rsid w:val="002C7963"/>
    <w:rsid w:val="002D020D"/>
    <w:rsid w:val="002D0A20"/>
    <w:rsid w:val="002D1208"/>
    <w:rsid w:val="002D2061"/>
    <w:rsid w:val="002D223E"/>
    <w:rsid w:val="002D2AFC"/>
    <w:rsid w:val="002D348C"/>
    <w:rsid w:val="002D3B22"/>
    <w:rsid w:val="002D42EC"/>
    <w:rsid w:val="002D6326"/>
    <w:rsid w:val="002D6C3F"/>
    <w:rsid w:val="002D6D90"/>
    <w:rsid w:val="002D70BB"/>
    <w:rsid w:val="002D7A6C"/>
    <w:rsid w:val="002E0C96"/>
    <w:rsid w:val="002E1629"/>
    <w:rsid w:val="002E1970"/>
    <w:rsid w:val="002E1994"/>
    <w:rsid w:val="002E1C27"/>
    <w:rsid w:val="002E2385"/>
    <w:rsid w:val="002E401C"/>
    <w:rsid w:val="002E7537"/>
    <w:rsid w:val="002E7AA7"/>
    <w:rsid w:val="002F08F3"/>
    <w:rsid w:val="002F1E0C"/>
    <w:rsid w:val="002F1F2A"/>
    <w:rsid w:val="002F26D2"/>
    <w:rsid w:val="002F37BA"/>
    <w:rsid w:val="002F3988"/>
    <w:rsid w:val="002F3B24"/>
    <w:rsid w:val="002F4F23"/>
    <w:rsid w:val="002F55BC"/>
    <w:rsid w:val="002F6A52"/>
    <w:rsid w:val="002F737C"/>
    <w:rsid w:val="002F7AA3"/>
    <w:rsid w:val="002F7BCF"/>
    <w:rsid w:val="002F7C6E"/>
    <w:rsid w:val="003025F9"/>
    <w:rsid w:val="003030B4"/>
    <w:rsid w:val="00303147"/>
    <w:rsid w:val="0030531E"/>
    <w:rsid w:val="003054A5"/>
    <w:rsid w:val="0030582B"/>
    <w:rsid w:val="00305965"/>
    <w:rsid w:val="00305F99"/>
    <w:rsid w:val="00306441"/>
    <w:rsid w:val="003064DF"/>
    <w:rsid w:val="003074BA"/>
    <w:rsid w:val="00307D4A"/>
    <w:rsid w:val="003105F1"/>
    <w:rsid w:val="00310609"/>
    <w:rsid w:val="00311042"/>
    <w:rsid w:val="00311E8D"/>
    <w:rsid w:val="00311EF8"/>
    <w:rsid w:val="00311FD2"/>
    <w:rsid w:val="003132DC"/>
    <w:rsid w:val="003138EE"/>
    <w:rsid w:val="003147E0"/>
    <w:rsid w:val="003147F8"/>
    <w:rsid w:val="00315254"/>
    <w:rsid w:val="00315843"/>
    <w:rsid w:val="00316122"/>
    <w:rsid w:val="003167A2"/>
    <w:rsid w:val="0032039A"/>
    <w:rsid w:val="00321205"/>
    <w:rsid w:val="00321B39"/>
    <w:rsid w:val="0032201F"/>
    <w:rsid w:val="00322A18"/>
    <w:rsid w:val="003232D3"/>
    <w:rsid w:val="00323489"/>
    <w:rsid w:val="00323D87"/>
    <w:rsid w:val="00323FB7"/>
    <w:rsid w:val="003241BE"/>
    <w:rsid w:val="00324402"/>
    <w:rsid w:val="00324816"/>
    <w:rsid w:val="003251B6"/>
    <w:rsid w:val="003259EB"/>
    <w:rsid w:val="00326A29"/>
    <w:rsid w:val="003271AD"/>
    <w:rsid w:val="00330016"/>
    <w:rsid w:val="00330999"/>
    <w:rsid w:val="00331CC3"/>
    <w:rsid w:val="00333073"/>
    <w:rsid w:val="003334FC"/>
    <w:rsid w:val="0033360E"/>
    <w:rsid w:val="0033378B"/>
    <w:rsid w:val="0033425C"/>
    <w:rsid w:val="00334959"/>
    <w:rsid w:val="00335182"/>
    <w:rsid w:val="003352FB"/>
    <w:rsid w:val="00335533"/>
    <w:rsid w:val="003357FB"/>
    <w:rsid w:val="00335BE0"/>
    <w:rsid w:val="00335CAB"/>
    <w:rsid w:val="00335D07"/>
    <w:rsid w:val="003369FF"/>
    <w:rsid w:val="00336D3A"/>
    <w:rsid w:val="00337533"/>
    <w:rsid w:val="003375D1"/>
    <w:rsid w:val="00337D39"/>
    <w:rsid w:val="00337F2B"/>
    <w:rsid w:val="0034023C"/>
    <w:rsid w:val="00340E2C"/>
    <w:rsid w:val="00341288"/>
    <w:rsid w:val="00341B68"/>
    <w:rsid w:val="00343990"/>
    <w:rsid w:val="00343A1E"/>
    <w:rsid w:val="003443E5"/>
    <w:rsid w:val="00344C63"/>
    <w:rsid w:val="003452FC"/>
    <w:rsid w:val="00345EB9"/>
    <w:rsid w:val="00347561"/>
    <w:rsid w:val="003503C4"/>
    <w:rsid w:val="0035074E"/>
    <w:rsid w:val="00350DCA"/>
    <w:rsid w:val="00350F9D"/>
    <w:rsid w:val="00351498"/>
    <w:rsid w:val="00352912"/>
    <w:rsid w:val="003530E7"/>
    <w:rsid w:val="00353180"/>
    <w:rsid w:val="003540C4"/>
    <w:rsid w:val="003547A6"/>
    <w:rsid w:val="00354AFB"/>
    <w:rsid w:val="00354CC2"/>
    <w:rsid w:val="00354DA5"/>
    <w:rsid w:val="00355178"/>
    <w:rsid w:val="003551D0"/>
    <w:rsid w:val="0035555A"/>
    <w:rsid w:val="003574EF"/>
    <w:rsid w:val="00357845"/>
    <w:rsid w:val="003578A9"/>
    <w:rsid w:val="00357A07"/>
    <w:rsid w:val="00357A88"/>
    <w:rsid w:val="00357D64"/>
    <w:rsid w:val="00360192"/>
    <w:rsid w:val="003607C0"/>
    <w:rsid w:val="00360E85"/>
    <w:rsid w:val="00361343"/>
    <w:rsid w:val="0036173E"/>
    <w:rsid w:val="003629C8"/>
    <w:rsid w:val="00362BE8"/>
    <w:rsid w:val="0036352D"/>
    <w:rsid w:val="003647C5"/>
    <w:rsid w:val="00364A7C"/>
    <w:rsid w:val="00364C02"/>
    <w:rsid w:val="0036603C"/>
    <w:rsid w:val="00366188"/>
    <w:rsid w:val="003667FB"/>
    <w:rsid w:val="00366BF3"/>
    <w:rsid w:val="00366EB0"/>
    <w:rsid w:val="00366F16"/>
    <w:rsid w:val="00367351"/>
    <w:rsid w:val="003675A2"/>
    <w:rsid w:val="003678B8"/>
    <w:rsid w:val="00367BA1"/>
    <w:rsid w:val="00367C25"/>
    <w:rsid w:val="00367DDA"/>
    <w:rsid w:val="00370012"/>
    <w:rsid w:val="003701B7"/>
    <w:rsid w:val="0037029B"/>
    <w:rsid w:val="0037105D"/>
    <w:rsid w:val="00372485"/>
    <w:rsid w:val="00372760"/>
    <w:rsid w:val="00373288"/>
    <w:rsid w:val="003733EF"/>
    <w:rsid w:val="00373464"/>
    <w:rsid w:val="0037381F"/>
    <w:rsid w:val="00374A93"/>
    <w:rsid w:val="00375912"/>
    <w:rsid w:val="00375DA6"/>
    <w:rsid w:val="00380C43"/>
    <w:rsid w:val="00381F11"/>
    <w:rsid w:val="00381F24"/>
    <w:rsid w:val="00382394"/>
    <w:rsid w:val="003825B0"/>
    <w:rsid w:val="0038366E"/>
    <w:rsid w:val="00383A3D"/>
    <w:rsid w:val="003846A5"/>
    <w:rsid w:val="003850B8"/>
    <w:rsid w:val="0038675B"/>
    <w:rsid w:val="0038760F"/>
    <w:rsid w:val="0039013E"/>
    <w:rsid w:val="003902B1"/>
    <w:rsid w:val="00390C18"/>
    <w:rsid w:val="00391F6B"/>
    <w:rsid w:val="00393133"/>
    <w:rsid w:val="003937A3"/>
    <w:rsid w:val="00393812"/>
    <w:rsid w:val="00393C00"/>
    <w:rsid w:val="0039418E"/>
    <w:rsid w:val="00395956"/>
    <w:rsid w:val="00396F0F"/>
    <w:rsid w:val="00397B95"/>
    <w:rsid w:val="00397C4B"/>
    <w:rsid w:val="003A09E1"/>
    <w:rsid w:val="003A09EE"/>
    <w:rsid w:val="003A1227"/>
    <w:rsid w:val="003A182B"/>
    <w:rsid w:val="003A1B46"/>
    <w:rsid w:val="003A1B5B"/>
    <w:rsid w:val="003A1DDE"/>
    <w:rsid w:val="003A2B5E"/>
    <w:rsid w:val="003A2F22"/>
    <w:rsid w:val="003A3667"/>
    <w:rsid w:val="003A3870"/>
    <w:rsid w:val="003A3E18"/>
    <w:rsid w:val="003A4161"/>
    <w:rsid w:val="003A5C13"/>
    <w:rsid w:val="003A667A"/>
    <w:rsid w:val="003A670F"/>
    <w:rsid w:val="003A7331"/>
    <w:rsid w:val="003A746B"/>
    <w:rsid w:val="003A7BBF"/>
    <w:rsid w:val="003A7DD6"/>
    <w:rsid w:val="003B020F"/>
    <w:rsid w:val="003B0448"/>
    <w:rsid w:val="003B044E"/>
    <w:rsid w:val="003B0567"/>
    <w:rsid w:val="003B096B"/>
    <w:rsid w:val="003B0C69"/>
    <w:rsid w:val="003B1121"/>
    <w:rsid w:val="003B1201"/>
    <w:rsid w:val="003B17EF"/>
    <w:rsid w:val="003B203F"/>
    <w:rsid w:val="003B2DE8"/>
    <w:rsid w:val="003B2F46"/>
    <w:rsid w:val="003B2F9E"/>
    <w:rsid w:val="003B4127"/>
    <w:rsid w:val="003B4463"/>
    <w:rsid w:val="003B45AD"/>
    <w:rsid w:val="003B576D"/>
    <w:rsid w:val="003B5B0D"/>
    <w:rsid w:val="003B5EED"/>
    <w:rsid w:val="003B78A1"/>
    <w:rsid w:val="003B7DDE"/>
    <w:rsid w:val="003C0797"/>
    <w:rsid w:val="003C1469"/>
    <w:rsid w:val="003C1BFC"/>
    <w:rsid w:val="003C2342"/>
    <w:rsid w:val="003C2BEF"/>
    <w:rsid w:val="003C37CE"/>
    <w:rsid w:val="003C4474"/>
    <w:rsid w:val="003C4F77"/>
    <w:rsid w:val="003C53C1"/>
    <w:rsid w:val="003C590D"/>
    <w:rsid w:val="003C5B06"/>
    <w:rsid w:val="003C674B"/>
    <w:rsid w:val="003C6ADE"/>
    <w:rsid w:val="003C774B"/>
    <w:rsid w:val="003D029C"/>
    <w:rsid w:val="003D0717"/>
    <w:rsid w:val="003D0878"/>
    <w:rsid w:val="003D12D2"/>
    <w:rsid w:val="003D1EA1"/>
    <w:rsid w:val="003D1F07"/>
    <w:rsid w:val="003D3363"/>
    <w:rsid w:val="003D3DCB"/>
    <w:rsid w:val="003D4A99"/>
    <w:rsid w:val="003D50C8"/>
    <w:rsid w:val="003D5A59"/>
    <w:rsid w:val="003D6283"/>
    <w:rsid w:val="003D78E9"/>
    <w:rsid w:val="003D7957"/>
    <w:rsid w:val="003E0537"/>
    <w:rsid w:val="003E0CDB"/>
    <w:rsid w:val="003E1A65"/>
    <w:rsid w:val="003E20BE"/>
    <w:rsid w:val="003E2582"/>
    <w:rsid w:val="003E336E"/>
    <w:rsid w:val="003E38AA"/>
    <w:rsid w:val="003E3FA6"/>
    <w:rsid w:val="003E4BDB"/>
    <w:rsid w:val="003E4E6F"/>
    <w:rsid w:val="003E5129"/>
    <w:rsid w:val="003E5679"/>
    <w:rsid w:val="003E56BD"/>
    <w:rsid w:val="003E688D"/>
    <w:rsid w:val="003E6898"/>
    <w:rsid w:val="003E6D62"/>
    <w:rsid w:val="003E70D9"/>
    <w:rsid w:val="003E7A54"/>
    <w:rsid w:val="003E7E1F"/>
    <w:rsid w:val="003F037D"/>
    <w:rsid w:val="003F11E8"/>
    <w:rsid w:val="003F1CC1"/>
    <w:rsid w:val="003F1D95"/>
    <w:rsid w:val="003F2EFE"/>
    <w:rsid w:val="003F30B3"/>
    <w:rsid w:val="003F3194"/>
    <w:rsid w:val="003F3639"/>
    <w:rsid w:val="003F3872"/>
    <w:rsid w:val="003F38D7"/>
    <w:rsid w:val="003F3B4B"/>
    <w:rsid w:val="003F3BA1"/>
    <w:rsid w:val="003F4697"/>
    <w:rsid w:val="003F4EC0"/>
    <w:rsid w:val="003F52D4"/>
    <w:rsid w:val="003F54D0"/>
    <w:rsid w:val="003F5600"/>
    <w:rsid w:val="003F59BD"/>
    <w:rsid w:val="003F5E7C"/>
    <w:rsid w:val="003F6318"/>
    <w:rsid w:val="003F6D3A"/>
    <w:rsid w:val="003F7FE8"/>
    <w:rsid w:val="004002A4"/>
    <w:rsid w:val="0040050B"/>
    <w:rsid w:val="004013BC"/>
    <w:rsid w:val="004021E9"/>
    <w:rsid w:val="00402A59"/>
    <w:rsid w:val="00402AFE"/>
    <w:rsid w:val="00403731"/>
    <w:rsid w:val="00403A00"/>
    <w:rsid w:val="004045EF"/>
    <w:rsid w:val="00405253"/>
    <w:rsid w:val="004064A1"/>
    <w:rsid w:val="004065DC"/>
    <w:rsid w:val="0040728C"/>
    <w:rsid w:val="0040775F"/>
    <w:rsid w:val="004079DC"/>
    <w:rsid w:val="00407C4C"/>
    <w:rsid w:val="00407E03"/>
    <w:rsid w:val="0041000F"/>
    <w:rsid w:val="00410097"/>
    <w:rsid w:val="004101F6"/>
    <w:rsid w:val="00410DDF"/>
    <w:rsid w:val="00411199"/>
    <w:rsid w:val="004119C6"/>
    <w:rsid w:val="00411B54"/>
    <w:rsid w:val="004128A2"/>
    <w:rsid w:val="00412B70"/>
    <w:rsid w:val="00412D48"/>
    <w:rsid w:val="00412F45"/>
    <w:rsid w:val="0041393F"/>
    <w:rsid w:val="00413D4E"/>
    <w:rsid w:val="004148B2"/>
    <w:rsid w:val="0041491A"/>
    <w:rsid w:val="00416511"/>
    <w:rsid w:val="00416660"/>
    <w:rsid w:val="00420A3C"/>
    <w:rsid w:val="00420D5F"/>
    <w:rsid w:val="004214A2"/>
    <w:rsid w:val="00421AB3"/>
    <w:rsid w:val="004222AC"/>
    <w:rsid w:val="004223AF"/>
    <w:rsid w:val="00422830"/>
    <w:rsid w:val="004242A9"/>
    <w:rsid w:val="004244E6"/>
    <w:rsid w:val="0042466D"/>
    <w:rsid w:val="00424A9F"/>
    <w:rsid w:val="00424BBC"/>
    <w:rsid w:val="00424C2D"/>
    <w:rsid w:val="00425870"/>
    <w:rsid w:val="00425F40"/>
    <w:rsid w:val="00426456"/>
    <w:rsid w:val="004266E8"/>
    <w:rsid w:val="004266F5"/>
    <w:rsid w:val="00427CBA"/>
    <w:rsid w:val="00430CB2"/>
    <w:rsid w:val="00431877"/>
    <w:rsid w:val="00431D0C"/>
    <w:rsid w:val="00433247"/>
    <w:rsid w:val="00433A7B"/>
    <w:rsid w:val="004346EF"/>
    <w:rsid w:val="00434760"/>
    <w:rsid w:val="004351C1"/>
    <w:rsid w:val="004352A6"/>
    <w:rsid w:val="004352FC"/>
    <w:rsid w:val="0043562D"/>
    <w:rsid w:val="00436066"/>
    <w:rsid w:val="00436173"/>
    <w:rsid w:val="004367FF"/>
    <w:rsid w:val="00436A87"/>
    <w:rsid w:val="004406F3"/>
    <w:rsid w:val="00440BA1"/>
    <w:rsid w:val="00440D3F"/>
    <w:rsid w:val="00440E3C"/>
    <w:rsid w:val="00441897"/>
    <w:rsid w:val="004418F4"/>
    <w:rsid w:val="0044252A"/>
    <w:rsid w:val="00442FAA"/>
    <w:rsid w:val="004446E8"/>
    <w:rsid w:val="00444B66"/>
    <w:rsid w:val="00444FB5"/>
    <w:rsid w:val="00445892"/>
    <w:rsid w:val="00445A27"/>
    <w:rsid w:val="004463B2"/>
    <w:rsid w:val="00446C26"/>
    <w:rsid w:val="0044720C"/>
    <w:rsid w:val="00447BF9"/>
    <w:rsid w:val="00447C4E"/>
    <w:rsid w:val="004513FE"/>
    <w:rsid w:val="004518C7"/>
    <w:rsid w:val="00451C5E"/>
    <w:rsid w:val="0045211C"/>
    <w:rsid w:val="004522FE"/>
    <w:rsid w:val="00452AF7"/>
    <w:rsid w:val="00453103"/>
    <w:rsid w:val="004531E6"/>
    <w:rsid w:val="00453E47"/>
    <w:rsid w:val="00455FA9"/>
    <w:rsid w:val="00456B2E"/>
    <w:rsid w:val="00456B60"/>
    <w:rsid w:val="00456D54"/>
    <w:rsid w:val="00457DFD"/>
    <w:rsid w:val="00461A7D"/>
    <w:rsid w:val="0046250D"/>
    <w:rsid w:val="004632C2"/>
    <w:rsid w:val="00463322"/>
    <w:rsid w:val="00463535"/>
    <w:rsid w:val="00463A00"/>
    <w:rsid w:val="00463B09"/>
    <w:rsid w:val="00464159"/>
    <w:rsid w:val="00464679"/>
    <w:rsid w:val="004653A1"/>
    <w:rsid w:val="004657B1"/>
    <w:rsid w:val="00465866"/>
    <w:rsid w:val="00465F97"/>
    <w:rsid w:val="00466E44"/>
    <w:rsid w:val="00466E61"/>
    <w:rsid w:val="0046736C"/>
    <w:rsid w:val="00467C05"/>
    <w:rsid w:val="00467E6F"/>
    <w:rsid w:val="0047182A"/>
    <w:rsid w:val="00471F65"/>
    <w:rsid w:val="004724A3"/>
    <w:rsid w:val="00472A5B"/>
    <w:rsid w:val="00472C7D"/>
    <w:rsid w:val="00474137"/>
    <w:rsid w:val="004744E6"/>
    <w:rsid w:val="0047578A"/>
    <w:rsid w:val="0047586C"/>
    <w:rsid w:val="004760DF"/>
    <w:rsid w:val="00476806"/>
    <w:rsid w:val="00476D07"/>
    <w:rsid w:val="00476F37"/>
    <w:rsid w:val="004771A5"/>
    <w:rsid w:val="004776C1"/>
    <w:rsid w:val="004777FD"/>
    <w:rsid w:val="00481292"/>
    <w:rsid w:val="004814A4"/>
    <w:rsid w:val="004814FD"/>
    <w:rsid w:val="004819CA"/>
    <w:rsid w:val="00482C06"/>
    <w:rsid w:val="00483CC2"/>
    <w:rsid w:val="0048413D"/>
    <w:rsid w:val="004847B6"/>
    <w:rsid w:val="0048485C"/>
    <w:rsid w:val="00485264"/>
    <w:rsid w:val="0048618F"/>
    <w:rsid w:val="00486B1C"/>
    <w:rsid w:val="00486B21"/>
    <w:rsid w:val="00486E86"/>
    <w:rsid w:val="00490305"/>
    <w:rsid w:val="004907F8"/>
    <w:rsid w:val="004910E4"/>
    <w:rsid w:val="004912C9"/>
    <w:rsid w:val="00491678"/>
    <w:rsid w:val="0049184F"/>
    <w:rsid w:val="00492396"/>
    <w:rsid w:val="0049385D"/>
    <w:rsid w:val="00493B5C"/>
    <w:rsid w:val="004950F8"/>
    <w:rsid w:val="0049588A"/>
    <w:rsid w:val="00495AEA"/>
    <w:rsid w:val="00495E7F"/>
    <w:rsid w:val="00496990"/>
    <w:rsid w:val="004973F3"/>
    <w:rsid w:val="00497698"/>
    <w:rsid w:val="00497D8D"/>
    <w:rsid w:val="004A091F"/>
    <w:rsid w:val="004A0CB2"/>
    <w:rsid w:val="004A1822"/>
    <w:rsid w:val="004A18E0"/>
    <w:rsid w:val="004A21B6"/>
    <w:rsid w:val="004A261A"/>
    <w:rsid w:val="004A2BC4"/>
    <w:rsid w:val="004A2CDD"/>
    <w:rsid w:val="004A2D3A"/>
    <w:rsid w:val="004A2D3E"/>
    <w:rsid w:val="004A3365"/>
    <w:rsid w:val="004A38AE"/>
    <w:rsid w:val="004A3A72"/>
    <w:rsid w:val="004A3C5F"/>
    <w:rsid w:val="004A421D"/>
    <w:rsid w:val="004A4E5D"/>
    <w:rsid w:val="004A53F4"/>
    <w:rsid w:val="004A6080"/>
    <w:rsid w:val="004A6BAA"/>
    <w:rsid w:val="004A6ECB"/>
    <w:rsid w:val="004A7BF8"/>
    <w:rsid w:val="004B032D"/>
    <w:rsid w:val="004B0B1E"/>
    <w:rsid w:val="004B10A6"/>
    <w:rsid w:val="004B1584"/>
    <w:rsid w:val="004B231C"/>
    <w:rsid w:val="004B2455"/>
    <w:rsid w:val="004B2FFC"/>
    <w:rsid w:val="004B39BE"/>
    <w:rsid w:val="004B4EEF"/>
    <w:rsid w:val="004B4FBF"/>
    <w:rsid w:val="004B5559"/>
    <w:rsid w:val="004B684A"/>
    <w:rsid w:val="004B6A68"/>
    <w:rsid w:val="004B735B"/>
    <w:rsid w:val="004C00D3"/>
    <w:rsid w:val="004C01CF"/>
    <w:rsid w:val="004C0213"/>
    <w:rsid w:val="004C0F48"/>
    <w:rsid w:val="004C18A6"/>
    <w:rsid w:val="004C1AE1"/>
    <w:rsid w:val="004C1FC9"/>
    <w:rsid w:val="004C2034"/>
    <w:rsid w:val="004C2595"/>
    <w:rsid w:val="004C2AA3"/>
    <w:rsid w:val="004C2D43"/>
    <w:rsid w:val="004C301E"/>
    <w:rsid w:val="004C40D1"/>
    <w:rsid w:val="004C4BDA"/>
    <w:rsid w:val="004C4DE6"/>
    <w:rsid w:val="004C55A4"/>
    <w:rsid w:val="004C561B"/>
    <w:rsid w:val="004C5839"/>
    <w:rsid w:val="004C6C4A"/>
    <w:rsid w:val="004C72E8"/>
    <w:rsid w:val="004C76F1"/>
    <w:rsid w:val="004C775C"/>
    <w:rsid w:val="004D0A57"/>
    <w:rsid w:val="004D1765"/>
    <w:rsid w:val="004D22C8"/>
    <w:rsid w:val="004D252C"/>
    <w:rsid w:val="004D27ED"/>
    <w:rsid w:val="004D2AD6"/>
    <w:rsid w:val="004D2C01"/>
    <w:rsid w:val="004D2CC5"/>
    <w:rsid w:val="004D2F48"/>
    <w:rsid w:val="004D3497"/>
    <w:rsid w:val="004D3FB8"/>
    <w:rsid w:val="004D4249"/>
    <w:rsid w:val="004D4EE9"/>
    <w:rsid w:val="004D5207"/>
    <w:rsid w:val="004D591E"/>
    <w:rsid w:val="004D5AE3"/>
    <w:rsid w:val="004D62F0"/>
    <w:rsid w:val="004D655F"/>
    <w:rsid w:val="004D66D4"/>
    <w:rsid w:val="004D7854"/>
    <w:rsid w:val="004E07D3"/>
    <w:rsid w:val="004E08DA"/>
    <w:rsid w:val="004E1573"/>
    <w:rsid w:val="004E15C8"/>
    <w:rsid w:val="004E25A5"/>
    <w:rsid w:val="004E361F"/>
    <w:rsid w:val="004E3D44"/>
    <w:rsid w:val="004E3F79"/>
    <w:rsid w:val="004E432F"/>
    <w:rsid w:val="004E44EE"/>
    <w:rsid w:val="004E4C14"/>
    <w:rsid w:val="004E52A1"/>
    <w:rsid w:val="004E57D9"/>
    <w:rsid w:val="004E60C3"/>
    <w:rsid w:val="004E6493"/>
    <w:rsid w:val="004E65E4"/>
    <w:rsid w:val="004E6E79"/>
    <w:rsid w:val="004E78AB"/>
    <w:rsid w:val="004E7F1F"/>
    <w:rsid w:val="004F015F"/>
    <w:rsid w:val="004F018E"/>
    <w:rsid w:val="004F12DB"/>
    <w:rsid w:val="004F153D"/>
    <w:rsid w:val="004F1696"/>
    <w:rsid w:val="004F1866"/>
    <w:rsid w:val="004F1AD1"/>
    <w:rsid w:val="004F20D9"/>
    <w:rsid w:val="004F3193"/>
    <w:rsid w:val="004F3CBA"/>
    <w:rsid w:val="004F46D4"/>
    <w:rsid w:val="004F495B"/>
    <w:rsid w:val="004F4B4E"/>
    <w:rsid w:val="004F4FF2"/>
    <w:rsid w:val="004F6B42"/>
    <w:rsid w:val="004F7213"/>
    <w:rsid w:val="004F74B2"/>
    <w:rsid w:val="004F768B"/>
    <w:rsid w:val="004F79E7"/>
    <w:rsid w:val="004F7BCA"/>
    <w:rsid w:val="00500AC5"/>
    <w:rsid w:val="00500F33"/>
    <w:rsid w:val="0050121B"/>
    <w:rsid w:val="0050271E"/>
    <w:rsid w:val="00503608"/>
    <w:rsid w:val="00503702"/>
    <w:rsid w:val="00503B1B"/>
    <w:rsid w:val="00503E4E"/>
    <w:rsid w:val="0050428E"/>
    <w:rsid w:val="005042E1"/>
    <w:rsid w:val="005049AD"/>
    <w:rsid w:val="00504C3A"/>
    <w:rsid w:val="00504FAB"/>
    <w:rsid w:val="0050598B"/>
    <w:rsid w:val="00505B8E"/>
    <w:rsid w:val="005066A9"/>
    <w:rsid w:val="00506ABA"/>
    <w:rsid w:val="00506CA7"/>
    <w:rsid w:val="0050743B"/>
    <w:rsid w:val="00507614"/>
    <w:rsid w:val="00510578"/>
    <w:rsid w:val="005113A4"/>
    <w:rsid w:val="005113FB"/>
    <w:rsid w:val="00513408"/>
    <w:rsid w:val="00514267"/>
    <w:rsid w:val="00514404"/>
    <w:rsid w:val="005149C1"/>
    <w:rsid w:val="00515420"/>
    <w:rsid w:val="00515799"/>
    <w:rsid w:val="00515BE5"/>
    <w:rsid w:val="00516785"/>
    <w:rsid w:val="0051757E"/>
    <w:rsid w:val="00520245"/>
    <w:rsid w:val="0052188C"/>
    <w:rsid w:val="00521B19"/>
    <w:rsid w:val="00521C39"/>
    <w:rsid w:val="00522A2C"/>
    <w:rsid w:val="005240F4"/>
    <w:rsid w:val="005248A6"/>
    <w:rsid w:val="00525C70"/>
    <w:rsid w:val="00526079"/>
    <w:rsid w:val="00526A7D"/>
    <w:rsid w:val="00526A7E"/>
    <w:rsid w:val="00526A8E"/>
    <w:rsid w:val="00526B4F"/>
    <w:rsid w:val="00526C99"/>
    <w:rsid w:val="005279AE"/>
    <w:rsid w:val="00527B30"/>
    <w:rsid w:val="00527E9C"/>
    <w:rsid w:val="005309EF"/>
    <w:rsid w:val="005309F4"/>
    <w:rsid w:val="00531180"/>
    <w:rsid w:val="00531FF9"/>
    <w:rsid w:val="00532010"/>
    <w:rsid w:val="005330AA"/>
    <w:rsid w:val="005339D7"/>
    <w:rsid w:val="00534233"/>
    <w:rsid w:val="00534317"/>
    <w:rsid w:val="005348D2"/>
    <w:rsid w:val="00535C6E"/>
    <w:rsid w:val="00535E1C"/>
    <w:rsid w:val="00536547"/>
    <w:rsid w:val="00536583"/>
    <w:rsid w:val="00536612"/>
    <w:rsid w:val="00537A47"/>
    <w:rsid w:val="00537CB5"/>
    <w:rsid w:val="00540551"/>
    <w:rsid w:val="00540656"/>
    <w:rsid w:val="00541029"/>
    <w:rsid w:val="005418ED"/>
    <w:rsid w:val="00542CB3"/>
    <w:rsid w:val="00542CC4"/>
    <w:rsid w:val="00543684"/>
    <w:rsid w:val="005441F7"/>
    <w:rsid w:val="005446A5"/>
    <w:rsid w:val="00544F2B"/>
    <w:rsid w:val="00544FD7"/>
    <w:rsid w:val="005454F4"/>
    <w:rsid w:val="00545A63"/>
    <w:rsid w:val="00545ABA"/>
    <w:rsid w:val="00545C07"/>
    <w:rsid w:val="00545D24"/>
    <w:rsid w:val="005465B9"/>
    <w:rsid w:val="0054683E"/>
    <w:rsid w:val="00547E74"/>
    <w:rsid w:val="00550ED3"/>
    <w:rsid w:val="005517A3"/>
    <w:rsid w:val="00551D43"/>
    <w:rsid w:val="00551FB2"/>
    <w:rsid w:val="00552295"/>
    <w:rsid w:val="00552B3C"/>
    <w:rsid w:val="0055358C"/>
    <w:rsid w:val="00553E9A"/>
    <w:rsid w:val="00553F26"/>
    <w:rsid w:val="005551E9"/>
    <w:rsid w:val="00556AD6"/>
    <w:rsid w:val="00556EBA"/>
    <w:rsid w:val="00557A83"/>
    <w:rsid w:val="00557C5D"/>
    <w:rsid w:val="00560066"/>
    <w:rsid w:val="005601D0"/>
    <w:rsid w:val="005622DA"/>
    <w:rsid w:val="005629B5"/>
    <w:rsid w:val="00562F20"/>
    <w:rsid w:val="00563171"/>
    <w:rsid w:val="005639B0"/>
    <w:rsid w:val="00563FC9"/>
    <w:rsid w:val="00563FFF"/>
    <w:rsid w:val="00564866"/>
    <w:rsid w:val="0056549B"/>
    <w:rsid w:val="0056596C"/>
    <w:rsid w:val="00565BED"/>
    <w:rsid w:val="00570978"/>
    <w:rsid w:val="0057147E"/>
    <w:rsid w:val="00571505"/>
    <w:rsid w:val="005715F5"/>
    <w:rsid w:val="00572429"/>
    <w:rsid w:val="0057321C"/>
    <w:rsid w:val="00573BB4"/>
    <w:rsid w:val="005742F9"/>
    <w:rsid w:val="00574A99"/>
    <w:rsid w:val="00574C65"/>
    <w:rsid w:val="00574D07"/>
    <w:rsid w:val="00575493"/>
    <w:rsid w:val="0057567B"/>
    <w:rsid w:val="0057578B"/>
    <w:rsid w:val="00575D94"/>
    <w:rsid w:val="00576505"/>
    <w:rsid w:val="00576719"/>
    <w:rsid w:val="00580716"/>
    <w:rsid w:val="005809AE"/>
    <w:rsid w:val="00581AD6"/>
    <w:rsid w:val="00582EFC"/>
    <w:rsid w:val="00582F99"/>
    <w:rsid w:val="00583203"/>
    <w:rsid w:val="00583F65"/>
    <w:rsid w:val="00584A70"/>
    <w:rsid w:val="00584BF5"/>
    <w:rsid w:val="005852B1"/>
    <w:rsid w:val="00585682"/>
    <w:rsid w:val="00585DB1"/>
    <w:rsid w:val="00586389"/>
    <w:rsid w:val="005866C9"/>
    <w:rsid w:val="005868F4"/>
    <w:rsid w:val="00587147"/>
    <w:rsid w:val="005877A1"/>
    <w:rsid w:val="00591267"/>
    <w:rsid w:val="005919BF"/>
    <w:rsid w:val="00591B99"/>
    <w:rsid w:val="00592C36"/>
    <w:rsid w:val="00593B7A"/>
    <w:rsid w:val="00593C41"/>
    <w:rsid w:val="0059497B"/>
    <w:rsid w:val="00594A6D"/>
    <w:rsid w:val="00596EF4"/>
    <w:rsid w:val="00597E18"/>
    <w:rsid w:val="005A09A4"/>
    <w:rsid w:val="005A1AA2"/>
    <w:rsid w:val="005A403F"/>
    <w:rsid w:val="005A47A0"/>
    <w:rsid w:val="005A4912"/>
    <w:rsid w:val="005A4F1F"/>
    <w:rsid w:val="005A5A84"/>
    <w:rsid w:val="005A62D3"/>
    <w:rsid w:val="005A6611"/>
    <w:rsid w:val="005A67D2"/>
    <w:rsid w:val="005A6C34"/>
    <w:rsid w:val="005A762A"/>
    <w:rsid w:val="005B0160"/>
    <w:rsid w:val="005B1233"/>
    <w:rsid w:val="005B1854"/>
    <w:rsid w:val="005B220B"/>
    <w:rsid w:val="005B2AD4"/>
    <w:rsid w:val="005B2FD6"/>
    <w:rsid w:val="005B5020"/>
    <w:rsid w:val="005B54CE"/>
    <w:rsid w:val="005B5518"/>
    <w:rsid w:val="005B6F37"/>
    <w:rsid w:val="005B75EB"/>
    <w:rsid w:val="005B778F"/>
    <w:rsid w:val="005B787C"/>
    <w:rsid w:val="005B7A05"/>
    <w:rsid w:val="005C0646"/>
    <w:rsid w:val="005C0DE8"/>
    <w:rsid w:val="005C0EC9"/>
    <w:rsid w:val="005C26E0"/>
    <w:rsid w:val="005C2F31"/>
    <w:rsid w:val="005C353F"/>
    <w:rsid w:val="005C3E66"/>
    <w:rsid w:val="005C40C6"/>
    <w:rsid w:val="005C4EB0"/>
    <w:rsid w:val="005C4EFD"/>
    <w:rsid w:val="005C5B7C"/>
    <w:rsid w:val="005C5D4C"/>
    <w:rsid w:val="005C6005"/>
    <w:rsid w:val="005C7246"/>
    <w:rsid w:val="005D0824"/>
    <w:rsid w:val="005D0C5A"/>
    <w:rsid w:val="005D0FE7"/>
    <w:rsid w:val="005D124F"/>
    <w:rsid w:val="005D1A45"/>
    <w:rsid w:val="005D1F04"/>
    <w:rsid w:val="005D228F"/>
    <w:rsid w:val="005D33E7"/>
    <w:rsid w:val="005D3488"/>
    <w:rsid w:val="005D372A"/>
    <w:rsid w:val="005D461C"/>
    <w:rsid w:val="005D46CB"/>
    <w:rsid w:val="005D4720"/>
    <w:rsid w:val="005D4AA2"/>
    <w:rsid w:val="005D55C5"/>
    <w:rsid w:val="005D5DA9"/>
    <w:rsid w:val="005D61FA"/>
    <w:rsid w:val="005D77B7"/>
    <w:rsid w:val="005E078F"/>
    <w:rsid w:val="005E0D0F"/>
    <w:rsid w:val="005E1911"/>
    <w:rsid w:val="005E1C97"/>
    <w:rsid w:val="005E1CD5"/>
    <w:rsid w:val="005E1EA3"/>
    <w:rsid w:val="005E1F8B"/>
    <w:rsid w:val="005E207D"/>
    <w:rsid w:val="005E231F"/>
    <w:rsid w:val="005E35EB"/>
    <w:rsid w:val="005E4A46"/>
    <w:rsid w:val="005E5ECF"/>
    <w:rsid w:val="005E65C1"/>
    <w:rsid w:val="005E6BBD"/>
    <w:rsid w:val="005E78B1"/>
    <w:rsid w:val="005F06D8"/>
    <w:rsid w:val="005F0C16"/>
    <w:rsid w:val="005F0D9F"/>
    <w:rsid w:val="005F2368"/>
    <w:rsid w:val="005F2827"/>
    <w:rsid w:val="005F3105"/>
    <w:rsid w:val="005F3B7A"/>
    <w:rsid w:val="005F3E15"/>
    <w:rsid w:val="005F4142"/>
    <w:rsid w:val="005F4C10"/>
    <w:rsid w:val="005F5983"/>
    <w:rsid w:val="005F6090"/>
    <w:rsid w:val="005F627D"/>
    <w:rsid w:val="005F6977"/>
    <w:rsid w:val="005F6DEA"/>
    <w:rsid w:val="005F709E"/>
    <w:rsid w:val="00600A4C"/>
    <w:rsid w:val="0060105F"/>
    <w:rsid w:val="006017C8"/>
    <w:rsid w:val="00601963"/>
    <w:rsid w:val="00601E6A"/>
    <w:rsid w:val="006024D9"/>
    <w:rsid w:val="006028E2"/>
    <w:rsid w:val="00604513"/>
    <w:rsid w:val="006046F0"/>
    <w:rsid w:val="006048C1"/>
    <w:rsid w:val="0060555E"/>
    <w:rsid w:val="00605C30"/>
    <w:rsid w:val="00606217"/>
    <w:rsid w:val="0060624B"/>
    <w:rsid w:val="0060677F"/>
    <w:rsid w:val="00606AD6"/>
    <w:rsid w:val="00606B2F"/>
    <w:rsid w:val="00607073"/>
    <w:rsid w:val="00607456"/>
    <w:rsid w:val="0060791B"/>
    <w:rsid w:val="00607996"/>
    <w:rsid w:val="006102DC"/>
    <w:rsid w:val="0061170A"/>
    <w:rsid w:val="00612897"/>
    <w:rsid w:val="006142C6"/>
    <w:rsid w:val="006153CE"/>
    <w:rsid w:val="0061596E"/>
    <w:rsid w:val="0061649E"/>
    <w:rsid w:val="00616674"/>
    <w:rsid w:val="006168F4"/>
    <w:rsid w:val="00616F20"/>
    <w:rsid w:val="00616F24"/>
    <w:rsid w:val="00617821"/>
    <w:rsid w:val="006178BA"/>
    <w:rsid w:val="006179F9"/>
    <w:rsid w:val="006212FD"/>
    <w:rsid w:val="00621C48"/>
    <w:rsid w:val="00621E0E"/>
    <w:rsid w:val="00623CCE"/>
    <w:rsid w:val="00623E99"/>
    <w:rsid w:val="006243D1"/>
    <w:rsid w:val="00624E9C"/>
    <w:rsid w:val="006252E5"/>
    <w:rsid w:val="006255D4"/>
    <w:rsid w:val="00625CF8"/>
    <w:rsid w:val="00626462"/>
    <w:rsid w:val="00626631"/>
    <w:rsid w:val="00626BC1"/>
    <w:rsid w:val="00626F58"/>
    <w:rsid w:val="00630CC1"/>
    <w:rsid w:val="00631D2D"/>
    <w:rsid w:val="00632366"/>
    <w:rsid w:val="00632418"/>
    <w:rsid w:val="00632470"/>
    <w:rsid w:val="00632EE8"/>
    <w:rsid w:val="00633011"/>
    <w:rsid w:val="00633091"/>
    <w:rsid w:val="00633743"/>
    <w:rsid w:val="006359D1"/>
    <w:rsid w:val="00635BA8"/>
    <w:rsid w:val="00636146"/>
    <w:rsid w:val="00636BAC"/>
    <w:rsid w:val="00637C1E"/>
    <w:rsid w:val="006400A2"/>
    <w:rsid w:val="00641C9A"/>
    <w:rsid w:val="00642595"/>
    <w:rsid w:val="00642665"/>
    <w:rsid w:val="00643229"/>
    <w:rsid w:val="0064455D"/>
    <w:rsid w:val="00644852"/>
    <w:rsid w:val="00644B4C"/>
    <w:rsid w:val="00644C17"/>
    <w:rsid w:val="00644F94"/>
    <w:rsid w:val="00645032"/>
    <w:rsid w:val="00645AEA"/>
    <w:rsid w:val="006461E0"/>
    <w:rsid w:val="00646B83"/>
    <w:rsid w:val="00646E2D"/>
    <w:rsid w:val="006522AE"/>
    <w:rsid w:val="00653D4B"/>
    <w:rsid w:val="006544F4"/>
    <w:rsid w:val="00654F72"/>
    <w:rsid w:val="00655CAD"/>
    <w:rsid w:val="00655D13"/>
    <w:rsid w:val="006562B8"/>
    <w:rsid w:val="00656AC1"/>
    <w:rsid w:val="00656EBD"/>
    <w:rsid w:val="006573E1"/>
    <w:rsid w:val="00657BC5"/>
    <w:rsid w:val="006609F4"/>
    <w:rsid w:val="00661086"/>
    <w:rsid w:val="0066263D"/>
    <w:rsid w:val="00663A58"/>
    <w:rsid w:val="00663E6B"/>
    <w:rsid w:val="0066475D"/>
    <w:rsid w:val="00664E3A"/>
    <w:rsid w:val="006660F5"/>
    <w:rsid w:val="00666628"/>
    <w:rsid w:val="006666B0"/>
    <w:rsid w:val="00666819"/>
    <w:rsid w:val="00666C29"/>
    <w:rsid w:val="00667D67"/>
    <w:rsid w:val="0067028C"/>
    <w:rsid w:val="00670D7C"/>
    <w:rsid w:val="00671CCA"/>
    <w:rsid w:val="00672731"/>
    <w:rsid w:val="00672EE9"/>
    <w:rsid w:val="00673D10"/>
    <w:rsid w:val="006744E0"/>
    <w:rsid w:val="0067588E"/>
    <w:rsid w:val="00676603"/>
    <w:rsid w:val="00676661"/>
    <w:rsid w:val="006767AD"/>
    <w:rsid w:val="00676916"/>
    <w:rsid w:val="00676D7E"/>
    <w:rsid w:val="006776EB"/>
    <w:rsid w:val="00677C54"/>
    <w:rsid w:val="00677CD8"/>
    <w:rsid w:val="00680461"/>
    <w:rsid w:val="00680783"/>
    <w:rsid w:val="00680F5D"/>
    <w:rsid w:val="00681899"/>
    <w:rsid w:val="0068192C"/>
    <w:rsid w:val="00681EE4"/>
    <w:rsid w:val="0068222F"/>
    <w:rsid w:val="00682DDB"/>
    <w:rsid w:val="0068319B"/>
    <w:rsid w:val="00683435"/>
    <w:rsid w:val="00683DFA"/>
    <w:rsid w:val="00683E72"/>
    <w:rsid w:val="00683F43"/>
    <w:rsid w:val="006840C5"/>
    <w:rsid w:val="00684AEE"/>
    <w:rsid w:val="0068500B"/>
    <w:rsid w:val="00685795"/>
    <w:rsid w:val="00686277"/>
    <w:rsid w:val="006868DC"/>
    <w:rsid w:val="00686D65"/>
    <w:rsid w:val="00687070"/>
    <w:rsid w:val="00687088"/>
    <w:rsid w:val="00687847"/>
    <w:rsid w:val="00690AFD"/>
    <w:rsid w:val="006911B1"/>
    <w:rsid w:val="006913DF"/>
    <w:rsid w:val="00691BB7"/>
    <w:rsid w:val="00691D6F"/>
    <w:rsid w:val="00692747"/>
    <w:rsid w:val="00692B86"/>
    <w:rsid w:val="006930A6"/>
    <w:rsid w:val="006932C1"/>
    <w:rsid w:val="00693358"/>
    <w:rsid w:val="00693688"/>
    <w:rsid w:val="00693E46"/>
    <w:rsid w:val="00694FC9"/>
    <w:rsid w:val="006958E5"/>
    <w:rsid w:val="00695E05"/>
    <w:rsid w:val="00695F24"/>
    <w:rsid w:val="00695F7F"/>
    <w:rsid w:val="006968A7"/>
    <w:rsid w:val="00696988"/>
    <w:rsid w:val="00697108"/>
    <w:rsid w:val="00697345"/>
    <w:rsid w:val="00697953"/>
    <w:rsid w:val="006A017E"/>
    <w:rsid w:val="006A06D2"/>
    <w:rsid w:val="006A0CC9"/>
    <w:rsid w:val="006A0E2A"/>
    <w:rsid w:val="006A1C17"/>
    <w:rsid w:val="006A30E1"/>
    <w:rsid w:val="006A32FA"/>
    <w:rsid w:val="006A34AE"/>
    <w:rsid w:val="006A38FA"/>
    <w:rsid w:val="006A3E62"/>
    <w:rsid w:val="006A3FA8"/>
    <w:rsid w:val="006A474B"/>
    <w:rsid w:val="006A4F85"/>
    <w:rsid w:val="006A50BD"/>
    <w:rsid w:val="006A522A"/>
    <w:rsid w:val="006A5418"/>
    <w:rsid w:val="006A56FF"/>
    <w:rsid w:val="006A5D4F"/>
    <w:rsid w:val="006A66D4"/>
    <w:rsid w:val="006A671C"/>
    <w:rsid w:val="006A689D"/>
    <w:rsid w:val="006A70CC"/>
    <w:rsid w:val="006A76BC"/>
    <w:rsid w:val="006B0260"/>
    <w:rsid w:val="006B03A0"/>
    <w:rsid w:val="006B0D09"/>
    <w:rsid w:val="006B0D10"/>
    <w:rsid w:val="006B0E12"/>
    <w:rsid w:val="006B0E2F"/>
    <w:rsid w:val="006B10C3"/>
    <w:rsid w:val="006B1106"/>
    <w:rsid w:val="006B1A1A"/>
    <w:rsid w:val="006B1B1B"/>
    <w:rsid w:val="006B2309"/>
    <w:rsid w:val="006B27B4"/>
    <w:rsid w:val="006B29FE"/>
    <w:rsid w:val="006B2A22"/>
    <w:rsid w:val="006B2A5E"/>
    <w:rsid w:val="006B379A"/>
    <w:rsid w:val="006B3C22"/>
    <w:rsid w:val="006B3D33"/>
    <w:rsid w:val="006B4155"/>
    <w:rsid w:val="006B4FE7"/>
    <w:rsid w:val="006B523B"/>
    <w:rsid w:val="006B54A2"/>
    <w:rsid w:val="006B69B9"/>
    <w:rsid w:val="006B6F23"/>
    <w:rsid w:val="006B70E1"/>
    <w:rsid w:val="006B762B"/>
    <w:rsid w:val="006C005A"/>
    <w:rsid w:val="006C0830"/>
    <w:rsid w:val="006C088B"/>
    <w:rsid w:val="006C0F10"/>
    <w:rsid w:val="006C108C"/>
    <w:rsid w:val="006C1A1C"/>
    <w:rsid w:val="006C34EE"/>
    <w:rsid w:val="006C3608"/>
    <w:rsid w:val="006C3894"/>
    <w:rsid w:val="006C3FAA"/>
    <w:rsid w:val="006C3FCE"/>
    <w:rsid w:val="006C4059"/>
    <w:rsid w:val="006C5395"/>
    <w:rsid w:val="006C6CAD"/>
    <w:rsid w:val="006C746E"/>
    <w:rsid w:val="006D0281"/>
    <w:rsid w:val="006D0BAF"/>
    <w:rsid w:val="006D1558"/>
    <w:rsid w:val="006D204F"/>
    <w:rsid w:val="006D26C7"/>
    <w:rsid w:val="006D31A2"/>
    <w:rsid w:val="006D31F2"/>
    <w:rsid w:val="006D37EC"/>
    <w:rsid w:val="006D3A8E"/>
    <w:rsid w:val="006D439A"/>
    <w:rsid w:val="006D5A75"/>
    <w:rsid w:val="006D5E91"/>
    <w:rsid w:val="006D618C"/>
    <w:rsid w:val="006D6FA8"/>
    <w:rsid w:val="006D79F3"/>
    <w:rsid w:val="006E02A6"/>
    <w:rsid w:val="006E0406"/>
    <w:rsid w:val="006E061F"/>
    <w:rsid w:val="006E097F"/>
    <w:rsid w:val="006E1904"/>
    <w:rsid w:val="006E26DE"/>
    <w:rsid w:val="006E30BC"/>
    <w:rsid w:val="006E3B71"/>
    <w:rsid w:val="006E3D80"/>
    <w:rsid w:val="006E406F"/>
    <w:rsid w:val="006E48E9"/>
    <w:rsid w:val="006E504A"/>
    <w:rsid w:val="006E54CF"/>
    <w:rsid w:val="006E567F"/>
    <w:rsid w:val="006E6178"/>
    <w:rsid w:val="006E61BE"/>
    <w:rsid w:val="006E7558"/>
    <w:rsid w:val="006E7A79"/>
    <w:rsid w:val="006F0001"/>
    <w:rsid w:val="006F099D"/>
    <w:rsid w:val="006F1532"/>
    <w:rsid w:val="006F1636"/>
    <w:rsid w:val="006F1979"/>
    <w:rsid w:val="006F2140"/>
    <w:rsid w:val="006F2843"/>
    <w:rsid w:val="006F38FF"/>
    <w:rsid w:val="006F4CEB"/>
    <w:rsid w:val="006F5323"/>
    <w:rsid w:val="006F6E4C"/>
    <w:rsid w:val="006F72FC"/>
    <w:rsid w:val="00700538"/>
    <w:rsid w:val="00701A5F"/>
    <w:rsid w:val="00701C96"/>
    <w:rsid w:val="0070240B"/>
    <w:rsid w:val="00702451"/>
    <w:rsid w:val="00702E19"/>
    <w:rsid w:val="00704ACA"/>
    <w:rsid w:val="00704C09"/>
    <w:rsid w:val="00704EC4"/>
    <w:rsid w:val="00704F45"/>
    <w:rsid w:val="00705F91"/>
    <w:rsid w:val="007061DB"/>
    <w:rsid w:val="00706A6F"/>
    <w:rsid w:val="0070746D"/>
    <w:rsid w:val="007075D7"/>
    <w:rsid w:val="00707AC0"/>
    <w:rsid w:val="00707AE2"/>
    <w:rsid w:val="00707CF1"/>
    <w:rsid w:val="00707E8B"/>
    <w:rsid w:val="00710982"/>
    <w:rsid w:val="00710F1A"/>
    <w:rsid w:val="007116A9"/>
    <w:rsid w:val="00712515"/>
    <w:rsid w:val="00713369"/>
    <w:rsid w:val="0071390C"/>
    <w:rsid w:val="00713F92"/>
    <w:rsid w:val="0071519C"/>
    <w:rsid w:val="00715348"/>
    <w:rsid w:val="00715A9D"/>
    <w:rsid w:val="007171C0"/>
    <w:rsid w:val="00717563"/>
    <w:rsid w:val="007175CB"/>
    <w:rsid w:val="0072004A"/>
    <w:rsid w:val="00720138"/>
    <w:rsid w:val="007202CC"/>
    <w:rsid w:val="00720381"/>
    <w:rsid w:val="007204DA"/>
    <w:rsid w:val="00720800"/>
    <w:rsid w:val="00721122"/>
    <w:rsid w:val="007216EA"/>
    <w:rsid w:val="00721EA9"/>
    <w:rsid w:val="00722D22"/>
    <w:rsid w:val="0072326D"/>
    <w:rsid w:val="00723F43"/>
    <w:rsid w:val="007251CF"/>
    <w:rsid w:val="00725397"/>
    <w:rsid w:val="00725E8B"/>
    <w:rsid w:val="0072661E"/>
    <w:rsid w:val="00726988"/>
    <w:rsid w:val="00726B6E"/>
    <w:rsid w:val="007275DF"/>
    <w:rsid w:val="00727EBB"/>
    <w:rsid w:val="00730EC9"/>
    <w:rsid w:val="007320F4"/>
    <w:rsid w:val="00732B01"/>
    <w:rsid w:val="00732DE4"/>
    <w:rsid w:val="00733C5B"/>
    <w:rsid w:val="00733D6C"/>
    <w:rsid w:val="00734231"/>
    <w:rsid w:val="00734460"/>
    <w:rsid w:val="007349D8"/>
    <w:rsid w:val="00734C19"/>
    <w:rsid w:val="0073536E"/>
    <w:rsid w:val="00735628"/>
    <w:rsid w:val="00736576"/>
    <w:rsid w:val="00736848"/>
    <w:rsid w:val="00736C76"/>
    <w:rsid w:val="00736F28"/>
    <w:rsid w:val="00737818"/>
    <w:rsid w:val="0073785A"/>
    <w:rsid w:val="00740B3B"/>
    <w:rsid w:val="007417B4"/>
    <w:rsid w:val="00741BF8"/>
    <w:rsid w:val="00741D00"/>
    <w:rsid w:val="00741EB9"/>
    <w:rsid w:val="00741FDA"/>
    <w:rsid w:val="007420E5"/>
    <w:rsid w:val="00742157"/>
    <w:rsid w:val="00743733"/>
    <w:rsid w:val="00743F71"/>
    <w:rsid w:val="007440B5"/>
    <w:rsid w:val="00744326"/>
    <w:rsid w:val="0074531F"/>
    <w:rsid w:val="00745733"/>
    <w:rsid w:val="007457F9"/>
    <w:rsid w:val="00746472"/>
    <w:rsid w:val="007471A4"/>
    <w:rsid w:val="007471AF"/>
    <w:rsid w:val="00750211"/>
    <w:rsid w:val="00750EFD"/>
    <w:rsid w:val="00751CFF"/>
    <w:rsid w:val="00753411"/>
    <w:rsid w:val="00753511"/>
    <w:rsid w:val="00753604"/>
    <w:rsid w:val="00753A40"/>
    <w:rsid w:val="00753A49"/>
    <w:rsid w:val="00754CF0"/>
    <w:rsid w:val="007560C6"/>
    <w:rsid w:val="00756153"/>
    <w:rsid w:val="007562EA"/>
    <w:rsid w:val="00756C1F"/>
    <w:rsid w:val="007573D6"/>
    <w:rsid w:val="00757855"/>
    <w:rsid w:val="007615C0"/>
    <w:rsid w:val="00761B75"/>
    <w:rsid w:val="0076308F"/>
    <w:rsid w:val="007630FA"/>
    <w:rsid w:val="007633EA"/>
    <w:rsid w:val="007641E3"/>
    <w:rsid w:val="00764E03"/>
    <w:rsid w:val="00765691"/>
    <w:rsid w:val="00765D83"/>
    <w:rsid w:val="00766A25"/>
    <w:rsid w:val="00766D1A"/>
    <w:rsid w:val="00766D1B"/>
    <w:rsid w:val="0076727C"/>
    <w:rsid w:val="0076795E"/>
    <w:rsid w:val="00767C83"/>
    <w:rsid w:val="00767E24"/>
    <w:rsid w:val="00770594"/>
    <w:rsid w:val="0077148F"/>
    <w:rsid w:val="00771650"/>
    <w:rsid w:val="00772E62"/>
    <w:rsid w:val="00773712"/>
    <w:rsid w:val="007737D3"/>
    <w:rsid w:val="0077543D"/>
    <w:rsid w:val="00777026"/>
    <w:rsid w:val="007777CD"/>
    <w:rsid w:val="00777905"/>
    <w:rsid w:val="00777BE1"/>
    <w:rsid w:val="0078066B"/>
    <w:rsid w:val="00780C3A"/>
    <w:rsid w:val="00780CF5"/>
    <w:rsid w:val="00781FB8"/>
    <w:rsid w:val="0078248A"/>
    <w:rsid w:val="007833CA"/>
    <w:rsid w:val="00783569"/>
    <w:rsid w:val="00784EC4"/>
    <w:rsid w:val="007865FB"/>
    <w:rsid w:val="00786723"/>
    <w:rsid w:val="007871CB"/>
    <w:rsid w:val="00787378"/>
    <w:rsid w:val="00787640"/>
    <w:rsid w:val="007877F9"/>
    <w:rsid w:val="007879FD"/>
    <w:rsid w:val="00787B89"/>
    <w:rsid w:val="007905DC"/>
    <w:rsid w:val="0079077A"/>
    <w:rsid w:val="00790AB0"/>
    <w:rsid w:val="0079162A"/>
    <w:rsid w:val="00792BD3"/>
    <w:rsid w:val="00793C87"/>
    <w:rsid w:val="0079432C"/>
    <w:rsid w:val="00794A33"/>
    <w:rsid w:val="007957E7"/>
    <w:rsid w:val="00797246"/>
    <w:rsid w:val="00797DC8"/>
    <w:rsid w:val="007A0A11"/>
    <w:rsid w:val="007A1C19"/>
    <w:rsid w:val="007A1DC0"/>
    <w:rsid w:val="007A29C1"/>
    <w:rsid w:val="007A2C86"/>
    <w:rsid w:val="007A2E91"/>
    <w:rsid w:val="007A3D29"/>
    <w:rsid w:val="007A47E7"/>
    <w:rsid w:val="007A4A09"/>
    <w:rsid w:val="007A65EB"/>
    <w:rsid w:val="007A6AB3"/>
    <w:rsid w:val="007A6B9D"/>
    <w:rsid w:val="007A6C6D"/>
    <w:rsid w:val="007A6C79"/>
    <w:rsid w:val="007A7302"/>
    <w:rsid w:val="007A733C"/>
    <w:rsid w:val="007B0BE0"/>
    <w:rsid w:val="007B1221"/>
    <w:rsid w:val="007B167C"/>
    <w:rsid w:val="007B2823"/>
    <w:rsid w:val="007B29E5"/>
    <w:rsid w:val="007B2FCC"/>
    <w:rsid w:val="007B33AD"/>
    <w:rsid w:val="007B3ADF"/>
    <w:rsid w:val="007B41C6"/>
    <w:rsid w:val="007B46AD"/>
    <w:rsid w:val="007B4EB8"/>
    <w:rsid w:val="007B7284"/>
    <w:rsid w:val="007B7A1F"/>
    <w:rsid w:val="007C165C"/>
    <w:rsid w:val="007C2803"/>
    <w:rsid w:val="007C2CCC"/>
    <w:rsid w:val="007C2E11"/>
    <w:rsid w:val="007C352A"/>
    <w:rsid w:val="007C43B5"/>
    <w:rsid w:val="007C4A1F"/>
    <w:rsid w:val="007C4AA3"/>
    <w:rsid w:val="007C58D2"/>
    <w:rsid w:val="007C6060"/>
    <w:rsid w:val="007C63D5"/>
    <w:rsid w:val="007C7DD5"/>
    <w:rsid w:val="007D00E5"/>
    <w:rsid w:val="007D0119"/>
    <w:rsid w:val="007D0570"/>
    <w:rsid w:val="007D11F0"/>
    <w:rsid w:val="007D1CF0"/>
    <w:rsid w:val="007D2445"/>
    <w:rsid w:val="007D245E"/>
    <w:rsid w:val="007D42E0"/>
    <w:rsid w:val="007D5469"/>
    <w:rsid w:val="007D56FD"/>
    <w:rsid w:val="007D572C"/>
    <w:rsid w:val="007D5FB8"/>
    <w:rsid w:val="007D6122"/>
    <w:rsid w:val="007D71B0"/>
    <w:rsid w:val="007E01F9"/>
    <w:rsid w:val="007E0B10"/>
    <w:rsid w:val="007E13A4"/>
    <w:rsid w:val="007E14E2"/>
    <w:rsid w:val="007E1647"/>
    <w:rsid w:val="007E18AF"/>
    <w:rsid w:val="007E2363"/>
    <w:rsid w:val="007E23C2"/>
    <w:rsid w:val="007E274E"/>
    <w:rsid w:val="007E2861"/>
    <w:rsid w:val="007E593F"/>
    <w:rsid w:val="007E6D5E"/>
    <w:rsid w:val="007E7363"/>
    <w:rsid w:val="007F0120"/>
    <w:rsid w:val="007F14BC"/>
    <w:rsid w:val="007F1A3B"/>
    <w:rsid w:val="007F2E5A"/>
    <w:rsid w:val="007F3414"/>
    <w:rsid w:val="007F34AC"/>
    <w:rsid w:val="007F3692"/>
    <w:rsid w:val="007F3ED1"/>
    <w:rsid w:val="007F48E9"/>
    <w:rsid w:val="007F52DD"/>
    <w:rsid w:val="007F55F1"/>
    <w:rsid w:val="007F6DB7"/>
    <w:rsid w:val="008000E4"/>
    <w:rsid w:val="0080084B"/>
    <w:rsid w:val="008023EE"/>
    <w:rsid w:val="00802422"/>
    <w:rsid w:val="00802C27"/>
    <w:rsid w:val="00802D6A"/>
    <w:rsid w:val="00802F2E"/>
    <w:rsid w:val="00802F55"/>
    <w:rsid w:val="00802F76"/>
    <w:rsid w:val="008031FD"/>
    <w:rsid w:val="00803210"/>
    <w:rsid w:val="00803288"/>
    <w:rsid w:val="00803892"/>
    <w:rsid w:val="00804482"/>
    <w:rsid w:val="008047B5"/>
    <w:rsid w:val="00804CBB"/>
    <w:rsid w:val="00805136"/>
    <w:rsid w:val="008054EE"/>
    <w:rsid w:val="00805AEE"/>
    <w:rsid w:val="00805E59"/>
    <w:rsid w:val="0080630B"/>
    <w:rsid w:val="008075A8"/>
    <w:rsid w:val="0081005B"/>
    <w:rsid w:val="00810E15"/>
    <w:rsid w:val="008114B8"/>
    <w:rsid w:val="0081160D"/>
    <w:rsid w:val="008127D8"/>
    <w:rsid w:val="00812E02"/>
    <w:rsid w:val="00812E84"/>
    <w:rsid w:val="00813AA4"/>
    <w:rsid w:val="0081444E"/>
    <w:rsid w:val="008149AE"/>
    <w:rsid w:val="00814FE1"/>
    <w:rsid w:val="008150E0"/>
    <w:rsid w:val="00817A76"/>
    <w:rsid w:val="00820029"/>
    <w:rsid w:val="008207C1"/>
    <w:rsid w:val="00820984"/>
    <w:rsid w:val="00823156"/>
    <w:rsid w:val="00823B6B"/>
    <w:rsid w:val="008245FD"/>
    <w:rsid w:val="00825382"/>
    <w:rsid w:val="0082576E"/>
    <w:rsid w:val="008259BB"/>
    <w:rsid w:val="00825A08"/>
    <w:rsid w:val="00825D60"/>
    <w:rsid w:val="00826713"/>
    <w:rsid w:val="0082684E"/>
    <w:rsid w:val="008279B4"/>
    <w:rsid w:val="00830416"/>
    <w:rsid w:val="0083119F"/>
    <w:rsid w:val="0083137C"/>
    <w:rsid w:val="008323DC"/>
    <w:rsid w:val="00832406"/>
    <w:rsid w:val="00832BFD"/>
    <w:rsid w:val="0083406A"/>
    <w:rsid w:val="00835018"/>
    <w:rsid w:val="0083616E"/>
    <w:rsid w:val="00837103"/>
    <w:rsid w:val="008402C5"/>
    <w:rsid w:val="00841CCC"/>
    <w:rsid w:val="00842174"/>
    <w:rsid w:val="00842672"/>
    <w:rsid w:val="008429C2"/>
    <w:rsid w:val="00842FD3"/>
    <w:rsid w:val="008431AB"/>
    <w:rsid w:val="008443DD"/>
    <w:rsid w:val="008449AB"/>
    <w:rsid w:val="00845C11"/>
    <w:rsid w:val="00845CA7"/>
    <w:rsid w:val="00846DC4"/>
    <w:rsid w:val="00847476"/>
    <w:rsid w:val="008474CE"/>
    <w:rsid w:val="008476C6"/>
    <w:rsid w:val="00847906"/>
    <w:rsid w:val="00847CC7"/>
    <w:rsid w:val="00850AB9"/>
    <w:rsid w:val="008515C1"/>
    <w:rsid w:val="00851758"/>
    <w:rsid w:val="00852E2F"/>
    <w:rsid w:val="00853103"/>
    <w:rsid w:val="00854FF6"/>
    <w:rsid w:val="00855081"/>
    <w:rsid w:val="0085509F"/>
    <w:rsid w:val="00855C83"/>
    <w:rsid w:val="00855F70"/>
    <w:rsid w:val="008562A1"/>
    <w:rsid w:val="008562F9"/>
    <w:rsid w:val="00856BFB"/>
    <w:rsid w:val="00857E2A"/>
    <w:rsid w:val="00857F01"/>
    <w:rsid w:val="00860795"/>
    <w:rsid w:val="00860E85"/>
    <w:rsid w:val="00860FAE"/>
    <w:rsid w:val="0086204E"/>
    <w:rsid w:val="0086246A"/>
    <w:rsid w:val="00864078"/>
    <w:rsid w:val="00864592"/>
    <w:rsid w:val="0086531D"/>
    <w:rsid w:val="0086604F"/>
    <w:rsid w:val="00866ADC"/>
    <w:rsid w:val="00866F2A"/>
    <w:rsid w:val="0086705C"/>
    <w:rsid w:val="0086714E"/>
    <w:rsid w:val="00867C34"/>
    <w:rsid w:val="008704C8"/>
    <w:rsid w:val="008707DB"/>
    <w:rsid w:val="00870A4D"/>
    <w:rsid w:val="0087174E"/>
    <w:rsid w:val="00872DE9"/>
    <w:rsid w:val="00872EEA"/>
    <w:rsid w:val="00872FE9"/>
    <w:rsid w:val="0087388A"/>
    <w:rsid w:val="00874C07"/>
    <w:rsid w:val="00876081"/>
    <w:rsid w:val="0087618E"/>
    <w:rsid w:val="00877C2D"/>
    <w:rsid w:val="00877F03"/>
    <w:rsid w:val="00880220"/>
    <w:rsid w:val="008804DA"/>
    <w:rsid w:val="00880A3D"/>
    <w:rsid w:val="00880EDE"/>
    <w:rsid w:val="008812F0"/>
    <w:rsid w:val="00881B7F"/>
    <w:rsid w:val="00881CB7"/>
    <w:rsid w:val="008821F7"/>
    <w:rsid w:val="00882C21"/>
    <w:rsid w:val="00883F3C"/>
    <w:rsid w:val="00884124"/>
    <w:rsid w:val="0088421F"/>
    <w:rsid w:val="008842B2"/>
    <w:rsid w:val="00884896"/>
    <w:rsid w:val="00884D92"/>
    <w:rsid w:val="00885423"/>
    <w:rsid w:val="008857E2"/>
    <w:rsid w:val="00885993"/>
    <w:rsid w:val="0088651D"/>
    <w:rsid w:val="00886BA3"/>
    <w:rsid w:val="00886D7F"/>
    <w:rsid w:val="00886FEB"/>
    <w:rsid w:val="008879E6"/>
    <w:rsid w:val="00887B90"/>
    <w:rsid w:val="0089023D"/>
    <w:rsid w:val="00890584"/>
    <w:rsid w:val="008919B9"/>
    <w:rsid w:val="00891DA3"/>
    <w:rsid w:val="0089264A"/>
    <w:rsid w:val="00893199"/>
    <w:rsid w:val="00895090"/>
    <w:rsid w:val="00895EDB"/>
    <w:rsid w:val="008968E1"/>
    <w:rsid w:val="00896B02"/>
    <w:rsid w:val="00896E6F"/>
    <w:rsid w:val="00896F76"/>
    <w:rsid w:val="00896FEF"/>
    <w:rsid w:val="008A00B1"/>
    <w:rsid w:val="008A01B2"/>
    <w:rsid w:val="008A0823"/>
    <w:rsid w:val="008A200D"/>
    <w:rsid w:val="008A2FD7"/>
    <w:rsid w:val="008A39E3"/>
    <w:rsid w:val="008A3D9C"/>
    <w:rsid w:val="008A3E2D"/>
    <w:rsid w:val="008A421C"/>
    <w:rsid w:val="008A427C"/>
    <w:rsid w:val="008A42FF"/>
    <w:rsid w:val="008A5FC8"/>
    <w:rsid w:val="008A6D9C"/>
    <w:rsid w:val="008A6E07"/>
    <w:rsid w:val="008A7B06"/>
    <w:rsid w:val="008A7EA0"/>
    <w:rsid w:val="008B0141"/>
    <w:rsid w:val="008B132F"/>
    <w:rsid w:val="008B2B50"/>
    <w:rsid w:val="008B2C29"/>
    <w:rsid w:val="008B2DCA"/>
    <w:rsid w:val="008B4788"/>
    <w:rsid w:val="008B484E"/>
    <w:rsid w:val="008B4CDF"/>
    <w:rsid w:val="008B4D0D"/>
    <w:rsid w:val="008B517A"/>
    <w:rsid w:val="008B57CF"/>
    <w:rsid w:val="008B6817"/>
    <w:rsid w:val="008C01BB"/>
    <w:rsid w:val="008C07C3"/>
    <w:rsid w:val="008C0968"/>
    <w:rsid w:val="008C0A10"/>
    <w:rsid w:val="008C0A94"/>
    <w:rsid w:val="008C0DE7"/>
    <w:rsid w:val="008C0F7F"/>
    <w:rsid w:val="008C10AF"/>
    <w:rsid w:val="008C1856"/>
    <w:rsid w:val="008C3CF0"/>
    <w:rsid w:val="008C404D"/>
    <w:rsid w:val="008C4209"/>
    <w:rsid w:val="008C4E2C"/>
    <w:rsid w:val="008C4F50"/>
    <w:rsid w:val="008C5199"/>
    <w:rsid w:val="008C7254"/>
    <w:rsid w:val="008D0798"/>
    <w:rsid w:val="008D1931"/>
    <w:rsid w:val="008D26CB"/>
    <w:rsid w:val="008D28DF"/>
    <w:rsid w:val="008D2AB0"/>
    <w:rsid w:val="008D38E1"/>
    <w:rsid w:val="008D3D36"/>
    <w:rsid w:val="008D4EE5"/>
    <w:rsid w:val="008D537E"/>
    <w:rsid w:val="008D60CB"/>
    <w:rsid w:val="008D628E"/>
    <w:rsid w:val="008D7DB2"/>
    <w:rsid w:val="008E012A"/>
    <w:rsid w:val="008E0AE7"/>
    <w:rsid w:val="008E14E0"/>
    <w:rsid w:val="008E16C3"/>
    <w:rsid w:val="008E2048"/>
    <w:rsid w:val="008E2558"/>
    <w:rsid w:val="008E3EBC"/>
    <w:rsid w:val="008E4D90"/>
    <w:rsid w:val="008E6A59"/>
    <w:rsid w:val="008E6F01"/>
    <w:rsid w:val="008E714C"/>
    <w:rsid w:val="008F0802"/>
    <w:rsid w:val="008F128F"/>
    <w:rsid w:val="008F15F3"/>
    <w:rsid w:val="008F3182"/>
    <w:rsid w:val="008F3A91"/>
    <w:rsid w:val="008F3D33"/>
    <w:rsid w:val="008F4471"/>
    <w:rsid w:val="008F4EC7"/>
    <w:rsid w:val="008F4FBB"/>
    <w:rsid w:val="008F53C7"/>
    <w:rsid w:val="008F5AF5"/>
    <w:rsid w:val="008F5BC8"/>
    <w:rsid w:val="008F67B7"/>
    <w:rsid w:val="008F69FB"/>
    <w:rsid w:val="008F6EE9"/>
    <w:rsid w:val="008F7035"/>
    <w:rsid w:val="00900B2A"/>
    <w:rsid w:val="00900DD7"/>
    <w:rsid w:val="0090108B"/>
    <w:rsid w:val="00902874"/>
    <w:rsid w:val="00902C61"/>
    <w:rsid w:val="0090379B"/>
    <w:rsid w:val="00903D1C"/>
    <w:rsid w:val="00904226"/>
    <w:rsid w:val="0090436F"/>
    <w:rsid w:val="0090581C"/>
    <w:rsid w:val="00905A22"/>
    <w:rsid w:val="00906240"/>
    <w:rsid w:val="0090626C"/>
    <w:rsid w:val="00906E58"/>
    <w:rsid w:val="009071DB"/>
    <w:rsid w:val="00907D75"/>
    <w:rsid w:val="00910455"/>
    <w:rsid w:val="0091046D"/>
    <w:rsid w:val="009112AC"/>
    <w:rsid w:val="00911EDC"/>
    <w:rsid w:val="009135D0"/>
    <w:rsid w:val="0091440D"/>
    <w:rsid w:val="00915E2A"/>
    <w:rsid w:val="00915FE3"/>
    <w:rsid w:val="0091658B"/>
    <w:rsid w:val="00916B81"/>
    <w:rsid w:val="00916C39"/>
    <w:rsid w:val="00917322"/>
    <w:rsid w:val="009204B8"/>
    <w:rsid w:val="00920576"/>
    <w:rsid w:val="00920CCB"/>
    <w:rsid w:val="00920D79"/>
    <w:rsid w:val="00920DC2"/>
    <w:rsid w:val="00920FF5"/>
    <w:rsid w:val="0092120B"/>
    <w:rsid w:val="009217B7"/>
    <w:rsid w:val="00921A78"/>
    <w:rsid w:val="00921B8A"/>
    <w:rsid w:val="00921E38"/>
    <w:rsid w:val="009224B4"/>
    <w:rsid w:val="0092268F"/>
    <w:rsid w:val="00922AE2"/>
    <w:rsid w:val="00922B64"/>
    <w:rsid w:val="00922C49"/>
    <w:rsid w:val="00922F2B"/>
    <w:rsid w:val="00923F19"/>
    <w:rsid w:val="00924ABB"/>
    <w:rsid w:val="00924BBC"/>
    <w:rsid w:val="009251E9"/>
    <w:rsid w:val="00925372"/>
    <w:rsid w:val="00925373"/>
    <w:rsid w:val="00926887"/>
    <w:rsid w:val="00926B1F"/>
    <w:rsid w:val="00930297"/>
    <w:rsid w:val="00931883"/>
    <w:rsid w:val="00932575"/>
    <w:rsid w:val="009329EE"/>
    <w:rsid w:val="00932FBC"/>
    <w:rsid w:val="009333DF"/>
    <w:rsid w:val="00933475"/>
    <w:rsid w:val="009339A9"/>
    <w:rsid w:val="00933ECC"/>
    <w:rsid w:val="00934226"/>
    <w:rsid w:val="00934669"/>
    <w:rsid w:val="009350FE"/>
    <w:rsid w:val="00935C32"/>
    <w:rsid w:val="00936089"/>
    <w:rsid w:val="0093656C"/>
    <w:rsid w:val="009400D8"/>
    <w:rsid w:val="0094235B"/>
    <w:rsid w:val="00942395"/>
    <w:rsid w:val="009428AE"/>
    <w:rsid w:val="00943A6D"/>
    <w:rsid w:val="009442D8"/>
    <w:rsid w:val="00944B00"/>
    <w:rsid w:val="0094504A"/>
    <w:rsid w:val="009454F3"/>
    <w:rsid w:val="0094649B"/>
    <w:rsid w:val="009474EE"/>
    <w:rsid w:val="0094758A"/>
    <w:rsid w:val="00947CC5"/>
    <w:rsid w:val="00950442"/>
    <w:rsid w:val="00951FAA"/>
    <w:rsid w:val="0095276F"/>
    <w:rsid w:val="00953965"/>
    <w:rsid w:val="00953F85"/>
    <w:rsid w:val="00954503"/>
    <w:rsid w:val="0095489A"/>
    <w:rsid w:val="00954DCD"/>
    <w:rsid w:val="00955C48"/>
    <w:rsid w:val="009566EA"/>
    <w:rsid w:val="00956C39"/>
    <w:rsid w:val="00957E2B"/>
    <w:rsid w:val="00960ADC"/>
    <w:rsid w:val="00961058"/>
    <w:rsid w:val="009619AA"/>
    <w:rsid w:val="00961ABF"/>
    <w:rsid w:val="009622E4"/>
    <w:rsid w:val="00962BEB"/>
    <w:rsid w:val="00963423"/>
    <w:rsid w:val="009634B1"/>
    <w:rsid w:val="00963C16"/>
    <w:rsid w:val="00964B33"/>
    <w:rsid w:val="00964EE8"/>
    <w:rsid w:val="009656A3"/>
    <w:rsid w:val="00965D4C"/>
    <w:rsid w:val="00966F85"/>
    <w:rsid w:val="00967EDC"/>
    <w:rsid w:val="009701AE"/>
    <w:rsid w:val="0097118A"/>
    <w:rsid w:val="0097137A"/>
    <w:rsid w:val="00972680"/>
    <w:rsid w:val="00972A2F"/>
    <w:rsid w:val="00973A43"/>
    <w:rsid w:val="00974762"/>
    <w:rsid w:val="009749CE"/>
    <w:rsid w:val="00974B1D"/>
    <w:rsid w:val="00975D1B"/>
    <w:rsid w:val="009765FF"/>
    <w:rsid w:val="00976A80"/>
    <w:rsid w:val="009772E1"/>
    <w:rsid w:val="00977874"/>
    <w:rsid w:val="009805F3"/>
    <w:rsid w:val="009809A0"/>
    <w:rsid w:val="00980A05"/>
    <w:rsid w:val="00980C8C"/>
    <w:rsid w:val="00981192"/>
    <w:rsid w:val="009817D0"/>
    <w:rsid w:val="009820A1"/>
    <w:rsid w:val="009821BF"/>
    <w:rsid w:val="00982942"/>
    <w:rsid w:val="00982A51"/>
    <w:rsid w:val="00982B90"/>
    <w:rsid w:val="009834F6"/>
    <w:rsid w:val="0098424F"/>
    <w:rsid w:val="009848D9"/>
    <w:rsid w:val="00985209"/>
    <w:rsid w:val="009854BC"/>
    <w:rsid w:val="0098563B"/>
    <w:rsid w:val="00986057"/>
    <w:rsid w:val="0098640D"/>
    <w:rsid w:val="0098641A"/>
    <w:rsid w:val="009864B6"/>
    <w:rsid w:val="00987E77"/>
    <w:rsid w:val="00990761"/>
    <w:rsid w:val="00991511"/>
    <w:rsid w:val="00991E4B"/>
    <w:rsid w:val="0099201A"/>
    <w:rsid w:val="00992062"/>
    <w:rsid w:val="0099215D"/>
    <w:rsid w:val="00992C92"/>
    <w:rsid w:val="00993D23"/>
    <w:rsid w:val="0099464D"/>
    <w:rsid w:val="00994D32"/>
    <w:rsid w:val="00995098"/>
    <w:rsid w:val="009965DC"/>
    <w:rsid w:val="00996B2E"/>
    <w:rsid w:val="0099719E"/>
    <w:rsid w:val="00997B63"/>
    <w:rsid w:val="009A0805"/>
    <w:rsid w:val="009A0918"/>
    <w:rsid w:val="009A0A17"/>
    <w:rsid w:val="009A0BEC"/>
    <w:rsid w:val="009A0CD1"/>
    <w:rsid w:val="009A17A0"/>
    <w:rsid w:val="009A18EB"/>
    <w:rsid w:val="009A2000"/>
    <w:rsid w:val="009A318C"/>
    <w:rsid w:val="009A3512"/>
    <w:rsid w:val="009A3BA7"/>
    <w:rsid w:val="009A4F6A"/>
    <w:rsid w:val="009A5C66"/>
    <w:rsid w:val="009A65C3"/>
    <w:rsid w:val="009A6720"/>
    <w:rsid w:val="009A6951"/>
    <w:rsid w:val="009A6A9F"/>
    <w:rsid w:val="009A6FC9"/>
    <w:rsid w:val="009A7172"/>
    <w:rsid w:val="009A75E0"/>
    <w:rsid w:val="009B04C6"/>
    <w:rsid w:val="009B0637"/>
    <w:rsid w:val="009B1258"/>
    <w:rsid w:val="009B2C45"/>
    <w:rsid w:val="009B34BE"/>
    <w:rsid w:val="009B4353"/>
    <w:rsid w:val="009B4691"/>
    <w:rsid w:val="009B51FC"/>
    <w:rsid w:val="009B5985"/>
    <w:rsid w:val="009B68FE"/>
    <w:rsid w:val="009B6E52"/>
    <w:rsid w:val="009B787E"/>
    <w:rsid w:val="009B7914"/>
    <w:rsid w:val="009B798B"/>
    <w:rsid w:val="009B7A07"/>
    <w:rsid w:val="009C05C1"/>
    <w:rsid w:val="009C0AB2"/>
    <w:rsid w:val="009C0C95"/>
    <w:rsid w:val="009C102C"/>
    <w:rsid w:val="009C11E3"/>
    <w:rsid w:val="009C1908"/>
    <w:rsid w:val="009C2183"/>
    <w:rsid w:val="009C26A8"/>
    <w:rsid w:val="009C2764"/>
    <w:rsid w:val="009C367F"/>
    <w:rsid w:val="009C3970"/>
    <w:rsid w:val="009C3AE2"/>
    <w:rsid w:val="009C414E"/>
    <w:rsid w:val="009C4447"/>
    <w:rsid w:val="009C51E3"/>
    <w:rsid w:val="009C7375"/>
    <w:rsid w:val="009C7D74"/>
    <w:rsid w:val="009C7DEB"/>
    <w:rsid w:val="009D0A66"/>
    <w:rsid w:val="009D15EF"/>
    <w:rsid w:val="009D1DBF"/>
    <w:rsid w:val="009D24CB"/>
    <w:rsid w:val="009D2D5E"/>
    <w:rsid w:val="009D32DB"/>
    <w:rsid w:val="009D3DD3"/>
    <w:rsid w:val="009D3E8A"/>
    <w:rsid w:val="009D49D8"/>
    <w:rsid w:val="009D4B48"/>
    <w:rsid w:val="009D5348"/>
    <w:rsid w:val="009D5AC7"/>
    <w:rsid w:val="009D6DF6"/>
    <w:rsid w:val="009D6E4A"/>
    <w:rsid w:val="009D6EEB"/>
    <w:rsid w:val="009D7B90"/>
    <w:rsid w:val="009D7CA0"/>
    <w:rsid w:val="009E0340"/>
    <w:rsid w:val="009E0B73"/>
    <w:rsid w:val="009E22A1"/>
    <w:rsid w:val="009E31F8"/>
    <w:rsid w:val="009E3571"/>
    <w:rsid w:val="009E3DBA"/>
    <w:rsid w:val="009E3ECB"/>
    <w:rsid w:val="009E43D7"/>
    <w:rsid w:val="009E4598"/>
    <w:rsid w:val="009E5648"/>
    <w:rsid w:val="009E5AC7"/>
    <w:rsid w:val="009E5C19"/>
    <w:rsid w:val="009E60AD"/>
    <w:rsid w:val="009E64F1"/>
    <w:rsid w:val="009E690F"/>
    <w:rsid w:val="009E795C"/>
    <w:rsid w:val="009F0BA1"/>
    <w:rsid w:val="009F1245"/>
    <w:rsid w:val="009F3F3B"/>
    <w:rsid w:val="009F4A8A"/>
    <w:rsid w:val="009F5113"/>
    <w:rsid w:val="009F60E1"/>
    <w:rsid w:val="009F63ED"/>
    <w:rsid w:val="009F6611"/>
    <w:rsid w:val="009F6D4B"/>
    <w:rsid w:val="009F7B7E"/>
    <w:rsid w:val="009F7EBF"/>
    <w:rsid w:val="00A01848"/>
    <w:rsid w:val="00A0186F"/>
    <w:rsid w:val="00A0292C"/>
    <w:rsid w:val="00A02CB0"/>
    <w:rsid w:val="00A0329E"/>
    <w:rsid w:val="00A043F6"/>
    <w:rsid w:val="00A04404"/>
    <w:rsid w:val="00A044C4"/>
    <w:rsid w:val="00A04531"/>
    <w:rsid w:val="00A0505D"/>
    <w:rsid w:val="00A0517D"/>
    <w:rsid w:val="00A0536A"/>
    <w:rsid w:val="00A0582F"/>
    <w:rsid w:val="00A0679E"/>
    <w:rsid w:val="00A068BF"/>
    <w:rsid w:val="00A06D95"/>
    <w:rsid w:val="00A070C5"/>
    <w:rsid w:val="00A07A4E"/>
    <w:rsid w:val="00A07AE0"/>
    <w:rsid w:val="00A07D2A"/>
    <w:rsid w:val="00A100F8"/>
    <w:rsid w:val="00A1078F"/>
    <w:rsid w:val="00A11150"/>
    <w:rsid w:val="00A11B41"/>
    <w:rsid w:val="00A11DD8"/>
    <w:rsid w:val="00A11F96"/>
    <w:rsid w:val="00A1297C"/>
    <w:rsid w:val="00A12E35"/>
    <w:rsid w:val="00A132FF"/>
    <w:rsid w:val="00A14092"/>
    <w:rsid w:val="00A141B3"/>
    <w:rsid w:val="00A14C72"/>
    <w:rsid w:val="00A1562A"/>
    <w:rsid w:val="00A162BB"/>
    <w:rsid w:val="00A162E4"/>
    <w:rsid w:val="00A16567"/>
    <w:rsid w:val="00A176A0"/>
    <w:rsid w:val="00A178FA"/>
    <w:rsid w:val="00A179FB"/>
    <w:rsid w:val="00A2017F"/>
    <w:rsid w:val="00A203B5"/>
    <w:rsid w:val="00A20BD2"/>
    <w:rsid w:val="00A21C92"/>
    <w:rsid w:val="00A2237B"/>
    <w:rsid w:val="00A225BB"/>
    <w:rsid w:val="00A22899"/>
    <w:rsid w:val="00A22A03"/>
    <w:rsid w:val="00A22DFA"/>
    <w:rsid w:val="00A23386"/>
    <w:rsid w:val="00A23A1B"/>
    <w:rsid w:val="00A24CAC"/>
    <w:rsid w:val="00A260E2"/>
    <w:rsid w:val="00A265A5"/>
    <w:rsid w:val="00A266B7"/>
    <w:rsid w:val="00A27CEB"/>
    <w:rsid w:val="00A27D9E"/>
    <w:rsid w:val="00A300A0"/>
    <w:rsid w:val="00A3060C"/>
    <w:rsid w:val="00A30EB5"/>
    <w:rsid w:val="00A3124B"/>
    <w:rsid w:val="00A32868"/>
    <w:rsid w:val="00A32F59"/>
    <w:rsid w:val="00A33476"/>
    <w:rsid w:val="00A338F9"/>
    <w:rsid w:val="00A33B6E"/>
    <w:rsid w:val="00A348C8"/>
    <w:rsid w:val="00A3734A"/>
    <w:rsid w:val="00A374F6"/>
    <w:rsid w:val="00A403D3"/>
    <w:rsid w:val="00A415E5"/>
    <w:rsid w:val="00A42051"/>
    <w:rsid w:val="00A432B7"/>
    <w:rsid w:val="00A434E2"/>
    <w:rsid w:val="00A435D4"/>
    <w:rsid w:val="00A44395"/>
    <w:rsid w:val="00A44AA0"/>
    <w:rsid w:val="00A44E93"/>
    <w:rsid w:val="00A45109"/>
    <w:rsid w:val="00A45998"/>
    <w:rsid w:val="00A4669C"/>
    <w:rsid w:val="00A46EA0"/>
    <w:rsid w:val="00A46F75"/>
    <w:rsid w:val="00A506C4"/>
    <w:rsid w:val="00A51DD3"/>
    <w:rsid w:val="00A51FE9"/>
    <w:rsid w:val="00A52289"/>
    <w:rsid w:val="00A52C91"/>
    <w:rsid w:val="00A549B2"/>
    <w:rsid w:val="00A56330"/>
    <w:rsid w:val="00A564E7"/>
    <w:rsid w:val="00A56CC7"/>
    <w:rsid w:val="00A57343"/>
    <w:rsid w:val="00A57FE3"/>
    <w:rsid w:val="00A601BF"/>
    <w:rsid w:val="00A6103F"/>
    <w:rsid w:val="00A6234E"/>
    <w:rsid w:val="00A6265B"/>
    <w:rsid w:val="00A626A5"/>
    <w:rsid w:val="00A62918"/>
    <w:rsid w:val="00A62BC2"/>
    <w:rsid w:val="00A62D62"/>
    <w:rsid w:val="00A62E81"/>
    <w:rsid w:val="00A62F19"/>
    <w:rsid w:val="00A630D5"/>
    <w:rsid w:val="00A63CBC"/>
    <w:rsid w:val="00A63E51"/>
    <w:rsid w:val="00A6419A"/>
    <w:rsid w:val="00A65208"/>
    <w:rsid w:val="00A66442"/>
    <w:rsid w:val="00A66543"/>
    <w:rsid w:val="00A66D97"/>
    <w:rsid w:val="00A675B9"/>
    <w:rsid w:val="00A67BDA"/>
    <w:rsid w:val="00A7072D"/>
    <w:rsid w:val="00A70B86"/>
    <w:rsid w:val="00A71223"/>
    <w:rsid w:val="00A71224"/>
    <w:rsid w:val="00A714A9"/>
    <w:rsid w:val="00A72307"/>
    <w:rsid w:val="00A730B1"/>
    <w:rsid w:val="00A735F4"/>
    <w:rsid w:val="00A73CDC"/>
    <w:rsid w:val="00A74D23"/>
    <w:rsid w:val="00A74E81"/>
    <w:rsid w:val="00A755EA"/>
    <w:rsid w:val="00A761BA"/>
    <w:rsid w:val="00A8056C"/>
    <w:rsid w:val="00A80F8D"/>
    <w:rsid w:val="00A811C8"/>
    <w:rsid w:val="00A815C2"/>
    <w:rsid w:val="00A81D56"/>
    <w:rsid w:val="00A82766"/>
    <w:rsid w:val="00A8279D"/>
    <w:rsid w:val="00A842DC"/>
    <w:rsid w:val="00A85351"/>
    <w:rsid w:val="00A858ED"/>
    <w:rsid w:val="00A85A34"/>
    <w:rsid w:val="00A85D07"/>
    <w:rsid w:val="00A85ED2"/>
    <w:rsid w:val="00A90DDB"/>
    <w:rsid w:val="00A91AFF"/>
    <w:rsid w:val="00A9264C"/>
    <w:rsid w:val="00A926D4"/>
    <w:rsid w:val="00A92EFD"/>
    <w:rsid w:val="00A933A3"/>
    <w:rsid w:val="00A938E5"/>
    <w:rsid w:val="00A945A5"/>
    <w:rsid w:val="00A9519F"/>
    <w:rsid w:val="00A9732B"/>
    <w:rsid w:val="00A976C6"/>
    <w:rsid w:val="00AA1109"/>
    <w:rsid w:val="00AA1200"/>
    <w:rsid w:val="00AA132A"/>
    <w:rsid w:val="00AA14FE"/>
    <w:rsid w:val="00AA16BC"/>
    <w:rsid w:val="00AA17F6"/>
    <w:rsid w:val="00AA243E"/>
    <w:rsid w:val="00AA29A5"/>
    <w:rsid w:val="00AA2DCB"/>
    <w:rsid w:val="00AA44A8"/>
    <w:rsid w:val="00AA4527"/>
    <w:rsid w:val="00AA465F"/>
    <w:rsid w:val="00AA5025"/>
    <w:rsid w:val="00AA5351"/>
    <w:rsid w:val="00AA67B2"/>
    <w:rsid w:val="00AA6BCC"/>
    <w:rsid w:val="00AA6E34"/>
    <w:rsid w:val="00AB0AA5"/>
    <w:rsid w:val="00AB1160"/>
    <w:rsid w:val="00AB119A"/>
    <w:rsid w:val="00AB1814"/>
    <w:rsid w:val="00AB1BB7"/>
    <w:rsid w:val="00AB1C23"/>
    <w:rsid w:val="00AB20F6"/>
    <w:rsid w:val="00AB21B8"/>
    <w:rsid w:val="00AB2701"/>
    <w:rsid w:val="00AB2B5E"/>
    <w:rsid w:val="00AB2DC5"/>
    <w:rsid w:val="00AB2F43"/>
    <w:rsid w:val="00AB30EC"/>
    <w:rsid w:val="00AB3335"/>
    <w:rsid w:val="00AB3C78"/>
    <w:rsid w:val="00AB3DB8"/>
    <w:rsid w:val="00AB46DF"/>
    <w:rsid w:val="00AB485A"/>
    <w:rsid w:val="00AB494C"/>
    <w:rsid w:val="00AB4DEB"/>
    <w:rsid w:val="00AB5982"/>
    <w:rsid w:val="00AB692F"/>
    <w:rsid w:val="00AB735C"/>
    <w:rsid w:val="00AC05E4"/>
    <w:rsid w:val="00AC0E70"/>
    <w:rsid w:val="00AC0F9B"/>
    <w:rsid w:val="00AC19EF"/>
    <w:rsid w:val="00AC3403"/>
    <w:rsid w:val="00AC3B53"/>
    <w:rsid w:val="00AC3FE7"/>
    <w:rsid w:val="00AC40BB"/>
    <w:rsid w:val="00AC457A"/>
    <w:rsid w:val="00AC4814"/>
    <w:rsid w:val="00AC546E"/>
    <w:rsid w:val="00AC5D45"/>
    <w:rsid w:val="00AC68F6"/>
    <w:rsid w:val="00AC6C15"/>
    <w:rsid w:val="00AC7491"/>
    <w:rsid w:val="00AC7ED6"/>
    <w:rsid w:val="00AD1625"/>
    <w:rsid w:val="00AD2287"/>
    <w:rsid w:val="00AD2BE9"/>
    <w:rsid w:val="00AD2DBA"/>
    <w:rsid w:val="00AD3AAF"/>
    <w:rsid w:val="00AD3BD4"/>
    <w:rsid w:val="00AD4117"/>
    <w:rsid w:val="00AD4495"/>
    <w:rsid w:val="00AD4569"/>
    <w:rsid w:val="00AD46E3"/>
    <w:rsid w:val="00AD6527"/>
    <w:rsid w:val="00AD68F7"/>
    <w:rsid w:val="00AD755E"/>
    <w:rsid w:val="00AD7773"/>
    <w:rsid w:val="00AE032F"/>
    <w:rsid w:val="00AE0334"/>
    <w:rsid w:val="00AE05BE"/>
    <w:rsid w:val="00AE113B"/>
    <w:rsid w:val="00AE12C0"/>
    <w:rsid w:val="00AE27C9"/>
    <w:rsid w:val="00AE2829"/>
    <w:rsid w:val="00AE2A28"/>
    <w:rsid w:val="00AE2B5B"/>
    <w:rsid w:val="00AE2EF8"/>
    <w:rsid w:val="00AE3B15"/>
    <w:rsid w:val="00AE3F24"/>
    <w:rsid w:val="00AE3FA1"/>
    <w:rsid w:val="00AE441B"/>
    <w:rsid w:val="00AE50FE"/>
    <w:rsid w:val="00AE7079"/>
    <w:rsid w:val="00AE7554"/>
    <w:rsid w:val="00AE7F2A"/>
    <w:rsid w:val="00AF067C"/>
    <w:rsid w:val="00AF0738"/>
    <w:rsid w:val="00AF0FCF"/>
    <w:rsid w:val="00AF11BC"/>
    <w:rsid w:val="00AF17CF"/>
    <w:rsid w:val="00AF2688"/>
    <w:rsid w:val="00AF3C37"/>
    <w:rsid w:val="00AF4FE4"/>
    <w:rsid w:val="00AF57BA"/>
    <w:rsid w:val="00AF5BB7"/>
    <w:rsid w:val="00AF6208"/>
    <w:rsid w:val="00AF7C1C"/>
    <w:rsid w:val="00B00580"/>
    <w:rsid w:val="00B00AA0"/>
    <w:rsid w:val="00B027FD"/>
    <w:rsid w:val="00B03990"/>
    <w:rsid w:val="00B04B9E"/>
    <w:rsid w:val="00B050B2"/>
    <w:rsid w:val="00B05806"/>
    <w:rsid w:val="00B05AA9"/>
    <w:rsid w:val="00B0674D"/>
    <w:rsid w:val="00B069DF"/>
    <w:rsid w:val="00B06ACA"/>
    <w:rsid w:val="00B07F78"/>
    <w:rsid w:val="00B10083"/>
    <w:rsid w:val="00B1087F"/>
    <w:rsid w:val="00B1139F"/>
    <w:rsid w:val="00B1276A"/>
    <w:rsid w:val="00B12801"/>
    <w:rsid w:val="00B13108"/>
    <w:rsid w:val="00B137CF"/>
    <w:rsid w:val="00B13CD7"/>
    <w:rsid w:val="00B13CF4"/>
    <w:rsid w:val="00B13F1D"/>
    <w:rsid w:val="00B149F0"/>
    <w:rsid w:val="00B14D80"/>
    <w:rsid w:val="00B14E57"/>
    <w:rsid w:val="00B14F60"/>
    <w:rsid w:val="00B1533D"/>
    <w:rsid w:val="00B17173"/>
    <w:rsid w:val="00B174E3"/>
    <w:rsid w:val="00B1784D"/>
    <w:rsid w:val="00B178DE"/>
    <w:rsid w:val="00B17A7B"/>
    <w:rsid w:val="00B2040A"/>
    <w:rsid w:val="00B20A16"/>
    <w:rsid w:val="00B21119"/>
    <w:rsid w:val="00B211C5"/>
    <w:rsid w:val="00B21CC1"/>
    <w:rsid w:val="00B227C6"/>
    <w:rsid w:val="00B22D94"/>
    <w:rsid w:val="00B237AF"/>
    <w:rsid w:val="00B26DCE"/>
    <w:rsid w:val="00B273F1"/>
    <w:rsid w:val="00B2792C"/>
    <w:rsid w:val="00B3034D"/>
    <w:rsid w:val="00B30854"/>
    <w:rsid w:val="00B30D61"/>
    <w:rsid w:val="00B30D7E"/>
    <w:rsid w:val="00B31D43"/>
    <w:rsid w:val="00B31E71"/>
    <w:rsid w:val="00B31EDD"/>
    <w:rsid w:val="00B32676"/>
    <w:rsid w:val="00B32FED"/>
    <w:rsid w:val="00B34540"/>
    <w:rsid w:val="00B34A9C"/>
    <w:rsid w:val="00B34B89"/>
    <w:rsid w:val="00B3532B"/>
    <w:rsid w:val="00B35411"/>
    <w:rsid w:val="00B35E01"/>
    <w:rsid w:val="00B36124"/>
    <w:rsid w:val="00B36C41"/>
    <w:rsid w:val="00B36E4C"/>
    <w:rsid w:val="00B373EE"/>
    <w:rsid w:val="00B401E4"/>
    <w:rsid w:val="00B40C7B"/>
    <w:rsid w:val="00B40E18"/>
    <w:rsid w:val="00B41223"/>
    <w:rsid w:val="00B4175E"/>
    <w:rsid w:val="00B42CDA"/>
    <w:rsid w:val="00B43515"/>
    <w:rsid w:val="00B4463A"/>
    <w:rsid w:val="00B45AD4"/>
    <w:rsid w:val="00B46029"/>
    <w:rsid w:val="00B461E1"/>
    <w:rsid w:val="00B46247"/>
    <w:rsid w:val="00B500BA"/>
    <w:rsid w:val="00B50261"/>
    <w:rsid w:val="00B5035E"/>
    <w:rsid w:val="00B51301"/>
    <w:rsid w:val="00B5256C"/>
    <w:rsid w:val="00B525AE"/>
    <w:rsid w:val="00B525BE"/>
    <w:rsid w:val="00B5284E"/>
    <w:rsid w:val="00B52F54"/>
    <w:rsid w:val="00B531EC"/>
    <w:rsid w:val="00B536B1"/>
    <w:rsid w:val="00B54189"/>
    <w:rsid w:val="00B54D3E"/>
    <w:rsid w:val="00B54ED7"/>
    <w:rsid w:val="00B553B8"/>
    <w:rsid w:val="00B554C3"/>
    <w:rsid w:val="00B56230"/>
    <w:rsid w:val="00B5651C"/>
    <w:rsid w:val="00B567C1"/>
    <w:rsid w:val="00B56A1B"/>
    <w:rsid w:val="00B571BB"/>
    <w:rsid w:val="00B57459"/>
    <w:rsid w:val="00B57F74"/>
    <w:rsid w:val="00B61783"/>
    <w:rsid w:val="00B61930"/>
    <w:rsid w:val="00B61A86"/>
    <w:rsid w:val="00B626BA"/>
    <w:rsid w:val="00B640FB"/>
    <w:rsid w:val="00B64CC7"/>
    <w:rsid w:val="00B6627D"/>
    <w:rsid w:val="00B66CAE"/>
    <w:rsid w:val="00B707F9"/>
    <w:rsid w:val="00B708ED"/>
    <w:rsid w:val="00B7183B"/>
    <w:rsid w:val="00B72012"/>
    <w:rsid w:val="00B723FC"/>
    <w:rsid w:val="00B7240B"/>
    <w:rsid w:val="00B7324B"/>
    <w:rsid w:val="00B7356D"/>
    <w:rsid w:val="00B73724"/>
    <w:rsid w:val="00B743E7"/>
    <w:rsid w:val="00B74A13"/>
    <w:rsid w:val="00B75FF2"/>
    <w:rsid w:val="00B76A59"/>
    <w:rsid w:val="00B76B8C"/>
    <w:rsid w:val="00B76ED8"/>
    <w:rsid w:val="00B771AC"/>
    <w:rsid w:val="00B77DED"/>
    <w:rsid w:val="00B80141"/>
    <w:rsid w:val="00B814BD"/>
    <w:rsid w:val="00B821DE"/>
    <w:rsid w:val="00B82402"/>
    <w:rsid w:val="00B82637"/>
    <w:rsid w:val="00B830AE"/>
    <w:rsid w:val="00B83207"/>
    <w:rsid w:val="00B84F2B"/>
    <w:rsid w:val="00B85478"/>
    <w:rsid w:val="00B874DC"/>
    <w:rsid w:val="00B876AB"/>
    <w:rsid w:val="00B87E55"/>
    <w:rsid w:val="00B9074C"/>
    <w:rsid w:val="00B9148D"/>
    <w:rsid w:val="00B914D7"/>
    <w:rsid w:val="00B918E0"/>
    <w:rsid w:val="00B92717"/>
    <w:rsid w:val="00B94675"/>
    <w:rsid w:val="00B94AE2"/>
    <w:rsid w:val="00B951F3"/>
    <w:rsid w:val="00B95CA7"/>
    <w:rsid w:val="00B95CD3"/>
    <w:rsid w:val="00B9712E"/>
    <w:rsid w:val="00B976D5"/>
    <w:rsid w:val="00BA0513"/>
    <w:rsid w:val="00BA09FB"/>
    <w:rsid w:val="00BA13BE"/>
    <w:rsid w:val="00BA2930"/>
    <w:rsid w:val="00BA2E9F"/>
    <w:rsid w:val="00BA322D"/>
    <w:rsid w:val="00BA3730"/>
    <w:rsid w:val="00BA3A51"/>
    <w:rsid w:val="00BA405B"/>
    <w:rsid w:val="00BA46AB"/>
    <w:rsid w:val="00BA4775"/>
    <w:rsid w:val="00BA4CC0"/>
    <w:rsid w:val="00BA5676"/>
    <w:rsid w:val="00BA59FB"/>
    <w:rsid w:val="00BA65A7"/>
    <w:rsid w:val="00BA675F"/>
    <w:rsid w:val="00BA6BDE"/>
    <w:rsid w:val="00BB101F"/>
    <w:rsid w:val="00BB1522"/>
    <w:rsid w:val="00BB1809"/>
    <w:rsid w:val="00BB1A23"/>
    <w:rsid w:val="00BB1C5E"/>
    <w:rsid w:val="00BB27E2"/>
    <w:rsid w:val="00BB2873"/>
    <w:rsid w:val="00BB3099"/>
    <w:rsid w:val="00BB39DE"/>
    <w:rsid w:val="00BB3B95"/>
    <w:rsid w:val="00BB41BB"/>
    <w:rsid w:val="00BB439F"/>
    <w:rsid w:val="00BB44B5"/>
    <w:rsid w:val="00BB5813"/>
    <w:rsid w:val="00BB5AFC"/>
    <w:rsid w:val="00BB62B0"/>
    <w:rsid w:val="00BB6547"/>
    <w:rsid w:val="00BB654C"/>
    <w:rsid w:val="00BB6790"/>
    <w:rsid w:val="00BB697A"/>
    <w:rsid w:val="00BB6CB3"/>
    <w:rsid w:val="00BC01A8"/>
    <w:rsid w:val="00BC076A"/>
    <w:rsid w:val="00BC0924"/>
    <w:rsid w:val="00BC11EA"/>
    <w:rsid w:val="00BC14DE"/>
    <w:rsid w:val="00BC19A5"/>
    <w:rsid w:val="00BC1A39"/>
    <w:rsid w:val="00BC1F0D"/>
    <w:rsid w:val="00BC2486"/>
    <w:rsid w:val="00BC24C1"/>
    <w:rsid w:val="00BC35AB"/>
    <w:rsid w:val="00BC39C3"/>
    <w:rsid w:val="00BC46BB"/>
    <w:rsid w:val="00BC48AA"/>
    <w:rsid w:val="00BC560E"/>
    <w:rsid w:val="00BC5923"/>
    <w:rsid w:val="00BC5F46"/>
    <w:rsid w:val="00BC69C3"/>
    <w:rsid w:val="00BC7248"/>
    <w:rsid w:val="00BD037D"/>
    <w:rsid w:val="00BD042C"/>
    <w:rsid w:val="00BD05B0"/>
    <w:rsid w:val="00BD09EF"/>
    <w:rsid w:val="00BD1856"/>
    <w:rsid w:val="00BD1CD7"/>
    <w:rsid w:val="00BD2046"/>
    <w:rsid w:val="00BD268D"/>
    <w:rsid w:val="00BD2CE4"/>
    <w:rsid w:val="00BD49E5"/>
    <w:rsid w:val="00BD6EDD"/>
    <w:rsid w:val="00BD71B4"/>
    <w:rsid w:val="00BE0D0D"/>
    <w:rsid w:val="00BE0F69"/>
    <w:rsid w:val="00BE17A5"/>
    <w:rsid w:val="00BE28FE"/>
    <w:rsid w:val="00BE2D63"/>
    <w:rsid w:val="00BE38E8"/>
    <w:rsid w:val="00BE46A8"/>
    <w:rsid w:val="00BE4C04"/>
    <w:rsid w:val="00BE592C"/>
    <w:rsid w:val="00BE5B67"/>
    <w:rsid w:val="00BE6B97"/>
    <w:rsid w:val="00BE772A"/>
    <w:rsid w:val="00BE7D3F"/>
    <w:rsid w:val="00BF04E0"/>
    <w:rsid w:val="00BF089B"/>
    <w:rsid w:val="00BF0B50"/>
    <w:rsid w:val="00BF1294"/>
    <w:rsid w:val="00BF181D"/>
    <w:rsid w:val="00BF1E9C"/>
    <w:rsid w:val="00BF4097"/>
    <w:rsid w:val="00BF40BD"/>
    <w:rsid w:val="00BF426C"/>
    <w:rsid w:val="00BF48B7"/>
    <w:rsid w:val="00BF4EDB"/>
    <w:rsid w:val="00BF507D"/>
    <w:rsid w:val="00BF5F22"/>
    <w:rsid w:val="00BF5FD8"/>
    <w:rsid w:val="00BF6700"/>
    <w:rsid w:val="00BF693D"/>
    <w:rsid w:val="00BF7199"/>
    <w:rsid w:val="00BF7447"/>
    <w:rsid w:val="00C00B25"/>
    <w:rsid w:val="00C01428"/>
    <w:rsid w:val="00C028CF"/>
    <w:rsid w:val="00C05C07"/>
    <w:rsid w:val="00C05FEA"/>
    <w:rsid w:val="00C068BC"/>
    <w:rsid w:val="00C10740"/>
    <w:rsid w:val="00C10AE4"/>
    <w:rsid w:val="00C130AD"/>
    <w:rsid w:val="00C1407C"/>
    <w:rsid w:val="00C1458A"/>
    <w:rsid w:val="00C159F5"/>
    <w:rsid w:val="00C16299"/>
    <w:rsid w:val="00C16567"/>
    <w:rsid w:val="00C16FF6"/>
    <w:rsid w:val="00C1741F"/>
    <w:rsid w:val="00C17A9C"/>
    <w:rsid w:val="00C17D98"/>
    <w:rsid w:val="00C20CA5"/>
    <w:rsid w:val="00C213BD"/>
    <w:rsid w:val="00C21C6F"/>
    <w:rsid w:val="00C220C8"/>
    <w:rsid w:val="00C2226C"/>
    <w:rsid w:val="00C22412"/>
    <w:rsid w:val="00C22AA2"/>
    <w:rsid w:val="00C22B87"/>
    <w:rsid w:val="00C243FA"/>
    <w:rsid w:val="00C24EB3"/>
    <w:rsid w:val="00C25362"/>
    <w:rsid w:val="00C2574C"/>
    <w:rsid w:val="00C2586B"/>
    <w:rsid w:val="00C26E53"/>
    <w:rsid w:val="00C27420"/>
    <w:rsid w:val="00C30317"/>
    <w:rsid w:val="00C31704"/>
    <w:rsid w:val="00C32584"/>
    <w:rsid w:val="00C32EB4"/>
    <w:rsid w:val="00C33524"/>
    <w:rsid w:val="00C336C5"/>
    <w:rsid w:val="00C348FA"/>
    <w:rsid w:val="00C34A0C"/>
    <w:rsid w:val="00C357F5"/>
    <w:rsid w:val="00C35E39"/>
    <w:rsid w:val="00C36180"/>
    <w:rsid w:val="00C36A0B"/>
    <w:rsid w:val="00C3778F"/>
    <w:rsid w:val="00C37EE0"/>
    <w:rsid w:val="00C410A8"/>
    <w:rsid w:val="00C4119C"/>
    <w:rsid w:val="00C413B6"/>
    <w:rsid w:val="00C41F4F"/>
    <w:rsid w:val="00C4250A"/>
    <w:rsid w:val="00C43465"/>
    <w:rsid w:val="00C43872"/>
    <w:rsid w:val="00C43897"/>
    <w:rsid w:val="00C43C66"/>
    <w:rsid w:val="00C4402A"/>
    <w:rsid w:val="00C465B9"/>
    <w:rsid w:val="00C474EF"/>
    <w:rsid w:val="00C50719"/>
    <w:rsid w:val="00C516DD"/>
    <w:rsid w:val="00C5227D"/>
    <w:rsid w:val="00C5314A"/>
    <w:rsid w:val="00C53984"/>
    <w:rsid w:val="00C53C73"/>
    <w:rsid w:val="00C53D70"/>
    <w:rsid w:val="00C545B3"/>
    <w:rsid w:val="00C54B73"/>
    <w:rsid w:val="00C54D48"/>
    <w:rsid w:val="00C54F49"/>
    <w:rsid w:val="00C5557F"/>
    <w:rsid w:val="00C5580B"/>
    <w:rsid w:val="00C55E71"/>
    <w:rsid w:val="00C55FA9"/>
    <w:rsid w:val="00C56625"/>
    <w:rsid w:val="00C56839"/>
    <w:rsid w:val="00C57B1E"/>
    <w:rsid w:val="00C60A5E"/>
    <w:rsid w:val="00C60E61"/>
    <w:rsid w:val="00C6147E"/>
    <w:rsid w:val="00C61CE0"/>
    <w:rsid w:val="00C61DF7"/>
    <w:rsid w:val="00C61FB5"/>
    <w:rsid w:val="00C629FE"/>
    <w:rsid w:val="00C62F2C"/>
    <w:rsid w:val="00C6377B"/>
    <w:rsid w:val="00C63B54"/>
    <w:rsid w:val="00C64350"/>
    <w:rsid w:val="00C651D9"/>
    <w:rsid w:val="00C662E2"/>
    <w:rsid w:val="00C67A0D"/>
    <w:rsid w:val="00C7063C"/>
    <w:rsid w:val="00C7156A"/>
    <w:rsid w:val="00C71A27"/>
    <w:rsid w:val="00C72235"/>
    <w:rsid w:val="00C72BCF"/>
    <w:rsid w:val="00C7452C"/>
    <w:rsid w:val="00C76068"/>
    <w:rsid w:val="00C763FA"/>
    <w:rsid w:val="00C766F3"/>
    <w:rsid w:val="00C76799"/>
    <w:rsid w:val="00C7703D"/>
    <w:rsid w:val="00C77092"/>
    <w:rsid w:val="00C77A7E"/>
    <w:rsid w:val="00C77CD7"/>
    <w:rsid w:val="00C77F25"/>
    <w:rsid w:val="00C8005D"/>
    <w:rsid w:val="00C80430"/>
    <w:rsid w:val="00C80AD2"/>
    <w:rsid w:val="00C80D66"/>
    <w:rsid w:val="00C8155C"/>
    <w:rsid w:val="00C81F7F"/>
    <w:rsid w:val="00C820FF"/>
    <w:rsid w:val="00C82FAE"/>
    <w:rsid w:val="00C83BB8"/>
    <w:rsid w:val="00C842EC"/>
    <w:rsid w:val="00C85417"/>
    <w:rsid w:val="00C85C0F"/>
    <w:rsid w:val="00C85EAC"/>
    <w:rsid w:val="00C864DA"/>
    <w:rsid w:val="00C866EF"/>
    <w:rsid w:val="00C8710D"/>
    <w:rsid w:val="00C901E4"/>
    <w:rsid w:val="00C9032F"/>
    <w:rsid w:val="00C90693"/>
    <w:rsid w:val="00C910A1"/>
    <w:rsid w:val="00C91165"/>
    <w:rsid w:val="00C9121E"/>
    <w:rsid w:val="00C9185C"/>
    <w:rsid w:val="00C91EA9"/>
    <w:rsid w:val="00C923CB"/>
    <w:rsid w:val="00C94083"/>
    <w:rsid w:val="00C95977"/>
    <w:rsid w:val="00C96404"/>
    <w:rsid w:val="00C965B2"/>
    <w:rsid w:val="00C96CD1"/>
    <w:rsid w:val="00C97A78"/>
    <w:rsid w:val="00CA0FCC"/>
    <w:rsid w:val="00CA1225"/>
    <w:rsid w:val="00CA1D5C"/>
    <w:rsid w:val="00CA249C"/>
    <w:rsid w:val="00CA3D3C"/>
    <w:rsid w:val="00CA4145"/>
    <w:rsid w:val="00CA5044"/>
    <w:rsid w:val="00CA5365"/>
    <w:rsid w:val="00CA57C1"/>
    <w:rsid w:val="00CA667E"/>
    <w:rsid w:val="00CA71AE"/>
    <w:rsid w:val="00CA7B33"/>
    <w:rsid w:val="00CA7B52"/>
    <w:rsid w:val="00CA7DBA"/>
    <w:rsid w:val="00CA7FD9"/>
    <w:rsid w:val="00CB0568"/>
    <w:rsid w:val="00CB176F"/>
    <w:rsid w:val="00CB1A1E"/>
    <w:rsid w:val="00CB1E86"/>
    <w:rsid w:val="00CB2692"/>
    <w:rsid w:val="00CB29A6"/>
    <w:rsid w:val="00CB2FE3"/>
    <w:rsid w:val="00CB3098"/>
    <w:rsid w:val="00CB356D"/>
    <w:rsid w:val="00CB3641"/>
    <w:rsid w:val="00CB3D11"/>
    <w:rsid w:val="00CB459A"/>
    <w:rsid w:val="00CB4BF1"/>
    <w:rsid w:val="00CB4D26"/>
    <w:rsid w:val="00CB5068"/>
    <w:rsid w:val="00CB53BE"/>
    <w:rsid w:val="00CB5570"/>
    <w:rsid w:val="00CB56AA"/>
    <w:rsid w:val="00CB5EF8"/>
    <w:rsid w:val="00CB6224"/>
    <w:rsid w:val="00CB7292"/>
    <w:rsid w:val="00CC0B63"/>
    <w:rsid w:val="00CC1502"/>
    <w:rsid w:val="00CC1B25"/>
    <w:rsid w:val="00CC21EA"/>
    <w:rsid w:val="00CC38C3"/>
    <w:rsid w:val="00CC434D"/>
    <w:rsid w:val="00CC4D37"/>
    <w:rsid w:val="00CC6EB7"/>
    <w:rsid w:val="00CC7587"/>
    <w:rsid w:val="00CC7D8A"/>
    <w:rsid w:val="00CD0278"/>
    <w:rsid w:val="00CD02EA"/>
    <w:rsid w:val="00CD11F7"/>
    <w:rsid w:val="00CD1203"/>
    <w:rsid w:val="00CD12F3"/>
    <w:rsid w:val="00CD162E"/>
    <w:rsid w:val="00CD1B42"/>
    <w:rsid w:val="00CD1E23"/>
    <w:rsid w:val="00CD2D1C"/>
    <w:rsid w:val="00CD2F16"/>
    <w:rsid w:val="00CD37CA"/>
    <w:rsid w:val="00CD3850"/>
    <w:rsid w:val="00CD3BF4"/>
    <w:rsid w:val="00CD575E"/>
    <w:rsid w:val="00CD645B"/>
    <w:rsid w:val="00CD7006"/>
    <w:rsid w:val="00CE04D6"/>
    <w:rsid w:val="00CE1863"/>
    <w:rsid w:val="00CE1FE8"/>
    <w:rsid w:val="00CE20B2"/>
    <w:rsid w:val="00CE3320"/>
    <w:rsid w:val="00CE35E3"/>
    <w:rsid w:val="00CE404E"/>
    <w:rsid w:val="00CE4965"/>
    <w:rsid w:val="00CE4D20"/>
    <w:rsid w:val="00CE5A1A"/>
    <w:rsid w:val="00CE6D74"/>
    <w:rsid w:val="00CE6F1E"/>
    <w:rsid w:val="00CE7573"/>
    <w:rsid w:val="00CE7D1A"/>
    <w:rsid w:val="00CF1558"/>
    <w:rsid w:val="00CF1659"/>
    <w:rsid w:val="00CF2982"/>
    <w:rsid w:val="00CF2BED"/>
    <w:rsid w:val="00CF3E8E"/>
    <w:rsid w:val="00CF5A3C"/>
    <w:rsid w:val="00CF6A64"/>
    <w:rsid w:val="00CF70E1"/>
    <w:rsid w:val="00CF718E"/>
    <w:rsid w:val="00CF73D4"/>
    <w:rsid w:val="00CF775E"/>
    <w:rsid w:val="00CF7D0E"/>
    <w:rsid w:val="00D00001"/>
    <w:rsid w:val="00D005E6"/>
    <w:rsid w:val="00D02AF1"/>
    <w:rsid w:val="00D02FE1"/>
    <w:rsid w:val="00D03D50"/>
    <w:rsid w:val="00D045AB"/>
    <w:rsid w:val="00D0527C"/>
    <w:rsid w:val="00D05401"/>
    <w:rsid w:val="00D06BC1"/>
    <w:rsid w:val="00D079CB"/>
    <w:rsid w:val="00D10946"/>
    <w:rsid w:val="00D111C2"/>
    <w:rsid w:val="00D1156D"/>
    <w:rsid w:val="00D11687"/>
    <w:rsid w:val="00D11D00"/>
    <w:rsid w:val="00D11D57"/>
    <w:rsid w:val="00D12691"/>
    <w:rsid w:val="00D126A1"/>
    <w:rsid w:val="00D13E01"/>
    <w:rsid w:val="00D14457"/>
    <w:rsid w:val="00D14858"/>
    <w:rsid w:val="00D15232"/>
    <w:rsid w:val="00D152AB"/>
    <w:rsid w:val="00D1586E"/>
    <w:rsid w:val="00D1589C"/>
    <w:rsid w:val="00D15D73"/>
    <w:rsid w:val="00D15FB7"/>
    <w:rsid w:val="00D16896"/>
    <w:rsid w:val="00D169FE"/>
    <w:rsid w:val="00D16E4F"/>
    <w:rsid w:val="00D17055"/>
    <w:rsid w:val="00D20D9A"/>
    <w:rsid w:val="00D212ED"/>
    <w:rsid w:val="00D214D4"/>
    <w:rsid w:val="00D226D5"/>
    <w:rsid w:val="00D2283E"/>
    <w:rsid w:val="00D22E8E"/>
    <w:rsid w:val="00D23068"/>
    <w:rsid w:val="00D2306E"/>
    <w:rsid w:val="00D23C1B"/>
    <w:rsid w:val="00D23DD0"/>
    <w:rsid w:val="00D24240"/>
    <w:rsid w:val="00D247A8"/>
    <w:rsid w:val="00D247C8"/>
    <w:rsid w:val="00D247FA"/>
    <w:rsid w:val="00D259F9"/>
    <w:rsid w:val="00D25E81"/>
    <w:rsid w:val="00D268EB"/>
    <w:rsid w:val="00D270B4"/>
    <w:rsid w:val="00D273D6"/>
    <w:rsid w:val="00D274CE"/>
    <w:rsid w:val="00D276EF"/>
    <w:rsid w:val="00D278CD"/>
    <w:rsid w:val="00D30397"/>
    <w:rsid w:val="00D30F55"/>
    <w:rsid w:val="00D314FA"/>
    <w:rsid w:val="00D31700"/>
    <w:rsid w:val="00D31712"/>
    <w:rsid w:val="00D31A02"/>
    <w:rsid w:val="00D32F44"/>
    <w:rsid w:val="00D3355F"/>
    <w:rsid w:val="00D338E1"/>
    <w:rsid w:val="00D3507F"/>
    <w:rsid w:val="00D353E0"/>
    <w:rsid w:val="00D366F4"/>
    <w:rsid w:val="00D36895"/>
    <w:rsid w:val="00D36F8C"/>
    <w:rsid w:val="00D37030"/>
    <w:rsid w:val="00D374E5"/>
    <w:rsid w:val="00D37775"/>
    <w:rsid w:val="00D37DDE"/>
    <w:rsid w:val="00D40DB3"/>
    <w:rsid w:val="00D412AD"/>
    <w:rsid w:val="00D413C4"/>
    <w:rsid w:val="00D41F08"/>
    <w:rsid w:val="00D43406"/>
    <w:rsid w:val="00D434C8"/>
    <w:rsid w:val="00D436AD"/>
    <w:rsid w:val="00D44C58"/>
    <w:rsid w:val="00D454E1"/>
    <w:rsid w:val="00D45F0D"/>
    <w:rsid w:val="00D4697F"/>
    <w:rsid w:val="00D46D94"/>
    <w:rsid w:val="00D47861"/>
    <w:rsid w:val="00D5087E"/>
    <w:rsid w:val="00D50C40"/>
    <w:rsid w:val="00D50E61"/>
    <w:rsid w:val="00D51997"/>
    <w:rsid w:val="00D5208F"/>
    <w:rsid w:val="00D526C3"/>
    <w:rsid w:val="00D5271C"/>
    <w:rsid w:val="00D54C40"/>
    <w:rsid w:val="00D55073"/>
    <w:rsid w:val="00D55116"/>
    <w:rsid w:val="00D561B6"/>
    <w:rsid w:val="00D6030D"/>
    <w:rsid w:val="00D60EC5"/>
    <w:rsid w:val="00D60ED5"/>
    <w:rsid w:val="00D6173B"/>
    <w:rsid w:val="00D619AC"/>
    <w:rsid w:val="00D62EB5"/>
    <w:rsid w:val="00D634CE"/>
    <w:rsid w:val="00D63764"/>
    <w:rsid w:val="00D642D0"/>
    <w:rsid w:val="00D6454D"/>
    <w:rsid w:val="00D64C77"/>
    <w:rsid w:val="00D64CED"/>
    <w:rsid w:val="00D64E4B"/>
    <w:rsid w:val="00D65350"/>
    <w:rsid w:val="00D654DA"/>
    <w:rsid w:val="00D66246"/>
    <w:rsid w:val="00D66D39"/>
    <w:rsid w:val="00D674C6"/>
    <w:rsid w:val="00D70CDA"/>
    <w:rsid w:val="00D71589"/>
    <w:rsid w:val="00D72491"/>
    <w:rsid w:val="00D72508"/>
    <w:rsid w:val="00D72719"/>
    <w:rsid w:val="00D72788"/>
    <w:rsid w:val="00D729EE"/>
    <w:rsid w:val="00D72BC8"/>
    <w:rsid w:val="00D7515D"/>
    <w:rsid w:val="00D757C5"/>
    <w:rsid w:val="00D76799"/>
    <w:rsid w:val="00D7717E"/>
    <w:rsid w:val="00D776D3"/>
    <w:rsid w:val="00D80922"/>
    <w:rsid w:val="00D80D96"/>
    <w:rsid w:val="00D81269"/>
    <w:rsid w:val="00D81533"/>
    <w:rsid w:val="00D819A4"/>
    <w:rsid w:val="00D81B1C"/>
    <w:rsid w:val="00D820C1"/>
    <w:rsid w:val="00D82EA9"/>
    <w:rsid w:val="00D8332D"/>
    <w:rsid w:val="00D834A7"/>
    <w:rsid w:val="00D865EB"/>
    <w:rsid w:val="00D8691D"/>
    <w:rsid w:val="00D86D94"/>
    <w:rsid w:val="00D87378"/>
    <w:rsid w:val="00D87471"/>
    <w:rsid w:val="00D87E51"/>
    <w:rsid w:val="00D87E96"/>
    <w:rsid w:val="00D908C4"/>
    <w:rsid w:val="00D91A04"/>
    <w:rsid w:val="00D92E73"/>
    <w:rsid w:val="00D92E74"/>
    <w:rsid w:val="00D9367A"/>
    <w:rsid w:val="00D93E14"/>
    <w:rsid w:val="00D94468"/>
    <w:rsid w:val="00D94802"/>
    <w:rsid w:val="00D94CA1"/>
    <w:rsid w:val="00D953BD"/>
    <w:rsid w:val="00D95C15"/>
    <w:rsid w:val="00D96254"/>
    <w:rsid w:val="00D963BC"/>
    <w:rsid w:val="00D96518"/>
    <w:rsid w:val="00D9745D"/>
    <w:rsid w:val="00D97FAD"/>
    <w:rsid w:val="00DA0016"/>
    <w:rsid w:val="00DA03D0"/>
    <w:rsid w:val="00DA0401"/>
    <w:rsid w:val="00DA0CFF"/>
    <w:rsid w:val="00DA1BFB"/>
    <w:rsid w:val="00DA297E"/>
    <w:rsid w:val="00DA38C2"/>
    <w:rsid w:val="00DA3D10"/>
    <w:rsid w:val="00DA3EDE"/>
    <w:rsid w:val="00DA49C6"/>
    <w:rsid w:val="00DA4A0D"/>
    <w:rsid w:val="00DA51EF"/>
    <w:rsid w:val="00DA52EC"/>
    <w:rsid w:val="00DA5326"/>
    <w:rsid w:val="00DA5507"/>
    <w:rsid w:val="00DA5B80"/>
    <w:rsid w:val="00DA5BBE"/>
    <w:rsid w:val="00DA665F"/>
    <w:rsid w:val="00DA7CB3"/>
    <w:rsid w:val="00DA7D9D"/>
    <w:rsid w:val="00DB02D2"/>
    <w:rsid w:val="00DB0519"/>
    <w:rsid w:val="00DB1228"/>
    <w:rsid w:val="00DB2D35"/>
    <w:rsid w:val="00DB33E8"/>
    <w:rsid w:val="00DB3B62"/>
    <w:rsid w:val="00DB4281"/>
    <w:rsid w:val="00DB4968"/>
    <w:rsid w:val="00DB4D25"/>
    <w:rsid w:val="00DB573F"/>
    <w:rsid w:val="00DB58F0"/>
    <w:rsid w:val="00DB69D6"/>
    <w:rsid w:val="00DB6B15"/>
    <w:rsid w:val="00DB7C45"/>
    <w:rsid w:val="00DC0155"/>
    <w:rsid w:val="00DC063E"/>
    <w:rsid w:val="00DC1176"/>
    <w:rsid w:val="00DC1370"/>
    <w:rsid w:val="00DC1B07"/>
    <w:rsid w:val="00DC2AAD"/>
    <w:rsid w:val="00DC4E6C"/>
    <w:rsid w:val="00DC5564"/>
    <w:rsid w:val="00DC56A1"/>
    <w:rsid w:val="00DC5CE0"/>
    <w:rsid w:val="00DC62FE"/>
    <w:rsid w:val="00DC6875"/>
    <w:rsid w:val="00DC7239"/>
    <w:rsid w:val="00DC777F"/>
    <w:rsid w:val="00DC788B"/>
    <w:rsid w:val="00DC7FDD"/>
    <w:rsid w:val="00DD0B53"/>
    <w:rsid w:val="00DD0F90"/>
    <w:rsid w:val="00DD1668"/>
    <w:rsid w:val="00DD1BC2"/>
    <w:rsid w:val="00DD22C5"/>
    <w:rsid w:val="00DD3768"/>
    <w:rsid w:val="00DD552F"/>
    <w:rsid w:val="00DD5908"/>
    <w:rsid w:val="00DD694D"/>
    <w:rsid w:val="00DD6C8D"/>
    <w:rsid w:val="00DD7194"/>
    <w:rsid w:val="00DD7362"/>
    <w:rsid w:val="00DD7936"/>
    <w:rsid w:val="00DD7BEB"/>
    <w:rsid w:val="00DE1D74"/>
    <w:rsid w:val="00DE2A47"/>
    <w:rsid w:val="00DE32CA"/>
    <w:rsid w:val="00DE39EB"/>
    <w:rsid w:val="00DE43C4"/>
    <w:rsid w:val="00DE4500"/>
    <w:rsid w:val="00DE4644"/>
    <w:rsid w:val="00DE49A9"/>
    <w:rsid w:val="00DE49F3"/>
    <w:rsid w:val="00DE542C"/>
    <w:rsid w:val="00DE5607"/>
    <w:rsid w:val="00DE659E"/>
    <w:rsid w:val="00DE6736"/>
    <w:rsid w:val="00DE6A97"/>
    <w:rsid w:val="00DE6B58"/>
    <w:rsid w:val="00DE7A4E"/>
    <w:rsid w:val="00DF0253"/>
    <w:rsid w:val="00DF0AF2"/>
    <w:rsid w:val="00DF0D47"/>
    <w:rsid w:val="00DF1B58"/>
    <w:rsid w:val="00DF1E6A"/>
    <w:rsid w:val="00DF2492"/>
    <w:rsid w:val="00DF2631"/>
    <w:rsid w:val="00DF352E"/>
    <w:rsid w:val="00DF38E8"/>
    <w:rsid w:val="00DF419C"/>
    <w:rsid w:val="00DF5103"/>
    <w:rsid w:val="00DF59C2"/>
    <w:rsid w:val="00DF59DB"/>
    <w:rsid w:val="00DF5CFB"/>
    <w:rsid w:val="00DF5E18"/>
    <w:rsid w:val="00DF5F52"/>
    <w:rsid w:val="00DF60C8"/>
    <w:rsid w:val="00DF6725"/>
    <w:rsid w:val="00DF71A1"/>
    <w:rsid w:val="00DF72AA"/>
    <w:rsid w:val="00DF7B04"/>
    <w:rsid w:val="00E00753"/>
    <w:rsid w:val="00E00C50"/>
    <w:rsid w:val="00E01761"/>
    <w:rsid w:val="00E02726"/>
    <w:rsid w:val="00E03072"/>
    <w:rsid w:val="00E037AA"/>
    <w:rsid w:val="00E03B8C"/>
    <w:rsid w:val="00E047C5"/>
    <w:rsid w:val="00E04A85"/>
    <w:rsid w:val="00E05118"/>
    <w:rsid w:val="00E05FEA"/>
    <w:rsid w:val="00E06627"/>
    <w:rsid w:val="00E0680F"/>
    <w:rsid w:val="00E06F4B"/>
    <w:rsid w:val="00E07043"/>
    <w:rsid w:val="00E0787A"/>
    <w:rsid w:val="00E100B9"/>
    <w:rsid w:val="00E10173"/>
    <w:rsid w:val="00E10552"/>
    <w:rsid w:val="00E106D5"/>
    <w:rsid w:val="00E1093C"/>
    <w:rsid w:val="00E10996"/>
    <w:rsid w:val="00E10F3A"/>
    <w:rsid w:val="00E12120"/>
    <w:rsid w:val="00E12B35"/>
    <w:rsid w:val="00E12BE6"/>
    <w:rsid w:val="00E13C07"/>
    <w:rsid w:val="00E13C90"/>
    <w:rsid w:val="00E14B66"/>
    <w:rsid w:val="00E1597E"/>
    <w:rsid w:val="00E15AD9"/>
    <w:rsid w:val="00E15D14"/>
    <w:rsid w:val="00E160F3"/>
    <w:rsid w:val="00E179BC"/>
    <w:rsid w:val="00E20879"/>
    <w:rsid w:val="00E208C5"/>
    <w:rsid w:val="00E21720"/>
    <w:rsid w:val="00E21E76"/>
    <w:rsid w:val="00E2259E"/>
    <w:rsid w:val="00E23778"/>
    <w:rsid w:val="00E24159"/>
    <w:rsid w:val="00E2492F"/>
    <w:rsid w:val="00E25282"/>
    <w:rsid w:val="00E259B6"/>
    <w:rsid w:val="00E25CCD"/>
    <w:rsid w:val="00E273AB"/>
    <w:rsid w:val="00E273ED"/>
    <w:rsid w:val="00E2761B"/>
    <w:rsid w:val="00E2772D"/>
    <w:rsid w:val="00E277F0"/>
    <w:rsid w:val="00E30F9B"/>
    <w:rsid w:val="00E317F6"/>
    <w:rsid w:val="00E31B91"/>
    <w:rsid w:val="00E32046"/>
    <w:rsid w:val="00E32160"/>
    <w:rsid w:val="00E325CD"/>
    <w:rsid w:val="00E32BE5"/>
    <w:rsid w:val="00E32FEF"/>
    <w:rsid w:val="00E3380E"/>
    <w:rsid w:val="00E33C9E"/>
    <w:rsid w:val="00E33FAE"/>
    <w:rsid w:val="00E34494"/>
    <w:rsid w:val="00E3571F"/>
    <w:rsid w:val="00E35B09"/>
    <w:rsid w:val="00E35FE2"/>
    <w:rsid w:val="00E40186"/>
    <w:rsid w:val="00E414C1"/>
    <w:rsid w:val="00E4153B"/>
    <w:rsid w:val="00E41920"/>
    <w:rsid w:val="00E42145"/>
    <w:rsid w:val="00E42786"/>
    <w:rsid w:val="00E42923"/>
    <w:rsid w:val="00E42B1D"/>
    <w:rsid w:val="00E42D88"/>
    <w:rsid w:val="00E435F7"/>
    <w:rsid w:val="00E43756"/>
    <w:rsid w:val="00E43773"/>
    <w:rsid w:val="00E43FF7"/>
    <w:rsid w:val="00E44B1B"/>
    <w:rsid w:val="00E451DF"/>
    <w:rsid w:val="00E451F5"/>
    <w:rsid w:val="00E45B99"/>
    <w:rsid w:val="00E4685C"/>
    <w:rsid w:val="00E46AEB"/>
    <w:rsid w:val="00E479AC"/>
    <w:rsid w:val="00E5057C"/>
    <w:rsid w:val="00E5059E"/>
    <w:rsid w:val="00E51E1A"/>
    <w:rsid w:val="00E51E42"/>
    <w:rsid w:val="00E52854"/>
    <w:rsid w:val="00E52924"/>
    <w:rsid w:val="00E55C3F"/>
    <w:rsid w:val="00E5679D"/>
    <w:rsid w:val="00E56992"/>
    <w:rsid w:val="00E60509"/>
    <w:rsid w:val="00E60949"/>
    <w:rsid w:val="00E60C0B"/>
    <w:rsid w:val="00E60D76"/>
    <w:rsid w:val="00E6105D"/>
    <w:rsid w:val="00E61984"/>
    <w:rsid w:val="00E62D1D"/>
    <w:rsid w:val="00E6327F"/>
    <w:rsid w:val="00E63D19"/>
    <w:rsid w:val="00E6451D"/>
    <w:rsid w:val="00E657D3"/>
    <w:rsid w:val="00E658F6"/>
    <w:rsid w:val="00E65D15"/>
    <w:rsid w:val="00E6649E"/>
    <w:rsid w:val="00E66924"/>
    <w:rsid w:val="00E66E82"/>
    <w:rsid w:val="00E66ED7"/>
    <w:rsid w:val="00E6741D"/>
    <w:rsid w:val="00E674D7"/>
    <w:rsid w:val="00E70E2A"/>
    <w:rsid w:val="00E71647"/>
    <w:rsid w:val="00E71CD6"/>
    <w:rsid w:val="00E721F5"/>
    <w:rsid w:val="00E72AD5"/>
    <w:rsid w:val="00E72FF2"/>
    <w:rsid w:val="00E7377F"/>
    <w:rsid w:val="00E75C30"/>
    <w:rsid w:val="00E75D68"/>
    <w:rsid w:val="00E76803"/>
    <w:rsid w:val="00E770D3"/>
    <w:rsid w:val="00E77298"/>
    <w:rsid w:val="00E802C5"/>
    <w:rsid w:val="00E81418"/>
    <w:rsid w:val="00E81872"/>
    <w:rsid w:val="00E81975"/>
    <w:rsid w:val="00E823BD"/>
    <w:rsid w:val="00E827B4"/>
    <w:rsid w:val="00E82DB0"/>
    <w:rsid w:val="00E8327B"/>
    <w:rsid w:val="00E83ADF"/>
    <w:rsid w:val="00E846A2"/>
    <w:rsid w:val="00E847AD"/>
    <w:rsid w:val="00E84B6C"/>
    <w:rsid w:val="00E84F8B"/>
    <w:rsid w:val="00E85E9F"/>
    <w:rsid w:val="00E85F1F"/>
    <w:rsid w:val="00E86177"/>
    <w:rsid w:val="00E86576"/>
    <w:rsid w:val="00E866B1"/>
    <w:rsid w:val="00E86A85"/>
    <w:rsid w:val="00E87ABE"/>
    <w:rsid w:val="00E87D13"/>
    <w:rsid w:val="00E90C8F"/>
    <w:rsid w:val="00E91216"/>
    <w:rsid w:val="00E91FF4"/>
    <w:rsid w:val="00E92979"/>
    <w:rsid w:val="00E94AF2"/>
    <w:rsid w:val="00E94C98"/>
    <w:rsid w:val="00E94F90"/>
    <w:rsid w:val="00E9508E"/>
    <w:rsid w:val="00E9616F"/>
    <w:rsid w:val="00E967BF"/>
    <w:rsid w:val="00E96F6B"/>
    <w:rsid w:val="00E9720B"/>
    <w:rsid w:val="00E9747B"/>
    <w:rsid w:val="00E977FA"/>
    <w:rsid w:val="00E9792B"/>
    <w:rsid w:val="00EA05E4"/>
    <w:rsid w:val="00EA0998"/>
    <w:rsid w:val="00EA0DE7"/>
    <w:rsid w:val="00EA0E8A"/>
    <w:rsid w:val="00EA2A50"/>
    <w:rsid w:val="00EA2F14"/>
    <w:rsid w:val="00EA330B"/>
    <w:rsid w:val="00EA45E4"/>
    <w:rsid w:val="00EA4BE4"/>
    <w:rsid w:val="00EA5B56"/>
    <w:rsid w:val="00EA6A30"/>
    <w:rsid w:val="00EA6B19"/>
    <w:rsid w:val="00EA73FA"/>
    <w:rsid w:val="00EA7456"/>
    <w:rsid w:val="00EA7B70"/>
    <w:rsid w:val="00EB0910"/>
    <w:rsid w:val="00EB1CB1"/>
    <w:rsid w:val="00EB1FA7"/>
    <w:rsid w:val="00EB2975"/>
    <w:rsid w:val="00EB3DA8"/>
    <w:rsid w:val="00EB48B6"/>
    <w:rsid w:val="00EB48BE"/>
    <w:rsid w:val="00EB49CE"/>
    <w:rsid w:val="00EB4C1C"/>
    <w:rsid w:val="00EB4C23"/>
    <w:rsid w:val="00EB7BBC"/>
    <w:rsid w:val="00EC14E8"/>
    <w:rsid w:val="00EC22B9"/>
    <w:rsid w:val="00EC2DD2"/>
    <w:rsid w:val="00EC4046"/>
    <w:rsid w:val="00EC41A4"/>
    <w:rsid w:val="00EC427B"/>
    <w:rsid w:val="00EC56D0"/>
    <w:rsid w:val="00EC57CA"/>
    <w:rsid w:val="00EC586A"/>
    <w:rsid w:val="00EC66F2"/>
    <w:rsid w:val="00EC6766"/>
    <w:rsid w:val="00EC67D1"/>
    <w:rsid w:val="00EC685A"/>
    <w:rsid w:val="00EC689D"/>
    <w:rsid w:val="00EC7300"/>
    <w:rsid w:val="00EC740F"/>
    <w:rsid w:val="00EC7F5E"/>
    <w:rsid w:val="00ED122B"/>
    <w:rsid w:val="00ED1795"/>
    <w:rsid w:val="00ED2D5A"/>
    <w:rsid w:val="00ED2D65"/>
    <w:rsid w:val="00ED2E5A"/>
    <w:rsid w:val="00ED2F85"/>
    <w:rsid w:val="00ED46F0"/>
    <w:rsid w:val="00ED4CFD"/>
    <w:rsid w:val="00ED4E13"/>
    <w:rsid w:val="00ED52B3"/>
    <w:rsid w:val="00ED5814"/>
    <w:rsid w:val="00ED5AFD"/>
    <w:rsid w:val="00ED6960"/>
    <w:rsid w:val="00ED6AA2"/>
    <w:rsid w:val="00ED6D5B"/>
    <w:rsid w:val="00ED6DC9"/>
    <w:rsid w:val="00EE0310"/>
    <w:rsid w:val="00EE0534"/>
    <w:rsid w:val="00EE0CED"/>
    <w:rsid w:val="00EE1227"/>
    <w:rsid w:val="00EE1712"/>
    <w:rsid w:val="00EE1B9B"/>
    <w:rsid w:val="00EE2054"/>
    <w:rsid w:val="00EE23FA"/>
    <w:rsid w:val="00EE26C5"/>
    <w:rsid w:val="00EE2C19"/>
    <w:rsid w:val="00EE32ED"/>
    <w:rsid w:val="00EE33EF"/>
    <w:rsid w:val="00EE3A0C"/>
    <w:rsid w:val="00EE5DB0"/>
    <w:rsid w:val="00EE6D97"/>
    <w:rsid w:val="00EE6F28"/>
    <w:rsid w:val="00EE74CF"/>
    <w:rsid w:val="00EF05A6"/>
    <w:rsid w:val="00EF0C18"/>
    <w:rsid w:val="00EF25F8"/>
    <w:rsid w:val="00EF2AB7"/>
    <w:rsid w:val="00EF3DEB"/>
    <w:rsid w:val="00EF4CBC"/>
    <w:rsid w:val="00EF5255"/>
    <w:rsid w:val="00EF54C6"/>
    <w:rsid w:val="00EF7C42"/>
    <w:rsid w:val="00EF7F6E"/>
    <w:rsid w:val="00F0014B"/>
    <w:rsid w:val="00F0105F"/>
    <w:rsid w:val="00F01134"/>
    <w:rsid w:val="00F0195E"/>
    <w:rsid w:val="00F033F6"/>
    <w:rsid w:val="00F03633"/>
    <w:rsid w:val="00F0455C"/>
    <w:rsid w:val="00F04AF0"/>
    <w:rsid w:val="00F04F6E"/>
    <w:rsid w:val="00F05087"/>
    <w:rsid w:val="00F056D9"/>
    <w:rsid w:val="00F066B3"/>
    <w:rsid w:val="00F06AE0"/>
    <w:rsid w:val="00F07742"/>
    <w:rsid w:val="00F0777C"/>
    <w:rsid w:val="00F10362"/>
    <w:rsid w:val="00F1153F"/>
    <w:rsid w:val="00F12018"/>
    <w:rsid w:val="00F12CFB"/>
    <w:rsid w:val="00F14A22"/>
    <w:rsid w:val="00F156EF"/>
    <w:rsid w:val="00F1582F"/>
    <w:rsid w:val="00F15D58"/>
    <w:rsid w:val="00F16285"/>
    <w:rsid w:val="00F16707"/>
    <w:rsid w:val="00F16D97"/>
    <w:rsid w:val="00F16E15"/>
    <w:rsid w:val="00F175F1"/>
    <w:rsid w:val="00F22B9C"/>
    <w:rsid w:val="00F23669"/>
    <w:rsid w:val="00F2446C"/>
    <w:rsid w:val="00F257DE"/>
    <w:rsid w:val="00F261C7"/>
    <w:rsid w:val="00F2648E"/>
    <w:rsid w:val="00F27002"/>
    <w:rsid w:val="00F27ADD"/>
    <w:rsid w:val="00F30A8E"/>
    <w:rsid w:val="00F30B12"/>
    <w:rsid w:val="00F310B0"/>
    <w:rsid w:val="00F31F30"/>
    <w:rsid w:val="00F321E0"/>
    <w:rsid w:val="00F329AA"/>
    <w:rsid w:val="00F32F26"/>
    <w:rsid w:val="00F339F0"/>
    <w:rsid w:val="00F33AC3"/>
    <w:rsid w:val="00F340AD"/>
    <w:rsid w:val="00F34ADA"/>
    <w:rsid w:val="00F34C3E"/>
    <w:rsid w:val="00F3520B"/>
    <w:rsid w:val="00F35EC1"/>
    <w:rsid w:val="00F36283"/>
    <w:rsid w:val="00F3654E"/>
    <w:rsid w:val="00F375D6"/>
    <w:rsid w:val="00F4002F"/>
    <w:rsid w:val="00F40BBB"/>
    <w:rsid w:val="00F40CBE"/>
    <w:rsid w:val="00F40F3B"/>
    <w:rsid w:val="00F412E4"/>
    <w:rsid w:val="00F4172C"/>
    <w:rsid w:val="00F41BDE"/>
    <w:rsid w:val="00F428A5"/>
    <w:rsid w:val="00F433A9"/>
    <w:rsid w:val="00F43FB4"/>
    <w:rsid w:val="00F444A7"/>
    <w:rsid w:val="00F44675"/>
    <w:rsid w:val="00F4496E"/>
    <w:rsid w:val="00F4510A"/>
    <w:rsid w:val="00F46C37"/>
    <w:rsid w:val="00F50261"/>
    <w:rsid w:val="00F50998"/>
    <w:rsid w:val="00F5151A"/>
    <w:rsid w:val="00F51AFF"/>
    <w:rsid w:val="00F5221B"/>
    <w:rsid w:val="00F5251C"/>
    <w:rsid w:val="00F52724"/>
    <w:rsid w:val="00F52A1C"/>
    <w:rsid w:val="00F52BB3"/>
    <w:rsid w:val="00F53794"/>
    <w:rsid w:val="00F543D1"/>
    <w:rsid w:val="00F548ED"/>
    <w:rsid w:val="00F54A28"/>
    <w:rsid w:val="00F54B80"/>
    <w:rsid w:val="00F563CD"/>
    <w:rsid w:val="00F56BA0"/>
    <w:rsid w:val="00F57319"/>
    <w:rsid w:val="00F60058"/>
    <w:rsid w:val="00F60703"/>
    <w:rsid w:val="00F60B43"/>
    <w:rsid w:val="00F61408"/>
    <w:rsid w:val="00F62430"/>
    <w:rsid w:val="00F62527"/>
    <w:rsid w:val="00F629C2"/>
    <w:rsid w:val="00F62C80"/>
    <w:rsid w:val="00F62E42"/>
    <w:rsid w:val="00F6349C"/>
    <w:rsid w:val="00F643F0"/>
    <w:rsid w:val="00F6586F"/>
    <w:rsid w:val="00F658E8"/>
    <w:rsid w:val="00F665BB"/>
    <w:rsid w:val="00F702BF"/>
    <w:rsid w:val="00F7070E"/>
    <w:rsid w:val="00F72C81"/>
    <w:rsid w:val="00F73089"/>
    <w:rsid w:val="00F73FD2"/>
    <w:rsid w:val="00F74726"/>
    <w:rsid w:val="00F74DF7"/>
    <w:rsid w:val="00F74EDE"/>
    <w:rsid w:val="00F74F2F"/>
    <w:rsid w:val="00F7561A"/>
    <w:rsid w:val="00F768CB"/>
    <w:rsid w:val="00F77785"/>
    <w:rsid w:val="00F77936"/>
    <w:rsid w:val="00F802E8"/>
    <w:rsid w:val="00F80DCE"/>
    <w:rsid w:val="00F811CB"/>
    <w:rsid w:val="00F8131A"/>
    <w:rsid w:val="00F81A74"/>
    <w:rsid w:val="00F8212D"/>
    <w:rsid w:val="00F822AE"/>
    <w:rsid w:val="00F83762"/>
    <w:rsid w:val="00F83A9A"/>
    <w:rsid w:val="00F844B3"/>
    <w:rsid w:val="00F847B4"/>
    <w:rsid w:val="00F868B6"/>
    <w:rsid w:val="00F8698B"/>
    <w:rsid w:val="00F91574"/>
    <w:rsid w:val="00F91FE9"/>
    <w:rsid w:val="00F92BC3"/>
    <w:rsid w:val="00F932B2"/>
    <w:rsid w:val="00F93489"/>
    <w:rsid w:val="00F93E4B"/>
    <w:rsid w:val="00F940F0"/>
    <w:rsid w:val="00F94107"/>
    <w:rsid w:val="00F94C83"/>
    <w:rsid w:val="00F94D28"/>
    <w:rsid w:val="00F95944"/>
    <w:rsid w:val="00F95C00"/>
    <w:rsid w:val="00F95C3F"/>
    <w:rsid w:val="00F960DD"/>
    <w:rsid w:val="00F961F1"/>
    <w:rsid w:val="00F96BED"/>
    <w:rsid w:val="00F97E73"/>
    <w:rsid w:val="00FA0063"/>
    <w:rsid w:val="00FA012C"/>
    <w:rsid w:val="00FA072D"/>
    <w:rsid w:val="00FA1750"/>
    <w:rsid w:val="00FA17BA"/>
    <w:rsid w:val="00FA19AA"/>
    <w:rsid w:val="00FA2938"/>
    <w:rsid w:val="00FA2F23"/>
    <w:rsid w:val="00FA34C5"/>
    <w:rsid w:val="00FA4CE7"/>
    <w:rsid w:val="00FA581A"/>
    <w:rsid w:val="00FA5B54"/>
    <w:rsid w:val="00FA60AD"/>
    <w:rsid w:val="00FA72A6"/>
    <w:rsid w:val="00FB0C60"/>
    <w:rsid w:val="00FB1BF2"/>
    <w:rsid w:val="00FB1CDE"/>
    <w:rsid w:val="00FB1D2E"/>
    <w:rsid w:val="00FB2361"/>
    <w:rsid w:val="00FB2958"/>
    <w:rsid w:val="00FB2D68"/>
    <w:rsid w:val="00FB304D"/>
    <w:rsid w:val="00FB385F"/>
    <w:rsid w:val="00FB4BA2"/>
    <w:rsid w:val="00FB52A9"/>
    <w:rsid w:val="00FB5466"/>
    <w:rsid w:val="00FB62CB"/>
    <w:rsid w:val="00FB67B8"/>
    <w:rsid w:val="00FB757B"/>
    <w:rsid w:val="00FB78F0"/>
    <w:rsid w:val="00FC0394"/>
    <w:rsid w:val="00FC04E6"/>
    <w:rsid w:val="00FC0BDF"/>
    <w:rsid w:val="00FC0C87"/>
    <w:rsid w:val="00FC11C6"/>
    <w:rsid w:val="00FC136F"/>
    <w:rsid w:val="00FC13DE"/>
    <w:rsid w:val="00FC2635"/>
    <w:rsid w:val="00FC27E6"/>
    <w:rsid w:val="00FC2845"/>
    <w:rsid w:val="00FC2BF2"/>
    <w:rsid w:val="00FC32C7"/>
    <w:rsid w:val="00FC3818"/>
    <w:rsid w:val="00FC3D18"/>
    <w:rsid w:val="00FC4A99"/>
    <w:rsid w:val="00FC4C13"/>
    <w:rsid w:val="00FC5CEC"/>
    <w:rsid w:val="00FC5D37"/>
    <w:rsid w:val="00FC6470"/>
    <w:rsid w:val="00FC687F"/>
    <w:rsid w:val="00FC794F"/>
    <w:rsid w:val="00FC7B37"/>
    <w:rsid w:val="00FC7CFC"/>
    <w:rsid w:val="00FD046E"/>
    <w:rsid w:val="00FD2390"/>
    <w:rsid w:val="00FD37DF"/>
    <w:rsid w:val="00FD3F08"/>
    <w:rsid w:val="00FD423B"/>
    <w:rsid w:val="00FD4301"/>
    <w:rsid w:val="00FD6408"/>
    <w:rsid w:val="00FD648F"/>
    <w:rsid w:val="00FD6597"/>
    <w:rsid w:val="00FD6D98"/>
    <w:rsid w:val="00FD6E63"/>
    <w:rsid w:val="00FD76B7"/>
    <w:rsid w:val="00FE0328"/>
    <w:rsid w:val="00FE1049"/>
    <w:rsid w:val="00FE1AC9"/>
    <w:rsid w:val="00FE1F57"/>
    <w:rsid w:val="00FE3B60"/>
    <w:rsid w:val="00FE3F89"/>
    <w:rsid w:val="00FE45B5"/>
    <w:rsid w:val="00FE49E3"/>
    <w:rsid w:val="00FE50B6"/>
    <w:rsid w:val="00FE52E3"/>
    <w:rsid w:val="00FE57B8"/>
    <w:rsid w:val="00FE5A5D"/>
    <w:rsid w:val="00FE5A75"/>
    <w:rsid w:val="00FE64BB"/>
    <w:rsid w:val="00FE6BAE"/>
    <w:rsid w:val="00FE7CBB"/>
    <w:rsid w:val="00FF113D"/>
    <w:rsid w:val="00FF1846"/>
    <w:rsid w:val="00FF1A08"/>
    <w:rsid w:val="00FF1EBA"/>
    <w:rsid w:val="00FF31EA"/>
    <w:rsid w:val="00FF362A"/>
    <w:rsid w:val="00FF4772"/>
    <w:rsid w:val="00FF5053"/>
    <w:rsid w:val="00FF5CD1"/>
    <w:rsid w:val="00FF5E8E"/>
    <w:rsid w:val="00FF6C0F"/>
    <w:rsid w:val="00FF7164"/>
    <w:rsid w:val="00FF74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3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uiPriority w:val="99"/>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uiPriority w:val="99"/>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uiPriority w:val="9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uiPriority w:val="99"/>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uiPriority w:val="99"/>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uiPriority w:val="99"/>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rPr>
  </w:style>
  <w:style w:type="character" w:customStyle="1" w:styleId="216">
    <w:name w:val="заголовок 2 Знак1"/>
    <w:link w:val="2fc"/>
    <w:rsid w:val="00C43465"/>
    <w:rPr>
      <w:rFonts w:ascii="Times New Roman" w:eastAsia="Times New Roman" w:hAnsi="Times New Roman"/>
      <w:b/>
      <w:i/>
      <w:sz w:val="26"/>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numbering" w:customStyle="1" w:styleId="54">
    <w:name w:val="Нет списка5"/>
    <w:next w:val="af7"/>
    <w:uiPriority w:val="99"/>
    <w:semiHidden/>
    <w:rsid w:val="00F52A1C"/>
  </w:style>
  <w:style w:type="table" w:customStyle="1" w:styleId="83">
    <w:name w:val="Сетка таблицы8"/>
    <w:basedOn w:val="af6"/>
    <w:next w:val="af8"/>
    <w:rsid w:val="00F52A1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f7"/>
    <w:uiPriority w:val="99"/>
    <w:semiHidden/>
    <w:rsid w:val="00354CC2"/>
  </w:style>
  <w:style w:type="table" w:customStyle="1" w:styleId="94">
    <w:name w:val="Сетка таблицы9"/>
    <w:basedOn w:val="af6"/>
    <w:next w:val="af8"/>
    <w:rsid w:val="00354CC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3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uiPriority w:val="99"/>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uiPriority w:val="99"/>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uiPriority w:val="9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uiPriority w:val="99"/>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uiPriority w:val="99"/>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uiPriority w:val="99"/>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eastAsia="Calibri" w:hAnsi="Times New Roman" w:cs="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6">
    <w:name w:val="заголовок 2 Знак1"/>
    <w:link w:val="2fc"/>
    <w:rsid w:val="00C43465"/>
    <w:rPr>
      <w:rFonts w:ascii="Times New Roman" w:eastAsia="Times New Roman" w:hAnsi="Times New Roman"/>
      <w:b/>
      <w:i/>
      <w:sz w:val="26"/>
      <w:lang w:val="x-none" w:eastAsia="x-none"/>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numbering" w:customStyle="1" w:styleId="54">
    <w:name w:val="Нет списка5"/>
    <w:next w:val="af7"/>
    <w:uiPriority w:val="99"/>
    <w:semiHidden/>
    <w:rsid w:val="00F52A1C"/>
  </w:style>
  <w:style w:type="table" w:customStyle="1" w:styleId="83">
    <w:name w:val="Сетка таблицы8"/>
    <w:basedOn w:val="af6"/>
    <w:next w:val="af8"/>
    <w:rsid w:val="00F52A1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f7"/>
    <w:uiPriority w:val="99"/>
    <w:semiHidden/>
    <w:rsid w:val="00354CC2"/>
  </w:style>
  <w:style w:type="table" w:customStyle="1" w:styleId="94">
    <w:name w:val="Сетка таблицы9"/>
    <w:basedOn w:val="af6"/>
    <w:next w:val="af8"/>
    <w:rsid w:val="00354CC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2885">
      <w:bodyDiv w:val="1"/>
      <w:marLeft w:val="0"/>
      <w:marRight w:val="0"/>
      <w:marTop w:val="0"/>
      <w:marBottom w:val="0"/>
      <w:divBdr>
        <w:top w:val="none" w:sz="0" w:space="0" w:color="auto"/>
        <w:left w:val="none" w:sz="0" w:space="0" w:color="auto"/>
        <w:bottom w:val="none" w:sz="0" w:space="0" w:color="auto"/>
        <w:right w:val="none" w:sz="0" w:space="0" w:color="auto"/>
      </w:divBdr>
    </w:div>
    <w:div w:id="10642859">
      <w:bodyDiv w:val="1"/>
      <w:marLeft w:val="0"/>
      <w:marRight w:val="0"/>
      <w:marTop w:val="0"/>
      <w:marBottom w:val="0"/>
      <w:divBdr>
        <w:top w:val="none" w:sz="0" w:space="0" w:color="auto"/>
        <w:left w:val="none" w:sz="0" w:space="0" w:color="auto"/>
        <w:bottom w:val="none" w:sz="0" w:space="0" w:color="auto"/>
        <w:right w:val="none" w:sz="0" w:space="0" w:color="auto"/>
      </w:divBdr>
    </w:div>
    <w:div w:id="20476945">
      <w:bodyDiv w:val="1"/>
      <w:marLeft w:val="0"/>
      <w:marRight w:val="0"/>
      <w:marTop w:val="0"/>
      <w:marBottom w:val="0"/>
      <w:divBdr>
        <w:top w:val="none" w:sz="0" w:space="0" w:color="auto"/>
        <w:left w:val="none" w:sz="0" w:space="0" w:color="auto"/>
        <w:bottom w:val="none" w:sz="0" w:space="0" w:color="auto"/>
        <w:right w:val="none" w:sz="0" w:space="0" w:color="auto"/>
      </w:divBdr>
    </w:div>
    <w:div w:id="24182974">
      <w:bodyDiv w:val="1"/>
      <w:marLeft w:val="0"/>
      <w:marRight w:val="0"/>
      <w:marTop w:val="0"/>
      <w:marBottom w:val="0"/>
      <w:divBdr>
        <w:top w:val="none" w:sz="0" w:space="0" w:color="auto"/>
        <w:left w:val="none" w:sz="0" w:space="0" w:color="auto"/>
        <w:bottom w:val="none" w:sz="0" w:space="0" w:color="auto"/>
        <w:right w:val="none" w:sz="0" w:space="0" w:color="auto"/>
      </w:divBdr>
    </w:div>
    <w:div w:id="28914792">
      <w:bodyDiv w:val="1"/>
      <w:marLeft w:val="0"/>
      <w:marRight w:val="0"/>
      <w:marTop w:val="0"/>
      <w:marBottom w:val="0"/>
      <w:divBdr>
        <w:top w:val="none" w:sz="0" w:space="0" w:color="auto"/>
        <w:left w:val="none" w:sz="0" w:space="0" w:color="auto"/>
        <w:bottom w:val="none" w:sz="0" w:space="0" w:color="auto"/>
        <w:right w:val="none" w:sz="0" w:space="0" w:color="auto"/>
      </w:divBdr>
    </w:div>
    <w:div w:id="32386047">
      <w:bodyDiv w:val="1"/>
      <w:marLeft w:val="0"/>
      <w:marRight w:val="0"/>
      <w:marTop w:val="0"/>
      <w:marBottom w:val="0"/>
      <w:divBdr>
        <w:top w:val="none" w:sz="0" w:space="0" w:color="auto"/>
        <w:left w:val="none" w:sz="0" w:space="0" w:color="auto"/>
        <w:bottom w:val="none" w:sz="0" w:space="0" w:color="auto"/>
        <w:right w:val="none" w:sz="0" w:space="0" w:color="auto"/>
      </w:divBdr>
    </w:div>
    <w:div w:id="33358480">
      <w:bodyDiv w:val="1"/>
      <w:marLeft w:val="0"/>
      <w:marRight w:val="0"/>
      <w:marTop w:val="0"/>
      <w:marBottom w:val="0"/>
      <w:divBdr>
        <w:top w:val="none" w:sz="0" w:space="0" w:color="auto"/>
        <w:left w:val="none" w:sz="0" w:space="0" w:color="auto"/>
        <w:bottom w:val="none" w:sz="0" w:space="0" w:color="auto"/>
        <w:right w:val="none" w:sz="0" w:space="0" w:color="auto"/>
      </w:divBdr>
    </w:div>
    <w:div w:id="34236369">
      <w:bodyDiv w:val="1"/>
      <w:marLeft w:val="0"/>
      <w:marRight w:val="0"/>
      <w:marTop w:val="0"/>
      <w:marBottom w:val="0"/>
      <w:divBdr>
        <w:top w:val="none" w:sz="0" w:space="0" w:color="auto"/>
        <w:left w:val="none" w:sz="0" w:space="0" w:color="auto"/>
        <w:bottom w:val="none" w:sz="0" w:space="0" w:color="auto"/>
        <w:right w:val="none" w:sz="0" w:space="0" w:color="auto"/>
      </w:divBdr>
    </w:div>
    <w:div w:id="39323230">
      <w:bodyDiv w:val="1"/>
      <w:marLeft w:val="0"/>
      <w:marRight w:val="0"/>
      <w:marTop w:val="0"/>
      <w:marBottom w:val="0"/>
      <w:divBdr>
        <w:top w:val="none" w:sz="0" w:space="0" w:color="auto"/>
        <w:left w:val="none" w:sz="0" w:space="0" w:color="auto"/>
        <w:bottom w:val="none" w:sz="0" w:space="0" w:color="auto"/>
        <w:right w:val="none" w:sz="0" w:space="0" w:color="auto"/>
      </w:divBdr>
    </w:div>
    <w:div w:id="56561566">
      <w:bodyDiv w:val="1"/>
      <w:marLeft w:val="0"/>
      <w:marRight w:val="0"/>
      <w:marTop w:val="0"/>
      <w:marBottom w:val="0"/>
      <w:divBdr>
        <w:top w:val="none" w:sz="0" w:space="0" w:color="auto"/>
        <w:left w:val="none" w:sz="0" w:space="0" w:color="auto"/>
        <w:bottom w:val="none" w:sz="0" w:space="0" w:color="auto"/>
        <w:right w:val="none" w:sz="0" w:space="0" w:color="auto"/>
      </w:divBdr>
    </w:div>
    <w:div w:id="58328094">
      <w:bodyDiv w:val="1"/>
      <w:marLeft w:val="0"/>
      <w:marRight w:val="0"/>
      <w:marTop w:val="0"/>
      <w:marBottom w:val="0"/>
      <w:divBdr>
        <w:top w:val="none" w:sz="0" w:space="0" w:color="auto"/>
        <w:left w:val="none" w:sz="0" w:space="0" w:color="auto"/>
        <w:bottom w:val="none" w:sz="0" w:space="0" w:color="auto"/>
        <w:right w:val="none" w:sz="0" w:space="0" w:color="auto"/>
      </w:divBdr>
    </w:div>
    <w:div w:id="62728617">
      <w:bodyDiv w:val="1"/>
      <w:marLeft w:val="0"/>
      <w:marRight w:val="0"/>
      <w:marTop w:val="0"/>
      <w:marBottom w:val="0"/>
      <w:divBdr>
        <w:top w:val="none" w:sz="0" w:space="0" w:color="auto"/>
        <w:left w:val="none" w:sz="0" w:space="0" w:color="auto"/>
        <w:bottom w:val="none" w:sz="0" w:space="0" w:color="auto"/>
        <w:right w:val="none" w:sz="0" w:space="0" w:color="auto"/>
      </w:divBdr>
    </w:div>
    <w:div w:id="66535831">
      <w:bodyDiv w:val="1"/>
      <w:marLeft w:val="0"/>
      <w:marRight w:val="0"/>
      <w:marTop w:val="0"/>
      <w:marBottom w:val="0"/>
      <w:divBdr>
        <w:top w:val="none" w:sz="0" w:space="0" w:color="auto"/>
        <w:left w:val="none" w:sz="0" w:space="0" w:color="auto"/>
        <w:bottom w:val="none" w:sz="0" w:space="0" w:color="auto"/>
        <w:right w:val="none" w:sz="0" w:space="0" w:color="auto"/>
      </w:divBdr>
    </w:div>
    <w:div w:id="70663264">
      <w:bodyDiv w:val="1"/>
      <w:marLeft w:val="0"/>
      <w:marRight w:val="0"/>
      <w:marTop w:val="0"/>
      <w:marBottom w:val="0"/>
      <w:divBdr>
        <w:top w:val="none" w:sz="0" w:space="0" w:color="auto"/>
        <w:left w:val="none" w:sz="0" w:space="0" w:color="auto"/>
        <w:bottom w:val="none" w:sz="0" w:space="0" w:color="auto"/>
        <w:right w:val="none" w:sz="0" w:space="0" w:color="auto"/>
      </w:divBdr>
    </w:div>
    <w:div w:id="72901588">
      <w:bodyDiv w:val="1"/>
      <w:marLeft w:val="0"/>
      <w:marRight w:val="0"/>
      <w:marTop w:val="0"/>
      <w:marBottom w:val="0"/>
      <w:divBdr>
        <w:top w:val="none" w:sz="0" w:space="0" w:color="auto"/>
        <w:left w:val="none" w:sz="0" w:space="0" w:color="auto"/>
        <w:bottom w:val="none" w:sz="0" w:space="0" w:color="auto"/>
        <w:right w:val="none" w:sz="0" w:space="0" w:color="auto"/>
      </w:divBdr>
    </w:div>
    <w:div w:id="81074802">
      <w:bodyDiv w:val="1"/>
      <w:marLeft w:val="0"/>
      <w:marRight w:val="0"/>
      <w:marTop w:val="0"/>
      <w:marBottom w:val="0"/>
      <w:divBdr>
        <w:top w:val="none" w:sz="0" w:space="0" w:color="auto"/>
        <w:left w:val="none" w:sz="0" w:space="0" w:color="auto"/>
        <w:bottom w:val="none" w:sz="0" w:space="0" w:color="auto"/>
        <w:right w:val="none" w:sz="0" w:space="0" w:color="auto"/>
      </w:divBdr>
    </w:div>
    <w:div w:id="85274020">
      <w:bodyDiv w:val="1"/>
      <w:marLeft w:val="0"/>
      <w:marRight w:val="0"/>
      <w:marTop w:val="0"/>
      <w:marBottom w:val="0"/>
      <w:divBdr>
        <w:top w:val="none" w:sz="0" w:space="0" w:color="auto"/>
        <w:left w:val="none" w:sz="0" w:space="0" w:color="auto"/>
        <w:bottom w:val="none" w:sz="0" w:space="0" w:color="auto"/>
        <w:right w:val="none" w:sz="0" w:space="0" w:color="auto"/>
      </w:divBdr>
    </w:div>
    <w:div w:id="85543467">
      <w:bodyDiv w:val="1"/>
      <w:marLeft w:val="0"/>
      <w:marRight w:val="0"/>
      <w:marTop w:val="0"/>
      <w:marBottom w:val="0"/>
      <w:divBdr>
        <w:top w:val="none" w:sz="0" w:space="0" w:color="auto"/>
        <w:left w:val="none" w:sz="0" w:space="0" w:color="auto"/>
        <w:bottom w:val="none" w:sz="0" w:space="0" w:color="auto"/>
        <w:right w:val="none" w:sz="0" w:space="0" w:color="auto"/>
      </w:divBdr>
    </w:div>
    <w:div w:id="116417513">
      <w:bodyDiv w:val="1"/>
      <w:marLeft w:val="0"/>
      <w:marRight w:val="0"/>
      <w:marTop w:val="0"/>
      <w:marBottom w:val="0"/>
      <w:divBdr>
        <w:top w:val="none" w:sz="0" w:space="0" w:color="auto"/>
        <w:left w:val="none" w:sz="0" w:space="0" w:color="auto"/>
        <w:bottom w:val="none" w:sz="0" w:space="0" w:color="auto"/>
        <w:right w:val="none" w:sz="0" w:space="0" w:color="auto"/>
      </w:divBdr>
    </w:div>
    <w:div w:id="116526908">
      <w:bodyDiv w:val="1"/>
      <w:marLeft w:val="0"/>
      <w:marRight w:val="0"/>
      <w:marTop w:val="0"/>
      <w:marBottom w:val="0"/>
      <w:divBdr>
        <w:top w:val="none" w:sz="0" w:space="0" w:color="auto"/>
        <w:left w:val="none" w:sz="0" w:space="0" w:color="auto"/>
        <w:bottom w:val="none" w:sz="0" w:space="0" w:color="auto"/>
        <w:right w:val="none" w:sz="0" w:space="0" w:color="auto"/>
      </w:divBdr>
    </w:div>
    <w:div w:id="120342524">
      <w:bodyDiv w:val="1"/>
      <w:marLeft w:val="0"/>
      <w:marRight w:val="0"/>
      <w:marTop w:val="0"/>
      <w:marBottom w:val="0"/>
      <w:divBdr>
        <w:top w:val="none" w:sz="0" w:space="0" w:color="auto"/>
        <w:left w:val="none" w:sz="0" w:space="0" w:color="auto"/>
        <w:bottom w:val="none" w:sz="0" w:space="0" w:color="auto"/>
        <w:right w:val="none" w:sz="0" w:space="0" w:color="auto"/>
      </w:divBdr>
    </w:div>
    <w:div w:id="120997032">
      <w:bodyDiv w:val="1"/>
      <w:marLeft w:val="0"/>
      <w:marRight w:val="0"/>
      <w:marTop w:val="0"/>
      <w:marBottom w:val="0"/>
      <w:divBdr>
        <w:top w:val="none" w:sz="0" w:space="0" w:color="auto"/>
        <w:left w:val="none" w:sz="0" w:space="0" w:color="auto"/>
        <w:bottom w:val="none" w:sz="0" w:space="0" w:color="auto"/>
        <w:right w:val="none" w:sz="0" w:space="0" w:color="auto"/>
      </w:divBdr>
    </w:div>
    <w:div w:id="123236209">
      <w:bodyDiv w:val="1"/>
      <w:marLeft w:val="0"/>
      <w:marRight w:val="0"/>
      <w:marTop w:val="0"/>
      <w:marBottom w:val="0"/>
      <w:divBdr>
        <w:top w:val="none" w:sz="0" w:space="0" w:color="auto"/>
        <w:left w:val="none" w:sz="0" w:space="0" w:color="auto"/>
        <w:bottom w:val="none" w:sz="0" w:space="0" w:color="auto"/>
        <w:right w:val="none" w:sz="0" w:space="0" w:color="auto"/>
      </w:divBdr>
    </w:div>
    <w:div w:id="131336136">
      <w:bodyDiv w:val="1"/>
      <w:marLeft w:val="0"/>
      <w:marRight w:val="0"/>
      <w:marTop w:val="0"/>
      <w:marBottom w:val="0"/>
      <w:divBdr>
        <w:top w:val="none" w:sz="0" w:space="0" w:color="auto"/>
        <w:left w:val="none" w:sz="0" w:space="0" w:color="auto"/>
        <w:bottom w:val="none" w:sz="0" w:space="0" w:color="auto"/>
        <w:right w:val="none" w:sz="0" w:space="0" w:color="auto"/>
      </w:divBdr>
    </w:div>
    <w:div w:id="135949836">
      <w:bodyDiv w:val="1"/>
      <w:marLeft w:val="0"/>
      <w:marRight w:val="0"/>
      <w:marTop w:val="0"/>
      <w:marBottom w:val="0"/>
      <w:divBdr>
        <w:top w:val="none" w:sz="0" w:space="0" w:color="auto"/>
        <w:left w:val="none" w:sz="0" w:space="0" w:color="auto"/>
        <w:bottom w:val="none" w:sz="0" w:space="0" w:color="auto"/>
        <w:right w:val="none" w:sz="0" w:space="0" w:color="auto"/>
      </w:divBdr>
    </w:div>
    <w:div w:id="141583256">
      <w:bodyDiv w:val="1"/>
      <w:marLeft w:val="0"/>
      <w:marRight w:val="0"/>
      <w:marTop w:val="0"/>
      <w:marBottom w:val="0"/>
      <w:divBdr>
        <w:top w:val="none" w:sz="0" w:space="0" w:color="auto"/>
        <w:left w:val="none" w:sz="0" w:space="0" w:color="auto"/>
        <w:bottom w:val="none" w:sz="0" w:space="0" w:color="auto"/>
        <w:right w:val="none" w:sz="0" w:space="0" w:color="auto"/>
      </w:divBdr>
    </w:div>
    <w:div w:id="143661574">
      <w:bodyDiv w:val="1"/>
      <w:marLeft w:val="0"/>
      <w:marRight w:val="0"/>
      <w:marTop w:val="0"/>
      <w:marBottom w:val="0"/>
      <w:divBdr>
        <w:top w:val="none" w:sz="0" w:space="0" w:color="auto"/>
        <w:left w:val="none" w:sz="0" w:space="0" w:color="auto"/>
        <w:bottom w:val="none" w:sz="0" w:space="0" w:color="auto"/>
        <w:right w:val="none" w:sz="0" w:space="0" w:color="auto"/>
      </w:divBdr>
    </w:div>
    <w:div w:id="147945519">
      <w:bodyDiv w:val="1"/>
      <w:marLeft w:val="0"/>
      <w:marRight w:val="0"/>
      <w:marTop w:val="0"/>
      <w:marBottom w:val="0"/>
      <w:divBdr>
        <w:top w:val="none" w:sz="0" w:space="0" w:color="auto"/>
        <w:left w:val="none" w:sz="0" w:space="0" w:color="auto"/>
        <w:bottom w:val="none" w:sz="0" w:space="0" w:color="auto"/>
        <w:right w:val="none" w:sz="0" w:space="0" w:color="auto"/>
      </w:divBdr>
    </w:div>
    <w:div w:id="152913876">
      <w:bodyDiv w:val="1"/>
      <w:marLeft w:val="0"/>
      <w:marRight w:val="0"/>
      <w:marTop w:val="0"/>
      <w:marBottom w:val="0"/>
      <w:divBdr>
        <w:top w:val="none" w:sz="0" w:space="0" w:color="auto"/>
        <w:left w:val="none" w:sz="0" w:space="0" w:color="auto"/>
        <w:bottom w:val="none" w:sz="0" w:space="0" w:color="auto"/>
        <w:right w:val="none" w:sz="0" w:space="0" w:color="auto"/>
      </w:divBdr>
    </w:div>
    <w:div w:id="155267376">
      <w:bodyDiv w:val="1"/>
      <w:marLeft w:val="0"/>
      <w:marRight w:val="0"/>
      <w:marTop w:val="0"/>
      <w:marBottom w:val="0"/>
      <w:divBdr>
        <w:top w:val="none" w:sz="0" w:space="0" w:color="auto"/>
        <w:left w:val="none" w:sz="0" w:space="0" w:color="auto"/>
        <w:bottom w:val="none" w:sz="0" w:space="0" w:color="auto"/>
        <w:right w:val="none" w:sz="0" w:space="0" w:color="auto"/>
      </w:divBdr>
    </w:div>
    <w:div w:id="168449383">
      <w:bodyDiv w:val="1"/>
      <w:marLeft w:val="0"/>
      <w:marRight w:val="0"/>
      <w:marTop w:val="0"/>
      <w:marBottom w:val="0"/>
      <w:divBdr>
        <w:top w:val="none" w:sz="0" w:space="0" w:color="auto"/>
        <w:left w:val="none" w:sz="0" w:space="0" w:color="auto"/>
        <w:bottom w:val="none" w:sz="0" w:space="0" w:color="auto"/>
        <w:right w:val="none" w:sz="0" w:space="0" w:color="auto"/>
      </w:divBdr>
    </w:div>
    <w:div w:id="168568352">
      <w:bodyDiv w:val="1"/>
      <w:marLeft w:val="0"/>
      <w:marRight w:val="0"/>
      <w:marTop w:val="0"/>
      <w:marBottom w:val="0"/>
      <w:divBdr>
        <w:top w:val="none" w:sz="0" w:space="0" w:color="auto"/>
        <w:left w:val="none" w:sz="0" w:space="0" w:color="auto"/>
        <w:bottom w:val="none" w:sz="0" w:space="0" w:color="auto"/>
        <w:right w:val="none" w:sz="0" w:space="0" w:color="auto"/>
      </w:divBdr>
    </w:div>
    <w:div w:id="178205627">
      <w:bodyDiv w:val="1"/>
      <w:marLeft w:val="0"/>
      <w:marRight w:val="0"/>
      <w:marTop w:val="0"/>
      <w:marBottom w:val="0"/>
      <w:divBdr>
        <w:top w:val="none" w:sz="0" w:space="0" w:color="auto"/>
        <w:left w:val="none" w:sz="0" w:space="0" w:color="auto"/>
        <w:bottom w:val="none" w:sz="0" w:space="0" w:color="auto"/>
        <w:right w:val="none" w:sz="0" w:space="0" w:color="auto"/>
      </w:divBdr>
    </w:div>
    <w:div w:id="181210724">
      <w:bodyDiv w:val="1"/>
      <w:marLeft w:val="0"/>
      <w:marRight w:val="0"/>
      <w:marTop w:val="0"/>
      <w:marBottom w:val="0"/>
      <w:divBdr>
        <w:top w:val="none" w:sz="0" w:space="0" w:color="auto"/>
        <w:left w:val="none" w:sz="0" w:space="0" w:color="auto"/>
        <w:bottom w:val="none" w:sz="0" w:space="0" w:color="auto"/>
        <w:right w:val="none" w:sz="0" w:space="0" w:color="auto"/>
      </w:divBdr>
    </w:div>
    <w:div w:id="190533190">
      <w:bodyDiv w:val="1"/>
      <w:marLeft w:val="0"/>
      <w:marRight w:val="0"/>
      <w:marTop w:val="0"/>
      <w:marBottom w:val="0"/>
      <w:divBdr>
        <w:top w:val="none" w:sz="0" w:space="0" w:color="auto"/>
        <w:left w:val="none" w:sz="0" w:space="0" w:color="auto"/>
        <w:bottom w:val="none" w:sz="0" w:space="0" w:color="auto"/>
        <w:right w:val="none" w:sz="0" w:space="0" w:color="auto"/>
      </w:divBdr>
    </w:div>
    <w:div w:id="194931032">
      <w:bodyDiv w:val="1"/>
      <w:marLeft w:val="0"/>
      <w:marRight w:val="0"/>
      <w:marTop w:val="0"/>
      <w:marBottom w:val="0"/>
      <w:divBdr>
        <w:top w:val="none" w:sz="0" w:space="0" w:color="auto"/>
        <w:left w:val="none" w:sz="0" w:space="0" w:color="auto"/>
        <w:bottom w:val="none" w:sz="0" w:space="0" w:color="auto"/>
        <w:right w:val="none" w:sz="0" w:space="0" w:color="auto"/>
      </w:divBdr>
    </w:div>
    <w:div w:id="196936513">
      <w:bodyDiv w:val="1"/>
      <w:marLeft w:val="0"/>
      <w:marRight w:val="0"/>
      <w:marTop w:val="0"/>
      <w:marBottom w:val="0"/>
      <w:divBdr>
        <w:top w:val="none" w:sz="0" w:space="0" w:color="auto"/>
        <w:left w:val="none" w:sz="0" w:space="0" w:color="auto"/>
        <w:bottom w:val="none" w:sz="0" w:space="0" w:color="auto"/>
        <w:right w:val="none" w:sz="0" w:space="0" w:color="auto"/>
      </w:divBdr>
    </w:div>
    <w:div w:id="201982209">
      <w:bodyDiv w:val="1"/>
      <w:marLeft w:val="0"/>
      <w:marRight w:val="0"/>
      <w:marTop w:val="0"/>
      <w:marBottom w:val="0"/>
      <w:divBdr>
        <w:top w:val="none" w:sz="0" w:space="0" w:color="auto"/>
        <w:left w:val="none" w:sz="0" w:space="0" w:color="auto"/>
        <w:bottom w:val="none" w:sz="0" w:space="0" w:color="auto"/>
        <w:right w:val="none" w:sz="0" w:space="0" w:color="auto"/>
      </w:divBdr>
    </w:div>
    <w:div w:id="202834595">
      <w:bodyDiv w:val="1"/>
      <w:marLeft w:val="0"/>
      <w:marRight w:val="0"/>
      <w:marTop w:val="0"/>
      <w:marBottom w:val="0"/>
      <w:divBdr>
        <w:top w:val="none" w:sz="0" w:space="0" w:color="auto"/>
        <w:left w:val="none" w:sz="0" w:space="0" w:color="auto"/>
        <w:bottom w:val="none" w:sz="0" w:space="0" w:color="auto"/>
        <w:right w:val="none" w:sz="0" w:space="0" w:color="auto"/>
      </w:divBdr>
    </w:div>
    <w:div w:id="207422675">
      <w:bodyDiv w:val="1"/>
      <w:marLeft w:val="0"/>
      <w:marRight w:val="0"/>
      <w:marTop w:val="0"/>
      <w:marBottom w:val="0"/>
      <w:divBdr>
        <w:top w:val="none" w:sz="0" w:space="0" w:color="auto"/>
        <w:left w:val="none" w:sz="0" w:space="0" w:color="auto"/>
        <w:bottom w:val="none" w:sz="0" w:space="0" w:color="auto"/>
        <w:right w:val="none" w:sz="0" w:space="0" w:color="auto"/>
      </w:divBdr>
    </w:div>
    <w:div w:id="222762493">
      <w:bodyDiv w:val="1"/>
      <w:marLeft w:val="0"/>
      <w:marRight w:val="0"/>
      <w:marTop w:val="0"/>
      <w:marBottom w:val="0"/>
      <w:divBdr>
        <w:top w:val="none" w:sz="0" w:space="0" w:color="auto"/>
        <w:left w:val="none" w:sz="0" w:space="0" w:color="auto"/>
        <w:bottom w:val="none" w:sz="0" w:space="0" w:color="auto"/>
        <w:right w:val="none" w:sz="0" w:space="0" w:color="auto"/>
      </w:divBdr>
    </w:div>
    <w:div w:id="224996514">
      <w:bodyDiv w:val="1"/>
      <w:marLeft w:val="0"/>
      <w:marRight w:val="0"/>
      <w:marTop w:val="0"/>
      <w:marBottom w:val="0"/>
      <w:divBdr>
        <w:top w:val="none" w:sz="0" w:space="0" w:color="auto"/>
        <w:left w:val="none" w:sz="0" w:space="0" w:color="auto"/>
        <w:bottom w:val="none" w:sz="0" w:space="0" w:color="auto"/>
        <w:right w:val="none" w:sz="0" w:space="0" w:color="auto"/>
      </w:divBdr>
    </w:div>
    <w:div w:id="230237646">
      <w:bodyDiv w:val="1"/>
      <w:marLeft w:val="0"/>
      <w:marRight w:val="0"/>
      <w:marTop w:val="0"/>
      <w:marBottom w:val="0"/>
      <w:divBdr>
        <w:top w:val="none" w:sz="0" w:space="0" w:color="auto"/>
        <w:left w:val="none" w:sz="0" w:space="0" w:color="auto"/>
        <w:bottom w:val="none" w:sz="0" w:space="0" w:color="auto"/>
        <w:right w:val="none" w:sz="0" w:space="0" w:color="auto"/>
      </w:divBdr>
    </w:div>
    <w:div w:id="234366931">
      <w:bodyDiv w:val="1"/>
      <w:marLeft w:val="0"/>
      <w:marRight w:val="0"/>
      <w:marTop w:val="0"/>
      <w:marBottom w:val="0"/>
      <w:divBdr>
        <w:top w:val="none" w:sz="0" w:space="0" w:color="auto"/>
        <w:left w:val="none" w:sz="0" w:space="0" w:color="auto"/>
        <w:bottom w:val="none" w:sz="0" w:space="0" w:color="auto"/>
        <w:right w:val="none" w:sz="0" w:space="0" w:color="auto"/>
      </w:divBdr>
    </w:div>
    <w:div w:id="281234869">
      <w:bodyDiv w:val="1"/>
      <w:marLeft w:val="0"/>
      <w:marRight w:val="0"/>
      <w:marTop w:val="0"/>
      <w:marBottom w:val="0"/>
      <w:divBdr>
        <w:top w:val="none" w:sz="0" w:space="0" w:color="auto"/>
        <w:left w:val="none" w:sz="0" w:space="0" w:color="auto"/>
        <w:bottom w:val="none" w:sz="0" w:space="0" w:color="auto"/>
        <w:right w:val="none" w:sz="0" w:space="0" w:color="auto"/>
      </w:divBdr>
    </w:div>
    <w:div w:id="283123905">
      <w:bodyDiv w:val="1"/>
      <w:marLeft w:val="0"/>
      <w:marRight w:val="0"/>
      <w:marTop w:val="0"/>
      <w:marBottom w:val="0"/>
      <w:divBdr>
        <w:top w:val="none" w:sz="0" w:space="0" w:color="auto"/>
        <w:left w:val="none" w:sz="0" w:space="0" w:color="auto"/>
        <w:bottom w:val="none" w:sz="0" w:space="0" w:color="auto"/>
        <w:right w:val="none" w:sz="0" w:space="0" w:color="auto"/>
      </w:divBdr>
    </w:div>
    <w:div w:id="284775958">
      <w:bodyDiv w:val="1"/>
      <w:marLeft w:val="0"/>
      <w:marRight w:val="0"/>
      <w:marTop w:val="0"/>
      <w:marBottom w:val="0"/>
      <w:divBdr>
        <w:top w:val="none" w:sz="0" w:space="0" w:color="auto"/>
        <w:left w:val="none" w:sz="0" w:space="0" w:color="auto"/>
        <w:bottom w:val="none" w:sz="0" w:space="0" w:color="auto"/>
        <w:right w:val="none" w:sz="0" w:space="0" w:color="auto"/>
      </w:divBdr>
    </w:div>
    <w:div w:id="290981755">
      <w:bodyDiv w:val="1"/>
      <w:marLeft w:val="0"/>
      <w:marRight w:val="0"/>
      <w:marTop w:val="0"/>
      <w:marBottom w:val="0"/>
      <w:divBdr>
        <w:top w:val="none" w:sz="0" w:space="0" w:color="auto"/>
        <w:left w:val="none" w:sz="0" w:space="0" w:color="auto"/>
        <w:bottom w:val="none" w:sz="0" w:space="0" w:color="auto"/>
        <w:right w:val="none" w:sz="0" w:space="0" w:color="auto"/>
      </w:divBdr>
    </w:div>
    <w:div w:id="291256042">
      <w:bodyDiv w:val="1"/>
      <w:marLeft w:val="0"/>
      <w:marRight w:val="0"/>
      <w:marTop w:val="0"/>
      <w:marBottom w:val="0"/>
      <w:divBdr>
        <w:top w:val="none" w:sz="0" w:space="0" w:color="auto"/>
        <w:left w:val="none" w:sz="0" w:space="0" w:color="auto"/>
        <w:bottom w:val="none" w:sz="0" w:space="0" w:color="auto"/>
        <w:right w:val="none" w:sz="0" w:space="0" w:color="auto"/>
      </w:divBdr>
    </w:div>
    <w:div w:id="292712569">
      <w:bodyDiv w:val="1"/>
      <w:marLeft w:val="0"/>
      <w:marRight w:val="0"/>
      <w:marTop w:val="0"/>
      <w:marBottom w:val="0"/>
      <w:divBdr>
        <w:top w:val="none" w:sz="0" w:space="0" w:color="auto"/>
        <w:left w:val="none" w:sz="0" w:space="0" w:color="auto"/>
        <w:bottom w:val="none" w:sz="0" w:space="0" w:color="auto"/>
        <w:right w:val="none" w:sz="0" w:space="0" w:color="auto"/>
      </w:divBdr>
    </w:div>
    <w:div w:id="300354473">
      <w:bodyDiv w:val="1"/>
      <w:marLeft w:val="0"/>
      <w:marRight w:val="0"/>
      <w:marTop w:val="0"/>
      <w:marBottom w:val="0"/>
      <w:divBdr>
        <w:top w:val="none" w:sz="0" w:space="0" w:color="auto"/>
        <w:left w:val="none" w:sz="0" w:space="0" w:color="auto"/>
        <w:bottom w:val="none" w:sz="0" w:space="0" w:color="auto"/>
        <w:right w:val="none" w:sz="0" w:space="0" w:color="auto"/>
      </w:divBdr>
    </w:div>
    <w:div w:id="313723399">
      <w:bodyDiv w:val="1"/>
      <w:marLeft w:val="0"/>
      <w:marRight w:val="0"/>
      <w:marTop w:val="0"/>
      <w:marBottom w:val="0"/>
      <w:divBdr>
        <w:top w:val="none" w:sz="0" w:space="0" w:color="auto"/>
        <w:left w:val="none" w:sz="0" w:space="0" w:color="auto"/>
        <w:bottom w:val="none" w:sz="0" w:space="0" w:color="auto"/>
        <w:right w:val="none" w:sz="0" w:space="0" w:color="auto"/>
      </w:divBdr>
    </w:div>
    <w:div w:id="321200609">
      <w:bodyDiv w:val="1"/>
      <w:marLeft w:val="0"/>
      <w:marRight w:val="0"/>
      <w:marTop w:val="0"/>
      <w:marBottom w:val="0"/>
      <w:divBdr>
        <w:top w:val="none" w:sz="0" w:space="0" w:color="auto"/>
        <w:left w:val="none" w:sz="0" w:space="0" w:color="auto"/>
        <w:bottom w:val="none" w:sz="0" w:space="0" w:color="auto"/>
        <w:right w:val="none" w:sz="0" w:space="0" w:color="auto"/>
      </w:divBdr>
    </w:div>
    <w:div w:id="338237652">
      <w:bodyDiv w:val="1"/>
      <w:marLeft w:val="0"/>
      <w:marRight w:val="0"/>
      <w:marTop w:val="0"/>
      <w:marBottom w:val="0"/>
      <w:divBdr>
        <w:top w:val="none" w:sz="0" w:space="0" w:color="auto"/>
        <w:left w:val="none" w:sz="0" w:space="0" w:color="auto"/>
        <w:bottom w:val="none" w:sz="0" w:space="0" w:color="auto"/>
        <w:right w:val="none" w:sz="0" w:space="0" w:color="auto"/>
      </w:divBdr>
    </w:div>
    <w:div w:id="347219112">
      <w:bodyDiv w:val="1"/>
      <w:marLeft w:val="0"/>
      <w:marRight w:val="0"/>
      <w:marTop w:val="0"/>
      <w:marBottom w:val="0"/>
      <w:divBdr>
        <w:top w:val="none" w:sz="0" w:space="0" w:color="auto"/>
        <w:left w:val="none" w:sz="0" w:space="0" w:color="auto"/>
        <w:bottom w:val="none" w:sz="0" w:space="0" w:color="auto"/>
        <w:right w:val="none" w:sz="0" w:space="0" w:color="auto"/>
      </w:divBdr>
    </w:div>
    <w:div w:id="356856500">
      <w:bodyDiv w:val="1"/>
      <w:marLeft w:val="0"/>
      <w:marRight w:val="0"/>
      <w:marTop w:val="0"/>
      <w:marBottom w:val="0"/>
      <w:divBdr>
        <w:top w:val="none" w:sz="0" w:space="0" w:color="auto"/>
        <w:left w:val="none" w:sz="0" w:space="0" w:color="auto"/>
        <w:bottom w:val="none" w:sz="0" w:space="0" w:color="auto"/>
        <w:right w:val="none" w:sz="0" w:space="0" w:color="auto"/>
      </w:divBdr>
    </w:div>
    <w:div w:id="368340291">
      <w:bodyDiv w:val="1"/>
      <w:marLeft w:val="0"/>
      <w:marRight w:val="0"/>
      <w:marTop w:val="0"/>
      <w:marBottom w:val="0"/>
      <w:divBdr>
        <w:top w:val="none" w:sz="0" w:space="0" w:color="auto"/>
        <w:left w:val="none" w:sz="0" w:space="0" w:color="auto"/>
        <w:bottom w:val="none" w:sz="0" w:space="0" w:color="auto"/>
        <w:right w:val="none" w:sz="0" w:space="0" w:color="auto"/>
      </w:divBdr>
    </w:div>
    <w:div w:id="370157524">
      <w:bodyDiv w:val="1"/>
      <w:marLeft w:val="0"/>
      <w:marRight w:val="0"/>
      <w:marTop w:val="0"/>
      <w:marBottom w:val="0"/>
      <w:divBdr>
        <w:top w:val="none" w:sz="0" w:space="0" w:color="auto"/>
        <w:left w:val="none" w:sz="0" w:space="0" w:color="auto"/>
        <w:bottom w:val="none" w:sz="0" w:space="0" w:color="auto"/>
        <w:right w:val="none" w:sz="0" w:space="0" w:color="auto"/>
      </w:divBdr>
    </w:div>
    <w:div w:id="374743374">
      <w:bodyDiv w:val="1"/>
      <w:marLeft w:val="0"/>
      <w:marRight w:val="0"/>
      <w:marTop w:val="0"/>
      <w:marBottom w:val="0"/>
      <w:divBdr>
        <w:top w:val="none" w:sz="0" w:space="0" w:color="auto"/>
        <w:left w:val="none" w:sz="0" w:space="0" w:color="auto"/>
        <w:bottom w:val="none" w:sz="0" w:space="0" w:color="auto"/>
        <w:right w:val="none" w:sz="0" w:space="0" w:color="auto"/>
      </w:divBdr>
    </w:div>
    <w:div w:id="376517894">
      <w:bodyDiv w:val="1"/>
      <w:marLeft w:val="0"/>
      <w:marRight w:val="0"/>
      <w:marTop w:val="0"/>
      <w:marBottom w:val="0"/>
      <w:divBdr>
        <w:top w:val="none" w:sz="0" w:space="0" w:color="auto"/>
        <w:left w:val="none" w:sz="0" w:space="0" w:color="auto"/>
        <w:bottom w:val="none" w:sz="0" w:space="0" w:color="auto"/>
        <w:right w:val="none" w:sz="0" w:space="0" w:color="auto"/>
      </w:divBdr>
    </w:div>
    <w:div w:id="382605387">
      <w:bodyDiv w:val="1"/>
      <w:marLeft w:val="0"/>
      <w:marRight w:val="0"/>
      <w:marTop w:val="0"/>
      <w:marBottom w:val="0"/>
      <w:divBdr>
        <w:top w:val="none" w:sz="0" w:space="0" w:color="auto"/>
        <w:left w:val="none" w:sz="0" w:space="0" w:color="auto"/>
        <w:bottom w:val="none" w:sz="0" w:space="0" w:color="auto"/>
        <w:right w:val="none" w:sz="0" w:space="0" w:color="auto"/>
      </w:divBdr>
    </w:div>
    <w:div w:id="384182870">
      <w:bodyDiv w:val="1"/>
      <w:marLeft w:val="0"/>
      <w:marRight w:val="0"/>
      <w:marTop w:val="0"/>
      <w:marBottom w:val="0"/>
      <w:divBdr>
        <w:top w:val="none" w:sz="0" w:space="0" w:color="auto"/>
        <w:left w:val="none" w:sz="0" w:space="0" w:color="auto"/>
        <w:bottom w:val="none" w:sz="0" w:space="0" w:color="auto"/>
        <w:right w:val="none" w:sz="0" w:space="0" w:color="auto"/>
      </w:divBdr>
    </w:div>
    <w:div w:id="390541962">
      <w:bodyDiv w:val="1"/>
      <w:marLeft w:val="0"/>
      <w:marRight w:val="0"/>
      <w:marTop w:val="0"/>
      <w:marBottom w:val="0"/>
      <w:divBdr>
        <w:top w:val="none" w:sz="0" w:space="0" w:color="auto"/>
        <w:left w:val="none" w:sz="0" w:space="0" w:color="auto"/>
        <w:bottom w:val="none" w:sz="0" w:space="0" w:color="auto"/>
        <w:right w:val="none" w:sz="0" w:space="0" w:color="auto"/>
      </w:divBdr>
    </w:div>
    <w:div w:id="392244165">
      <w:bodyDiv w:val="1"/>
      <w:marLeft w:val="0"/>
      <w:marRight w:val="0"/>
      <w:marTop w:val="0"/>
      <w:marBottom w:val="0"/>
      <w:divBdr>
        <w:top w:val="none" w:sz="0" w:space="0" w:color="auto"/>
        <w:left w:val="none" w:sz="0" w:space="0" w:color="auto"/>
        <w:bottom w:val="none" w:sz="0" w:space="0" w:color="auto"/>
        <w:right w:val="none" w:sz="0" w:space="0" w:color="auto"/>
      </w:divBdr>
    </w:div>
    <w:div w:id="403533524">
      <w:bodyDiv w:val="1"/>
      <w:marLeft w:val="0"/>
      <w:marRight w:val="0"/>
      <w:marTop w:val="0"/>
      <w:marBottom w:val="0"/>
      <w:divBdr>
        <w:top w:val="none" w:sz="0" w:space="0" w:color="auto"/>
        <w:left w:val="none" w:sz="0" w:space="0" w:color="auto"/>
        <w:bottom w:val="none" w:sz="0" w:space="0" w:color="auto"/>
        <w:right w:val="none" w:sz="0" w:space="0" w:color="auto"/>
      </w:divBdr>
    </w:div>
    <w:div w:id="415978320">
      <w:bodyDiv w:val="1"/>
      <w:marLeft w:val="0"/>
      <w:marRight w:val="0"/>
      <w:marTop w:val="0"/>
      <w:marBottom w:val="0"/>
      <w:divBdr>
        <w:top w:val="none" w:sz="0" w:space="0" w:color="auto"/>
        <w:left w:val="none" w:sz="0" w:space="0" w:color="auto"/>
        <w:bottom w:val="none" w:sz="0" w:space="0" w:color="auto"/>
        <w:right w:val="none" w:sz="0" w:space="0" w:color="auto"/>
      </w:divBdr>
    </w:div>
    <w:div w:id="416361888">
      <w:bodyDiv w:val="1"/>
      <w:marLeft w:val="0"/>
      <w:marRight w:val="0"/>
      <w:marTop w:val="0"/>
      <w:marBottom w:val="0"/>
      <w:divBdr>
        <w:top w:val="none" w:sz="0" w:space="0" w:color="auto"/>
        <w:left w:val="none" w:sz="0" w:space="0" w:color="auto"/>
        <w:bottom w:val="none" w:sz="0" w:space="0" w:color="auto"/>
        <w:right w:val="none" w:sz="0" w:space="0" w:color="auto"/>
      </w:divBdr>
    </w:div>
    <w:div w:id="420301850">
      <w:bodyDiv w:val="1"/>
      <w:marLeft w:val="0"/>
      <w:marRight w:val="0"/>
      <w:marTop w:val="0"/>
      <w:marBottom w:val="0"/>
      <w:divBdr>
        <w:top w:val="none" w:sz="0" w:space="0" w:color="auto"/>
        <w:left w:val="none" w:sz="0" w:space="0" w:color="auto"/>
        <w:bottom w:val="none" w:sz="0" w:space="0" w:color="auto"/>
        <w:right w:val="none" w:sz="0" w:space="0" w:color="auto"/>
      </w:divBdr>
    </w:div>
    <w:div w:id="433985555">
      <w:bodyDiv w:val="1"/>
      <w:marLeft w:val="0"/>
      <w:marRight w:val="0"/>
      <w:marTop w:val="0"/>
      <w:marBottom w:val="0"/>
      <w:divBdr>
        <w:top w:val="none" w:sz="0" w:space="0" w:color="auto"/>
        <w:left w:val="none" w:sz="0" w:space="0" w:color="auto"/>
        <w:bottom w:val="none" w:sz="0" w:space="0" w:color="auto"/>
        <w:right w:val="none" w:sz="0" w:space="0" w:color="auto"/>
      </w:divBdr>
    </w:div>
    <w:div w:id="437264046">
      <w:bodyDiv w:val="1"/>
      <w:marLeft w:val="0"/>
      <w:marRight w:val="0"/>
      <w:marTop w:val="0"/>
      <w:marBottom w:val="0"/>
      <w:divBdr>
        <w:top w:val="none" w:sz="0" w:space="0" w:color="auto"/>
        <w:left w:val="none" w:sz="0" w:space="0" w:color="auto"/>
        <w:bottom w:val="none" w:sz="0" w:space="0" w:color="auto"/>
        <w:right w:val="none" w:sz="0" w:space="0" w:color="auto"/>
      </w:divBdr>
    </w:div>
    <w:div w:id="466901632">
      <w:bodyDiv w:val="1"/>
      <w:marLeft w:val="0"/>
      <w:marRight w:val="0"/>
      <w:marTop w:val="0"/>
      <w:marBottom w:val="0"/>
      <w:divBdr>
        <w:top w:val="none" w:sz="0" w:space="0" w:color="auto"/>
        <w:left w:val="none" w:sz="0" w:space="0" w:color="auto"/>
        <w:bottom w:val="none" w:sz="0" w:space="0" w:color="auto"/>
        <w:right w:val="none" w:sz="0" w:space="0" w:color="auto"/>
      </w:divBdr>
    </w:div>
    <w:div w:id="469173256">
      <w:bodyDiv w:val="1"/>
      <w:marLeft w:val="0"/>
      <w:marRight w:val="0"/>
      <w:marTop w:val="0"/>
      <w:marBottom w:val="0"/>
      <w:divBdr>
        <w:top w:val="none" w:sz="0" w:space="0" w:color="auto"/>
        <w:left w:val="none" w:sz="0" w:space="0" w:color="auto"/>
        <w:bottom w:val="none" w:sz="0" w:space="0" w:color="auto"/>
        <w:right w:val="none" w:sz="0" w:space="0" w:color="auto"/>
      </w:divBdr>
    </w:div>
    <w:div w:id="487671617">
      <w:bodyDiv w:val="1"/>
      <w:marLeft w:val="0"/>
      <w:marRight w:val="0"/>
      <w:marTop w:val="0"/>
      <w:marBottom w:val="0"/>
      <w:divBdr>
        <w:top w:val="none" w:sz="0" w:space="0" w:color="auto"/>
        <w:left w:val="none" w:sz="0" w:space="0" w:color="auto"/>
        <w:bottom w:val="none" w:sz="0" w:space="0" w:color="auto"/>
        <w:right w:val="none" w:sz="0" w:space="0" w:color="auto"/>
      </w:divBdr>
    </w:div>
    <w:div w:id="488062699">
      <w:bodyDiv w:val="1"/>
      <w:marLeft w:val="0"/>
      <w:marRight w:val="0"/>
      <w:marTop w:val="0"/>
      <w:marBottom w:val="0"/>
      <w:divBdr>
        <w:top w:val="none" w:sz="0" w:space="0" w:color="auto"/>
        <w:left w:val="none" w:sz="0" w:space="0" w:color="auto"/>
        <w:bottom w:val="none" w:sz="0" w:space="0" w:color="auto"/>
        <w:right w:val="none" w:sz="0" w:space="0" w:color="auto"/>
      </w:divBdr>
    </w:div>
    <w:div w:id="492915253">
      <w:bodyDiv w:val="1"/>
      <w:marLeft w:val="0"/>
      <w:marRight w:val="0"/>
      <w:marTop w:val="0"/>
      <w:marBottom w:val="0"/>
      <w:divBdr>
        <w:top w:val="none" w:sz="0" w:space="0" w:color="auto"/>
        <w:left w:val="none" w:sz="0" w:space="0" w:color="auto"/>
        <w:bottom w:val="none" w:sz="0" w:space="0" w:color="auto"/>
        <w:right w:val="none" w:sz="0" w:space="0" w:color="auto"/>
      </w:divBdr>
    </w:div>
    <w:div w:id="494541462">
      <w:bodyDiv w:val="1"/>
      <w:marLeft w:val="0"/>
      <w:marRight w:val="0"/>
      <w:marTop w:val="0"/>
      <w:marBottom w:val="0"/>
      <w:divBdr>
        <w:top w:val="none" w:sz="0" w:space="0" w:color="auto"/>
        <w:left w:val="none" w:sz="0" w:space="0" w:color="auto"/>
        <w:bottom w:val="none" w:sz="0" w:space="0" w:color="auto"/>
        <w:right w:val="none" w:sz="0" w:space="0" w:color="auto"/>
      </w:divBdr>
    </w:div>
    <w:div w:id="494806422">
      <w:bodyDiv w:val="1"/>
      <w:marLeft w:val="0"/>
      <w:marRight w:val="0"/>
      <w:marTop w:val="0"/>
      <w:marBottom w:val="0"/>
      <w:divBdr>
        <w:top w:val="none" w:sz="0" w:space="0" w:color="auto"/>
        <w:left w:val="none" w:sz="0" w:space="0" w:color="auto"/>
        <w:bottom w:val="none" w:sz="0" w:space="0" w:color="auto"/>
        <w:right w:val="none" w:sz="0" w:space="0" w:color="auto"/>
      </w:divBdr>
    </w:div>
    <w:div w:id="509297408">
      <w:bodyDiv w:val="1"/>
      <w:marLeft w:val="0"/>
      <w:marRight w:val="0"/>
      <w:marTop w:val="0"/>
      <w:marBottom w:val="0"/>
      <w:divBdr>
        <w:top w:val="none" w:sz="0" w:space="0" w:color="auto"/>
        <w:left w:val="none" w:sz="0" w:space="0" w:color="auto"/>
        <w:bottom w:val="none" w:sz="0" w:space="0" w:color="auto"/>
        <w:right w:val="none" w:sz="0" w:space="0" w:color="auto"/>
      </w:divBdr>
    </w:div>
    <w:div w:id="514420866">
      <w:bodyDiv w:val="1"/>
      <w:marLeft w:val="0"/>
      <w:marRight w:val="0"/>
      <w:marTop w:val="0"/>
      <w:marBottom w:val="0"/>
      <w:divBdr>
        <w:top w:val="none" w:sz="0" w:space="0" w:color="auto"/>
        <w:left w:val="none" w:sz="0" w:space="0" w:color="auto"/>
        <w:bottom w:val="none" w:sz="0" w:space="0" w:color="auto"/>
        <w:right w:val="none" w:sz="0" w:space="0" w:color="auto"/>
      </w:divBdr>
    </w:div>
    <w:div w:id="518157083">
      <w:bodyDiv w:val="1"/>
      <w:marLeft w:val="0"/>
      <w:marRight w:val="0"/>
      <w:marTop w:val="0"/>
      <w:marBottom w:val="0"/>
      <w:divBdr>
        <w:top w:val="none" w:sz="0" w:space="0" w:color="auto"/>
        <w:left w:val="none" w:sz="0" w:space="0" w:color="auto"/>
        <w:bottom w:val="none" w:sz="0" w:space="0" w:color="auto"/>
        <w:right w:val="none" w:sz="0" w:space="0" w:color="auto"/>
      </w:divBdr>
    </w:div>
    <w:div w:id="530261067">
      <w:bodyDiv w:val="1"/>
      <w:marLeft w:val="0"/>
      <w:marRight w:val="0"/>
      <w:marTop w:val="0"/>
      <w:marBottom w:val="0"/>
      <w:divBdr>
        <w:top w:val="none" w:sz="0" w:space="0" w:color="auto"/>
        <w:left w:val="none" w:sz="0" w:space="0" w:color="auto"/>
        <w:bottom w:val="none" w:sz="0" w:space="0" w:color="auto"/>
        <w:right w:val="none" w:sz="0" w:space="0" w:color="auto"/>
      </w:divBdr>
    </w:div>
    <w:div w:id="534582901">
      <w:bodyDiv w:val="1"/>
      <w:marLeft w:val="0"/>
      <w:marRight w:val="0"/>
      <w:marTop w:val="0"/>
      <w:marBottom w:val="0"/>
      <w:divBdr>
        <w:top w:val="none" w:sz="0" w:space="0" w:color="auto"/>
        <w:left w:val="none" w:sz="0" w:space="0" w:color="auto"/>
        <w:bottom w:val="none" w:sz="0" w:space="0" w:color="auto"/>
        <w:right w:val="none" w:sz="0" w:space="0" w:color="auto"/>
      </w:divBdr>
    </w:div>
    <w:div w:id="535846783">
      <w:bodyDiv w:val="1"/>
      <w:marLeft w:val="0"/>
      <w:marRight w:val="0"/>
      <w:marTop w:val="0"/>
      <w:marBottom w:val="0"/>
      <w:divBdr>
        <w:top w:val="none" w:sz="0" w:space="0" w:color="auto"/>
        <w:left w:val="none" w:sz="0" w:space="0" w:color="auto"/>
        <w:bottom w:val="none" w:sz="0" w:space="0" w:color="auto"/>
        <w:right w:val="none" w:sz="0" w:space="0" w:color="auto"/>
      </w:divBdr>
    </w:div>
    <w:div w:id="537164365">
      <w:bodyDiv w:val="1"/>
      <w:marLeft w:val="0"/>
      <w:marRight w:val="0"/>
      <w:marTop w:val="0"/>
      <w:marBottom w:val="0"/>
      <w:divBdr>
        <w:top w:val="none" w:sz="0" w:space="0" w:color="auto"/>
        <w:left w:val="none" w:sz="0" w:space="0" w:color="auto"/>
        <w:bottom w:val="none" w:sz="0" w:space="0" w:color="auto"/>
        <w:right w:val="none" w:sz="0" w:space="0" w:color="auto"/>
      </w:divBdr>
    </w:div>
    <w:div w:id="539174663">
      <w:bodyDiv w:val="1"/>
      <w:marLeft w:val="0"/>
      <w:marRight w:val="0"/>
      <w:marTop w:val="0"/>
      <w:marBottom w:val="0"/>
      <w:divBdr>
        <w:top w:val="none" w:sz="0" w:space="0" w:color="auto"/>
        <w:left w:val="none" w:sz="0" w:space="0" w:color="auto"/>
        <w:bottom w:val="none" w:sz="0" w:space="0" w:color="auto"/>
        <w:right w:val="none" w:sz="0" w:space="0" w:color="auto"/>
      </w:divBdr>
    </w:div>
    <w:div w:id="552428545">
      <w:bodyDiv w:val="1"/>
      <w:marLeft w:val="0"/>
      <w:marRight w:val="0"/>
      <w:marTop w:val="0"/>
      <w:marBottom w:val="0"/>
      <w:divBdr>
        <w:top w:val="none" w:sz="0" w:space="0" w:color="auto"/>
        <w:left w:val="none" w:sz="0" w:space="0" w:color="auto"/>
        <w:bottom w:val="none" w:sz="0" w:space="0" w:color="auto"/>
        <w:right w:val="none" w:sz="0" w:space="0" w:color="auto"/>
      </w:divBdr>
    </w:div>
    <w:div w:id="563372650">
      <w:bodyDiv w:val="1"/>
      <w:marLeft w:val="0"/>
      <w:marRight w:val="0"/>
      <w:marTop w:val="0"/>
      <w:marBottom w:val="0"/>
      <w:divBdr>
        <w:top w:val="none" w:sz="0" w:space="0" w:color="auto"/>
        <w:left w:val="none" w:sz="0" w:space="0" w:color="auto"/>
        <w:bottom w:val="none" w:sz="0" w:space="0" w:color="auto"/>
        <w:right w:val="none" w:sz="0" w:space="0" w:color="auto"/>
      </w:divBdr>
    </w:div>
    <w:div w:id="564798438">
      <w:bodyDiv w:val="1"/>
      <w:marLeft w:val="0"/>
      <w:marRight w:val="0"/>
      <w:marTop w:val="0"/>
      <w:marBottom w:val="0"/>
      <w:divBdr>
        <w:top w:val="none" w:sz="0" w:space="0" w:color="auto"/>
        <w:left w:val="none" w:sz="0" w:space="0" w:color="auto"/>
        <w:bottom w:val="none" w:sz="0" w:space="0" w:color="auto"/>
        <w:right w:val="none" w:sz="0" w:space="0" w:color="auto"/>
      </w:divBdr>
    </w:div>
    <w:div w:id="582028901">
      <w:bodyDiv w:val="1"/>
      <w:marLeft w:val="0"/>
      <w:marRight w:val="0"/>
      <w:marTop w:val="0"/>
      <w:marBottom w:val="0"/>
      <w:divBdr>
        <w:top w:val="none" w:sz="0" w:space="0" w:color="auto"/>
        <w:left w:val="none" w:sz="0" w:space="0" w:color="auto"/>
        <w:bottom w:val="none" w:sz="0" w:space="0" w:color="auto"/>
        <w:right w:val="none" w:sz="0" w:space="0" w:color="auto"/>
      </w:divBdr>
    </w:div>
    <w:div w:id="586622050">
      <w:bodyDiv w:val="1"/>
      <w:marLeft w:val="0"/>
      <w:marRight w:val="0"/>
      <w:marTop w:val="0"/>
      <w:marBottom w:val="0"/>
      <w:divBdr>
        <w:top w:val="none" w:sz="0" w:space="0" w:color="auto"/>
        <w:left w:val="none" w:sz="0" w:space="0" w:color="auto"/>
        <w:bottom w:val="none" w:sz="0" w:space="0" w:color="auto"/>
        <w:right w:val="none" w:sz="0" w:space="0" w:color="auto"/>
      </w:divBdr>
    </w:div>
    <w:div w:id="588856336">
      <w:bodyDiv w:val="1"/>
      <w:marLeft w:val="0"/>
      <w:marRight w:val="0"/>
      <w:marTop w:val="0"/>
      <w:marBottom w:val="0"/>
      <w:divBdr>
        <w:top w:val="none" w:sz="0" w:space="0" w:color="auto"/>
        <w:left w:val="none" w:sz="0" w:space="0" w:color="auto"/>
        <w:bottom w:val="none" w:sz="0" w:space="0" w:color="auto"/>
        <w:right w:val="none" w:sz="0" w:space="0" w:color="auto"/>
      </w:divBdr>
    </w:div>
    <w:div w:id="593515478">
      <w:bodyDiv w:val="1"/>
      <w:marLeft w:val="0"/>
      <w:marRight w:val="0"/>
      <w:marTop w:val="0"/>
      <w:marBottom w:val="0"/>
      <w:divBdr>
        <w:top w:val="none" w:sz="0" w:space="0" w:color="auto"/>
        <w:left w:val="none" w:sz="0" w:space="0" w:color="auto"/>
        <w:bottom w:val="none" w:sz="0" w:space="0" w:color="auto"/>
        <w:right w:val="none" w:sz="0" w:space="0" w:color="auto"/>
      </w:divBdr>
    </w:div>
    <w:div w:id="595287630">
      <w:bodyDiv w:val="1"/>
      <w:marLeft w:val="0"/>
      <w:marRight w:val="0"/>
      <w:marTop w:val="0"/>
      <w:marBottom w:val="0"/>
      <w:divBdr>
        <w:top w:val="none" w:sz="0" w:space="0" w:color="auto"/>
        <w:left w:val="none" w:sz="0" w:space="0" w:color="auto"/>
        <w:bottom w:val="none" w:sz="0" w:space="0" w:color="auto"/>
        <w:right w:val="none" w:sz="0" w:space="0" w:color="auto"/>
      </w:divBdr>
    </w:div>
    <w:div w:id="595557999">
      <w:bodyDiv w:val="1"/>
      <w:marLeft w:val="0"/>
      <w:marRight w:val="0"/>
      <w:marTop w:val="0"/>
      <w:marBottom w:val="0"/>
      <w:divBdr>
        <w:top w:val="none" w:sz="0" w:space="0" w:color="auto"/>
        <w:left w:val="none" w:sz="0" w:space="0" w:color="auto"/>
        <w:bottom w:val="none" w:sz="0" w:space="0" w:color="auto"/>
        <w:right w:val="none" w:sz="0" w:space="0" w:color="auto"/>
      </w:divBdr>
    </w:div>
    <w:div w:id="595989525">
      <w:bodyDiv w:val="1"/>
      <w:marLeft w:val="0"/>
      <w:marRight w:val="0"/>
      <w:marTop w:val="0"/>
      <w:marBottom w:val="0"/>
      <w:divBdr>
        <w:top w:val="none" w:sz="0" w:space="0" w:color="auto"/>
        <w:left w:val="none" w:sz="0" w:space="0" w:color="auto"/>
        <w:bottom w:val="none" w:sz="0" w:space="0" w:color="auto"/>
        <w:right w:val="none" w:sz="0" w:space="0" w:color="auto"/>
      </w:divBdr>
    </w:div>
    <w:div w:id="599141089">
      <w:bodyDiv w:val="1"/>
      <w:marLeft w:val="0"/>
      <w:marRight w:val="0"/>
      <w:marTop w:val="0"/>
      <w:marBottom w:val="0"/>
      <w:divBdr>
        <w:top w:val="none" w:sz="0" w:space="0" w:color="auto"/>
        <w:left w:val="none" w:sz="0" w:space="0" w:color="auto"/>
        <w:bottom w:val="none" w:sz="0" w:space="0" w:color="auto"/>
        <w:right w:val="none" w:sz="0" w:space="0" w:color="auto"/>
      </w:divBdr>
    </w:div>
    <w:div w:id="603071598">
      <w:bodyDiv w:val="1"/>
      <w:marLeft w:val="0"/>
      <w:marRight w:val="0"/>
      <w:marTop w:val="0"/>
      <w:marBottom w:val="0"/>
      <w:divBdr>
        <w:top w:val="none" w:sz="0" w:space="0" w:color="auto"/>
        <w:left w:val="none" w:sz="0" w:space="0" w:color="auto"/>
        <w:bottom w:val="none" w:sz="0" w:space="0" w:color="auto"/>
        <w:right w:val="none" w:sz="0" w:space="0" w:color="auto"/>
      </w:divBdr>
    </w:div>
    <w:div w:id="605625241">
      <w:bodyDiv w:val="1"/>
      <w:marLeft w:val="0"/>
      <w:marRight w:val="0"/>
      <w:marTop w:val="0"/>
      <w:marBottom w:val="0"/>
      <w:divBdr>
        <w:top w:val="none" w:sz="0" w:space="0" w:color="auto"/>
        <w:left w:val="none" w:sz="0" w:space="0" w:color="auto"/>
        <w:bottom w:val="none" w:sz="0" w:space="0" w:color="auto"/>
        <w:right w:val="none" w:sz="0" w:space="0" w:color="auto"/>
      </w:divBdr>
    </w:div>
    <w:div w:id="610279201">
      <w:bodyDiv w:val="1"/>
      <w:marLeft w:val="0"/>
      <w:marRight w:val="0"/>
      <w:marTop w:val="0"/>
      <w:marBottom w:val="0"/>
      <w:divBdr>
        <w:top w:val="none" w:sz="0" w:space="0" w:color="auto"/>
        <w:left w:val="none" w:sz="0" w:space="0" w:color="auto"/>
        <w:bottom w:val="none" w:sz="0" w:space="0" w:color="auto"/>
        <w:right w:val="none" w:sz="0" w:space="0" w:color="auto"/>
      </w:divBdr>
    </w:div>
    <w:div w:id="622855072">
      <w:bodyDiv w:val="1"/>
      <w:marLeft w:val="0"/>
      <w:marRight w:val="0"/>
      <w:marTop w:val="0"/>
      <w:marBottom w:val="0"/>
      <w:divBdr>
        <w:top w:val="none" w:sz="0" w:space="0" w:color="auto"/>
        <w:left w:val="none" w:sz="0" w:space="0" w:color="auto"/>
        <w:bottom w:val="none" w:sz="0" w:space="0" w:color="auto"/>
        <w:right w:val="none" w:sz="0" w:space="0" w:color="auto"/>
      </w:divBdr>
    </w:div>
    <w:div w:id="630205583">
      <w:bodyDiv w:val="1"/>
      <w:marLeft w:val="0"/>
      <w:marRight w:val="0"/>
      <w:marTop w:val="0"/>
      <w:marBottom w:val="0"/>
      <w:divBdr>
        <w:top w:val="none" w:sz="0" w:space="0" w:color="auto"/>
        <w:left w:val="none" w:sz="0" w:space="0" w:color="auto"/>
        <w:bottom w:val="none" w:sz="0" w:space="0" w:color="auto"/>
        <w:right w:val="none" w:sz="0" w:space="0" w:color="auto"/>
      </w:divBdr>
    </w:div>
    <w:div w:id="638539348">
      <w:bodyDiv w:val="1"/>
      <w:marLeft w:val="0"/>
      <w:marRight w:val="0"/>
      <w:marTop w:val="0"/>
      <w:marBottom w:val="0"/>
      <w:divBdr>
        <w:top w:val="none" w:sz="0" w:space="0" w:color="auto"/>
        <w:left w:val="none" w:sz="0" w:space="0" w:color="auto"/>
        <w:bottom w:val="none" w:sz="0" w:space="0" w:color="auto"/>
        <w:right w:val="none" w:sz="0" w:space="0" w:color="auto"/>
      </w:divBdr>
    </w:div>
    <w:div w:id="646279102">
      <w:bodyDiv w:val="1"/>
      <w:marLeft w:val="0"/>
      <w:marRight w:val="0"/>
      <w:marTop w:val="0"/>
      <w:marBottom w:val="0"/>
      <w:divBdr>
        <w:top w:val="none" w:sz="0" w:space="0" w:color="auto"/>
        <w:left w:val="none" w:sz="0" w:space="0" w:color="auto"/>
        <w:bottom w:val="none" w:sz="0" w:space="0" w:color="auto"/>
        <w:right w:val="none" w:sz="0" w:space="0" w:color="auto"/>
      </w:divBdr>
    </w:div>
    <w:div w:id="650518774">
      <w:bodyDiv w:val="1"/>
      <w:marLeft w:val="0"/>
      <w:marRight w:val="0"/>
      <w:marTop w:val="0"/>
      <w:marBottom w:val="0"/>
      <w:divBdr>
        <w:top w:val="none" w:sz="0" w:space="0" w:color="auto"/>
        <w:left w:val="none" w:sz="0" w:space="0" w:color="auto"/>
        <w:bottom w:val="none" w:sz="0" w:space="0" w:color="auto"/>
        <w:right w:val="none" w:sz="0" w:space="0" w:color="auto"/>
      </w:divBdr>
    </w:div>
    <w:div w:id="655186684">
      <w:bodyDiv w:val="1"/>
      <w:marLeft w:val="0"/>
      <w:marRight w:val="0"/>
      <w:marTop w:val="0"/>
      <w:marBottom w:val="0"/>
      <w:divBdr>
        <w:top w:val="none" w:sz="0" w:space="0" w:color="auto"/>
        <w:left w:val="none" w:sz="0" w:space="0" w:color="auto"/>
        <w:bottom w:val="none" w:sz="0" w:space="0" w:color="auto"/>
        <w:right w:val="none" w:sz="0" w:space="0" w:color="auto"/>
      </w:divBdr>
    </w:div>
    <w:div w:id="657534270">
      <w:bodyDiv w:val="1"/>
      <w:marLeft w:val="0"/>
      <w:marRight w:val="0"/>
      <w:marTop w:val="0"/>
      <w:marBottom w:val="0"/>
      <w:divBdr>
        <w:top w:val="none" w:sz="0" w:space="0" w:color="auto"/>
        <w:left w:val="none" w:sz="0" w:space="0" w:color="auto"/>
        <w:bottom w:val="none" w:sz="0" w:space="0" w:color="auto"/>
        <w:right w:val="none" w:sz="0" w:space="0" w:color="auto"/>
      </w:divBdr>
    </w:div>
    <w:div w:id="659575187">
      <w:bodyDiv w:val="1"/>
      <w:marLeft w:val="0"/>
      <w:marRight w:val="0"/>
      <w:marTop w:val="0"/>
      <w:marBottom w:val="0"/>
      <w:divBdr>
        <w:top w:val="none" w:sz="0" w:space="0" w:color="auto"/>
        <w:left w:val="none" w:sz="0" w:space="0" w:color="auto"/>
        <w:bottom w:val="none" w:sz="0" w:space="0" w:color="auto"/>
        <w:right w:val="none" w:sz="0" w:space="0" w:color="auto"/>
      </w:divBdr>
    </w:div>
    <w:div w:id="663047186">
      <w:bodyDiv w:val="1"/>
      <w:marLeft w:val="0"/>
      <w:marRight w:val="0"/>
      <w:marTop w:val="0"/>
      <w:marBottom w:val="0"/>
      <w:divBdr>
        <w:top w:val="none" w:sz="0" w:space="0" w:color="auto"/>
        <w:left w:val="none" w:sz="0" w:space="0" w:color="auto"/>
        <w:bottom w:val="none" w:sz="0" w:space="0" w:color="auto"/>
        <w:right w:val="none" w:sz="0" w:space="0" w:color="auto"/>
      </w:divBdr>
    </w:div>
    <w:div w:id="665980275">
      <w:bodyDiv w:val="1"/>
      <w:marLeft w:val="0"/>
      <w:marRight w:val="0"/>
      <w:marTop w:val="0"/>
      <w:marBottom w:val="0"/>
      <w:divBdr>
        <w:top w:val="none" w:sz="0" w:space="0" w:color="auto"/>
        <w:left w:val="none" w:sz="0" w:space="0" w:color="auto"/>
        <w:bottom w:val="none" w:sz="0" w:space="0" w:color="auto"/>
        <w:right w:val="none" w:sz="0" w:space="0" w:color="auto"/>
      </w:divBdr>
    </w:div>
    <w:div w:id="681978388">
      <w:bodyDiv w:val="1"/>
      <w:marLeft w:val="0"/>
      <w:marRight w:val="0"/>
      <w:marTop w:val="0"/>
      <w:marBottom w:val="0"/>
      <w:divBdr>
        <w:top w:val="none" w:sz="0" w:space="0" w:color="auto"/>
        <w:left w:val="none" w:sz="0" w:space="0" w:color="auto"/>
        <w:bottom w:val="none" w:sz="0" w:space="0" w:color="auto"/>
        <w:right w:val="none" w:sz="0" w:space="0" w:color="auto"/>
      </w:divBdr>
    </w:div>
    <w:div w:id="682439491">
      <w:bodyDiv w:val="1"/>
      <w:marLeft w:val="0"/>
      <w:marRight w:val="0"/>
      <w:marTop w:val="0"/>
      <w:marBottom w:val="0"/>
      <w:divBdr>
        <w:top w:val="none" w:sz="0" w:space="0" w:color="auto"/>
        <w:left w:val="none" w:sz="0" w:space="0" w:color="auto"/>
        <w:bottom w:val="none" w:sz="0" w:space="0" w:color="auto"/>
        <w:right w:val="none" w:sz="0" w:space="0" w:color="auto"/>
      </w:divBdr>
    </w:div>
    <w:div w:id="716006407">
      <w:bodyDiv w:val="1"/>
      <w:marLeft w:val="0"/>
      <w:marRight w:val="0"/>
      <w:marTop w:val="0"/>
      <w:marBottom w:val="0"/>
      <w:divBdr>
        <w:top w:val="none" w:sz="0" w:space="0" w:color="auto"/>
        <w:left w:val="none" w:sz="0" w:space="0" w:color="auto"/>
        <w:bottom w:val="none" w:sz="0" w:space="0" w:color="auto"/>
        <w:right w:val="none" w:sz="0" w:space="0" w:color="auto"/>
      </w:divBdr>
    </w:div>
    <w:div w:id="716852765">
      <w:bodyDiv w:val="1"/>
      <w:marLeft w:val="0"/>
      <w:marRight w:val="0"/>
      <w:marTop w:val="0"/>
      <w:marBottom w:val="0"/>
      <w:divBdr>
        <w:top w:val="none" w:sz="0" w:space="0" w:color="auto"/>
        <w:left w:val="none" w:sz="0" w:space="0" w:color="auto"/>
        <w:bottom w:val="none" w:sz="0" w:space="0" w:color="auto"/>
        <w:right w:val="none" w:sz="0" w:space="0" w:color="auto"/>
      </w:divBdr>
    </w:div>
    <w:div w:id="717977343">
      <w:bodyDiv w:val="1"/>
      <w:marLeft w:val="0"/>
      <w:marRight w:val="0"/>
      <w:marTop w:val="0"/>
      <w:marBottom w:val="0"/>
      <w:divBdr>
        <w:top w:val="none" w:sz="0" w:space="0" w:color="auto"/>
        <w:left w:val="none" w:sz="0" w:space="0" w:color="auto"/>
        <w:bottom w:val="none" w:sz="0" w:space="0" w:color="auto"/>
        <w:right w:val="none" w:sz="0" w:space="0" w:color="auto"/>
      </w:divBdr>
    </w:div>
    <w:div w:id="724528271">
      <w:bodyDiv w:val="1"/>
      <w:marLeft w:val="0"/>
      <w:marRight w:val="0"/>
      <w:marTop w:val="0"/>
      <w:marBottom w:val="0"/>
      <w:divBdr>
        <w:top w:val="none" w:sz="0" w:space="0" w:color="auto"/>
        <w:left w:val="none" w:sz="0" w:space="0" w:color="auto"/>
        <w:bottom w:val="none" w:sz="0" w:space="0" w:color="auto"/>
        <w:right w:val="none" w:sz="0" w:space="0" w:color="auto"/>
      </w:divBdr>
    </w:div>
    <w:div w:id="732237243">
      <w:bodyDiv w:val="1"/>
      <w:marLeft w:val="0"/>
      <w:marRight w:val="0"/>
      <w:marTop w:val="0"/>
      <w:marBottom w:val="0"/>
      <w:divBdr>
        <w:top w:val="none" w:sz="0" w:space="0" w:color="auto"/>
        <w:left w:val="none" w:sz="0" w:space="0" w:color="auto"/>
        <w:bottom w:val="none" w:sz="0" w:space="0" w:color="auto"/>
        <w:right w:val="none" w:sz="0" w:space="0" w:color="auto"/>
      </w:divBdr>
    </w:div>
    <w:div w:id="740369985">
      <w:bodyDiv w:val="1"/>
      <w:marLeft w:val="0"/>
      <w:marRight w:val="0"/>
      <w:marTop w:val="0"/>
      <w:marBottom w:val="0"/>
      <w:divBdr>
        <w:top w:val="none" w:sz="0" w:space="0" w:color="auto"/>
        <w:left w:val="none" w:sz="0" w:space="0" w:color="auto"/>
        <w:bottom w:val="none" w:sz="0" w:space="0" w:color="auto"/>
        <w:right w:val="none" w:sz="0" w:space="0" w:color="auto"/>
      </w:divBdr>
    </w:div>
    <w:div w:id="740713196">
      <w:bodyDiv w:val="1"/>
      <w:marLeft w:val="0"/>
      <w:marRight w:val="0"/>
      <w:marTop w:val="0"/>
      <w:marBottom w:val="0"/>
      <w:divBdr>
        <w:top w:val="none" w:sz="0" w:space="0" w:color="auto"/>
        <w:left w:val="none" w:sz="0" w:space="0" w:color="auto"/>
        <w:bottom w:val="none" w:sz="0" w:space="0" w:color="auto"/>
        <w:right w:val="none" w:sz="0" w:space="0" w:color="auto"/>
      </w:divBdr>
    </w:div>
    <w:div w:id="743531859">
      <w:bodyDiv w:val="1"/>
      <w:marLeft w:val="0"/>
      <w:marRight w:val="0"/>
      <w:marTop w:val="0"/>
      <w:marBottom w:val="0"/>
      <w:divBdr>
        <w:top w:val="none" w:sz="0" w:space="0" w:color="auto"/>
        <w:left w:val="none" w:sz="0" w:space="0" w:color="auto"/>
        <w:bottom w:val="none" w:sz="0" w:space="0" w:color="auto"/>
        <w:right w:val="none" w:sz="0" w:space="0" w:color="auto"/>
      </w:divBdr>
    </w:div>
    <w:div w:id="750854041">
      <w:bodyDiv w:val="1"/>
      <w:marLeft w:val="0"/>
      <w:marRight w:val="0"/>
      <w:marTop w:val="0"/>
      <w:marBottom w:val="0"/>
      <w:divBdr>
        <w:top w:val="none" w:sz="0" w:space="0" w:color="auto"/>
        <w:left w:val="none" w:sz="0" w:space="0" w:color="auto"/>
        <w:bottom w:val="none" w:sz="0" w:space="0" w:color="auto"/>
        <w:right w:val="none" w:sz="0" w:space="0" w:color="auto"/>
      </w:divBdr>
    </w:div>
    <w:div w:id="751243679">
      <w:bodyDiv w:val="1"/>
      <w:marLeft w:val="0"/>
      <w:marRight w:val="0"/>
      <w:marTop w:val="0"/>
      <w:marBottom w:val="0"/>
      <w:divBdr>
        <w:top w:val="none" w:sz="0" w:space="0" w:color="auto"/>
        <w:left w:val="none" w:sz="0" w:space="0" w:color="auto"/>
        <w:bottom w:val="none" w:sz="0" w:space="0" w:color="auto"/>
        <w:right w:val="none" w:sz="0" w:space="0" w:color="auto"/>
      </w:divBdr>
    </w:div>
    <w:div w:id="753405629">
      <w:bodyDiv w:val="1"/>
      <w:marLeft w:val="0"/>
      <w:marRight w:val="0"/>
      <w:marTop w:val="0"/>
      <w:marBottom w:val="0"/>
      <w:divBdr>
        <w:top w:val="none" w:sz="0" w:space="0" w:color="auto"/>
        <w:left w:val="none" w:sz="0" w:space="0" w:color="auto"/>
        <w:bottom w:val="none" w:sz="0" w:space="0" w:color="auto"/>
        <w:right w:val="none" w:sz="0" w:space="0" w:color="auto"/>
      </w:divBdr>
    </w:div>
    <w:div w:id="759906324">
      <w:bodyDiv w:val="1"/>
      <w:marLeft w:val="0"/>
      <w:marRight w:val="0"/>
      <w:marTop w:val="0"/>
      <w:marBottom w:val="0"/>
      <w:divBdr>
        <w:top w:val="none" w:sz="0" w:space="0" w:color="auto"/>
        <w:left w:val="none" w:sz="0" w:space="0" w:color="auto"/>
        <w:bottom w:val="none" w:sz="0" w:space="0" w:color="auto"/>
        <w:right w:val="none" w:sz="0" w:space="0" w:color="auto"/>
      </w:divBdr>
    </w:div>
    <w:div w:id="769668379">
      <w:bodyDiv w:val="1"/>
      <w:marLeft w:val="0"/>
      <w:marRight w:val="0"/>
      <w:marTop w:val="0"/>
      <w:marBottom w:val="0"/>
      <w:divBdr>
        <w:top w:val="none" w:sz="0" w:space="0" w:color="auto"/>
        <w:left w:val="none" w:sz="0" w:space="0" w:color="auto"/>
        <w:bottom w:val="none" w:sz="0" w:space="0" w:color="auto"/>
        <w:right w:val="none" w:sz="0" w:space="0" w:color="auto"/>
      </w:divBdr>
    </w:div>
    <w:div w:id="774790572">
      <w:bodyDiv w:val="1"/>
      <w:marLeft w:val="0"/>
      <w:marRight w:val="0"/>
      <w:marTop w:val="0"/>
      <w:marBottom w:val="0"/>
      <w:divBdr>
        <w:top w:val="none" w:sz="0" w:space="0" w:color="auto"/>
        <w:left w:val="none" w:sz="0" w:space="0" w:color="auto"/>
        <w:bottom w:val="none" w:sz="0" w:space="0" w:color="auto"/>
        <w:right w:val="none" w:sz="0" w:space="0" w:color="auto"/>
      </w:divBdr>
    </w:div>
    <w:div w:id="778136102">
      <w:bodyDiv w:val="1"/>
      <w:marLeft w:val="0"/>
      <w:marRight w:val="0"/>
      <w:marTop w:val="0"/>
      <w:marBottom w:val="0"/>
      <w:divBdr>
        <w:top w:val="none" w:sz="0" w:space="0" w:color="auto"/>
        <w:left w:val="none" w:sz="0" w:space="0" w:color="auto"/>
        <w:bottom w:val="none" w:sz="0" w:space="0" w:color="auto"/>
        <w:right w:val="none" w:sz="0" w:space="0" w:color="auto"/>
      </w:divBdr>
    </w:div>
    <w:div w:id="781530236">
      <w:bodyDiv w:val="1"/>
      <w:marLeft w:val="0"/>
      <w:marRight w:val="0"/>
      <w:marTop w:val="0"/>
      <w:marBottom w:val="0"/>
      <w:divBdr>
        <w:top w:val="none" w:sz="0" w:space="0" w:color="auto"/>
        <w:left w:val="none" w:sz="0" w:space="0" w:color="auto"/>
        <w:bottom w:val="none" w:sz="0" w:space="0" w:color="auto"/>
        <w:right w:val="none" w:sz="0" w:space="0" w:color="auto"/>
      </w:divBdr>
    </w:div>
    <w:div w:id="782961403">
      <w:bodyDiv w:val="1"/>
      <w:marLeft w:val="0"/>
      <w:marRight w:val="0"/>
      <w:marTop w:val="0"/>
      <w:marBottom w:val="0"/>
      <w:divBdr>
        <w:top w:val="none" w:sz="0" w:space="0" w:color="auto"/>
        <w:left w:val="none" w:sz="0" w:space="0" w:color="auto"/>
        <w:bottom w:val="none" w:sz="0" w:space="0" w:color="auto"/>
        <w:right w:val="none" w:sz="0" w:space="0" w:color="auto"/>
      </w:divBdr>
    </w:div>
    <w:div w:id="787433382">
      <w:bodyDiv w:val="1"/>
      <w:marLeft w:val="0"/>
      <w:marRight w:val="0"/>
      <w:marTop w:val="0"/>
      <w:marBottom w:val="0"/>
      <w:divBdr>
        <w:top w:val="none" w:sz="0" w:space="0" w:color="auto"/>
        <w:left w:val="none" w:sz="0" w:space="0" w:color="auto"/>
        <w:bottom w:val="none" w:sz="0" w:space="0" w:color="auto"/>
        <w:right w:val="none" w:sz="0" w:space="0" w:color="auto"/>
      </w:divBdr>
    </w:div>
    <w:div w:id="794980530">
      <w:bodyDiv w:val="1"/>
      <w:marLeft w:val="0"/>
      <w:marRight w:val="0"/>
      <w:marTop w:val="0"/>
      <w:marBottom w:val="0"/>
      <w:divBdr>
        <w:top w:val="none" w:sz="0" w:space="0" w:color="auto"/>
        <w:left w:val="none" w:sz="0" w:space="0" w:color="auto"/>
        <w:bottom w:val="none" w:sz="0" w:space="0" w:color="auto"/>
        <w:right w:val="none" w:sz="0" w:space="0" w:color="auto"/>
      </w:divBdr>
    </w:div>
    <w:div w:id="810705767">
      <w:bodyDiv w:val="1"/>
      <w:marLeft w:val="0"/>
      <w:marRight w:val="0"/>
      <w:marTop w:val="0"/>
      <w:marBottom w:val="0"/>
      <w:divBdr>
        <w:top w:val="none" w:sz="0" w:space="0" w:color="auto"/>
        <w:left w:val="none" w:sz="0" w:space="0" w:color="auto"/>
        <w:bottom w:val="none" w:sz="0" w:space="0" w:color="auto"/>
        <w:right w:val="none" w:sz="0" w:space="0" w:color="auto"/>
      </w:divBdr>
    </w:div>
    <w:div w:id="824591745">
      <w:bodyDiv w:val="1"/>
      <w:marLeft w:val="0"/>
      <w:marRight w:val="0"/>
      <w:marTop w:val="0"/>
      <w:marBottom w:val="0"/>
      <w:divBdr>
        <w:top w:val="none" w:sz="0" w:space="0" w:color="auto"/>
        <w:left w:val="none" w:sz="0" w:space="0" w:color="auto"/>
        <w:bottom w:val="none" w:sz="0" w:space="0" w:color="auto"/>
        <w:right w:val="none" w:sz="0" w:space="0" w:color="auto"/>
      </w:divBdr>
    </w:div>
    <w:div w:id="830221501">
      <w:bodyDiv w:val="1"/>
      <w:marLeft w:val="0"/>
      <w:marRight w:val="0"/>
      <w:marTop w:val="0"/>
      <w:marBottom w:val="0"/>
      <w:divBdr>
        <w:top w:val="none" w:sz="0" w:space="0" w:color="auto"/>
        <w:left w:val="none" w:sz="0" w:space="0" w:color="auto"/>
        <w:bottom w:val="none" w:sz="0" w:space="0" w:color="auto"/>
        <w:right w:val="none" w:sz="0" w:space="0" w:color="auto"/>
      </w:divBdr>
    </w:div>
    <w:div w:id="842010759">
      <w:bodyDiv w:val="1"/>
      <w:marLeft w:val="0"/>
      <w:marRight w:val="0"/>
      <w:marTop w:val="0"/>
      <w:marBottom w:val="0"/>
      <w:divBdr>
        <w:top w:val="none" w:sz="0" w:space="0" w:color="auto"/>
        <w:left w:val="none" w:sz="0" w:space="0" w:color="auto"/>
        <w:bottom w:val="none" w:sz="0" w:space="0" w:color="auto"/>
        <w:right w:val="none" w:sz="0" w:space="0" w:color="auto"/>
      </w:divBdr>
    </w:div>
    <w:div w:id="843714492">
      <w:bodyDiv w:val="1"/>
      <w:marLeft w:val="0"/>
      <w:marRight w:val="0"/>
      <w:marTop w:val="0"/>
      <w:marBottom w:val="0"/>
      <w:divBdr>
        <w:top w:val="none" w:sz="0" w:space="0" w:color="auto"/>
        <w:left w:val="none" w:sz="0" w:space="0" w:color="auto"/>
        <w:bottom w:val="none" w:sz="0" w:space="0" w:color="auto"/>
        <w:right w:val="none" w:sz="0" w:space="0" w:color="auto"/>
      </w:divBdr>
    </w:div>
    <w:div w:id="856583648">
      <w:bodyDiv w:val="1"/>
      <w:marLeft w:val="0"/>
      <w:marRight w:val="0"/>
      <w:marTop w:val="0"/>
      <w:marBottom w:val="0"/>
      <w:divBdr>
        <w:top w:val="none" w:sz="0" w:space="0" w:color="auto"/>
        <w:left w:val="none" w:sz="0" w:space="0" w:color="auto"/>
        <w:bottom w:val="none" w:sz="0" w:space="0" w:color="auto"/>
        <w:right w:val="none" w:sz="0" w:space="0" w:color="auto"/>
      </w:divBdr>
    </w:div>
    <w:div w:id="856817985">
      <w:bodyDiv w:val="1"/>
      <w:marLeft w:val="0"/>
      <w:marRight w:val="0"/>
      <w:marTop w:val="0"/>
      <w:marBottom w:val="0"/>
      <w:divBdr>
        <w:top w:val="none" w:sz="0" w:space="0" w:color="auto"/>
        <w:left w:val="none" w:sz="0" w:space="0" w:color="auto"/>
        <w:bottom w:val="none" w:sz="0" w:space="0" w:color="auto"/>
        <w:right w:val="none" w:sz="0" w:space="0" w:color="auto"/>
      </w:divBdr>
    </w:div>
    <w:div w:id="861628870">
      <w:bodyDiv w:val="1"/>
      <w:marLeft w:val="0"/>
      <w:marRight w:val="0"/>
      <w:marTop w:val="0"/>
      <w:marBottom w:val="0"/>
      <w:divBdr>
        <w:top w:val="none" w:sz="0" w:space="0" w:color="auto"/>
        <w:left w:val="none" w:sz="0" w:space="0" w:color="auto"/>
        <w:bottom w:val="none" w:sz="0" w:space="0" w:color="auto"/>
        <w:right w:val="none" w:sz="0" w:space="0" w:color="auto"/>
      </w:divBdr>
    </w:div>
    <w:div w:id="881405638">
      <w:bodyDiv w:val="1"/>
      <w:marLeft w:val="0"/>
      <w:marRight w:val="0"/>
      <w:marTop w:val="0"/>
      <w:marBottom w:val="0"/>
      <w:divBdr>
        <w:top w:val="none" w:sz="0" w:space="0" w:color="auto"/>
        <w:left w:val="none" w:sz="0" w:space="0" w:color="auto"/>
        <w:bottom w:val="none" w:sz="0" w:space="0" w:color="auto"/>
        <w:right w:val="none" w:sz="0" w:space="0" w:color="auto"/>
      </w:divBdr>
    </w:div>
    <w:div w:id="885525667">
      <w:bodyDiv w:val="1"/>
      <w:marLeft w:val="0"/>
      <w:marRight w:val="0"/>
      <w:marTop w:val="0"/>
      <w:marBottom w:val="0"/>
      <w:divBdr>
        <w:top w:val="none" w:sz="0" w:space="0" w:color="auto"/>
        <w:left w:val="none" w:sz="0" w:space="0" w:color="auto"/>
        <w:bottom w:val="none" w:sz="0" w:space="0" w:color="auto"/>
        <w:right w:val="none" w:sz="0" w:space="0" w:color="auto"/>
      </w:divBdr>
    </w:div>
    <w:div w:id="890383098">
      <w:bodyDiv w:val="1"/>
      <w:marLeft w:val="0"/>
      <w:marRight w:val="0"/>
      <w:marTop w:val="0"/>
      <w:marBottom w:val="0"/>
      <w:divBdr>
        <w:top w:val="none" w:sz="0" w:space="0" w:color="auto"/>
        <w:left w:val="none" w:sz="0" w:space="0" w:color="auto"/>
        <w:bottom w:val="none" w:sz="0" w:space="0" w:color="auto"/>
        <w:right w:val="none" w:sz="0" w:space="0" w:color="auto"/>
      </w:divBdr>
    </w:div>
    <w:div w:id="916094496">
      <w:bodyDiv w:val="1"/>
      <w:marLeft w:val="0"/>
      <w:marRight w:val="0"/>
      <w:marTop w:val="0"/>
      <w:marBottom w:val="0"/>
      <w:divBdr>
        <w:top w:val="none" w:sz="0" w:space="0" w:color="auto"/>
        <w:left w:val="none" w:sz="0" w:space="0" w:color="auto"/>
        <w:bottom w:val="none" w:sz="0" w:space="0" w:color="auto"/>
        <w:right w:val="none" w:sz="0" w:space="0" w:color="auto"/>
      </w:divBdr>
    </w:div>
    <w:div w:id="926811569">
      <w:bodyDiv w:val="1"/>
      <w:marLeft w:val="0"/>
      <w:marRight w:val="0"/>
      <w:marTop w:val="0"/>
      <w:marBottom w:val="0"/>
      <w:divBdr>
        <w:top w:val="none" w:sz="0" w:space="0" w:color="auto"/>
        <w:left w:val="none" w:sz="0" w:space="0" w:color="auto"/>
        <w:bottom w:val="none" w:sz="0" w:space="0" w:color="auto"/>
        <w:right w:val="none" w:sz="0" w:space="0" w:color="auto"/>
      </w:divBdr>
    </w:div>
    <w:div w:id="943339222">
      <w:bodyDiv w:val="1"/>
      <w:marLeft w:val="0"/>
      <w:marRight w:val="0"/>
      <w:marTop w:val="0"/>
      <w:marBottom w:val="0"/>
      <w:divBdr>
        <w:top w:val="none" w:sz="0" w:space="0" w:color="auto"/>
        <w:left w:val="none" w:sz="0" w:space="0" w:color="auto"/>
        <w:bottom w:val="none" w:sz="0" w:space="0" w:color="auto"/>
        <w:right w:val="none" w:sz="0" w:space="0" w:color="auto"/>
      </w:divBdr>
    </w:div>
    <w:div w:id="954285567">
      <w:bodyDiv w:val="1"/>
      <w:marLeft w:val="0"/>
      <w:marRight w:val="0"/>
      <w:marTop w:val="0"/>
      <w:marBottom w:val="0"/>
      <w:divBdr>
        <w:top w:val="none" w:sz="0" w:space="0" w:color="auto"/>
        <w:left w:val="none" w:sz="0" w:space="0" w:color="auto"/>
        <w:bottom w:val="none" w:sz="0" w:space="0" w:color="auto"/>
        <w:right w:val="none" w:sz="0" w:space="0" w:color="auto"/>
      </w:divBdr>
    </w:div>
    <w:div w:id="958757399">
      <w:bodyDiv w:val="1"/>
      <w:marLeft w:val="0"/>
      <w:marRight w:val="0"/>
      <w:marTop w:val="0"/>
      <w:marBottom w:val="0"/>
      <w:divBdr>
        <w:top w:val="none" w:sz="0" w:space="0" w:color="auto"/>
        <w:left w:val="none" w:sz="0" w:space="0" w:color="auto"/>
        <w:bottom w:val="none" w:sz="0" w:space="0" w:color="auto"/>
        <w:right w:val="none" w:sz="0" w:space="0" w:color="auto"/>
      </w:divBdr>
    </w:div>
    <w:div w:id="959261590">
      <w:bodyDiv w:val="1"/>
      <w:marLeft w:val="0"/>
      <w:marRight w:val="0"/>
      <w:marTop w:val="0"/>
      <w:marBottom w:val="0"/>
      <w:divBdr>
        <w:top w:val="none" w:sz="0" w:space="0" w:color="auto"/>
        <w:left w:val="none" w:sz="0" w:space="0" w:color="auto"/>
        <w:bottom w:val="none" w:sz="0" w:space="0" w:color="auto"/>
        <w:right w:val="none" w:sz="0" w:space="0" w:color="auto"/>
      </w:divBdr>
    </w:div>
    <w:div w:id="962469188">
      <w:bodyDiv w:val="1"/>
      <w:marLeft w:val="0"/>
      <w:marRight w:val="0"/>
      <w:marTop w:val="0"/>
      <w:marBottom w:val="0"/>
      <w:divBdr>
        <w:top w:val="none" w:sz="0" w:space="0" w:color="auto"/>
        <w:left w:val="none" w:sz="0" w:space="0" w:color="auto"/>
        <w:bottom w:val="none" w:sz="0" w:space="0" w:color="auto"/>
        <w:right w:val="none" w:sz="0" w:space="0" w:color="auto"/>
      </w:divBdr>
    </w:div>
    <w:div w:id="966619645">
      <w:bodyDiv w:val="1"/>
      <w:marLeft w:val="0"/>
      <w:marRight w:val="0"/>
      <w:marTop w:val="0"/>
      <w:marBottom w:val="0"/>
      <w:divBdr>
        <w:top w:val="none" w:sz="0" w:space="0" w:color="auto"/>
        <w:left w:val="none" w:sz="0" w:space="0" w:color="auto"/>
        <w:bottom w:val="none" w:sz="0" w:space="0" w:color="auto"/>
        <w:right w:val="none" w:sz="0" w:space="0" w:color="auto"/>
      </w:divBdr>
    </w:div>
    <w:div w:id="980036727">
      <w:bodyDiv w:val="1"/>
      <w:marLeft w:val="0"/>
      <w:marRight w:val="0"/>
      <w:marTop w:val="0"/>
      <w:marBottom w:val="0"/>
      <w:divBdr>
        <w:top w:val="none" w:sz="0" w:space="0" w:color="auto"/>
        <w:left w:val="none" w:sz="0" w:space="0" w:color="auto"/>
        <w:bottom w:val="none" w:sz="0" w:space="0" w:color="auto"/>
        <w:right w:val="none" w:sz="0" w:space="0" w:color="auto"/>
      </w:divBdr>
    </w:div>
    <w:div w:id="984554349">
      <w:bodyDiv w:val="1"/>
      <w:marLeft w:val="0"/>
      <w:marRight w:val="0"/>
      <w:marTop w:val="0"/>
      <w:marBottom w:val="0"/>
      <w:divBdr>
        <w:top w:val="none" w:sz="0" w:space="0" w:color="auto"/>
        <w:left w:val="none" w:sz="0" w:space="0" w:color="auto"/>
        <w:bottom w:val="none" w:sz="0" w:space="0" w:color="auto"/>
        <w:right w:val="none" w:sz="0" w:space="0" w:color="auto"/>
      </w:divBdr>
    </w:div>
    <w:div w:id="990402236">
      <w:bodyDiv w:val="1"/>
      <w:marLeft w:val="0"/>
      <w:marRight w:val="0"/>
      <w:marTop w:val="0"/>
      <w:marBottom w:val="0"/>
      <w:divBdr>
        <w:top w:val="none" w:sz="0" w:space="0" w:color="auto"/>
        <w:left w:val="none" w:sz="0" w:space="0" w:color="auto"/>
        <w:bottom w:val="none" w:sz="0" w:space="0" w:color="auto"/>
        <w:right w:val="none" w:sz="0" w:space="0" w:color="auto"/>
      </w:divBdr>
    </w:div>
    <w:div w:id="991834707">
      <w:bodyDiv w:val="1"/>
      <w:marLeft w:val="0"/>
      <w:marRight w:val="0"/>
      <w:marTop w:val="0"/>
      <w:marBottom w:val="0"/>
      <w:divBdr>
        <w:top w:val="none" w:sz="0" w:space="0" w:color="auto"/>
        <w:left w:val="none" w:sz="0" w:space="0" w:color="auto"/>
        <w:bottom w:val="none" w:sz="0" w:space="0" w:color="auto"/>
        <w:right w:val="none" w:sz="0" w:space="0" w:color="auto"/>
      </w:divBdr>
    </w:div>
    <w:div w:id="994140016">
      <w:bodyDiv w:val="1"/>
      <w:marLeft w:val="0"/>
      <w:marRight w:val="0"/>
      <w:marTop w:val="0"/>
      <w:marBottom w:val="0"/>
      <w:divBdr>
        <w:top w:val="none" w:sz="0" w:space="0" w:color="auto"/>
        <w:left w:val="none" w:sz="0" w:space="0" w:color="auto"/>
        <w:bottom w:val="none" w:sz="0" w:space="0" w:color="auto"/>
        <w:right w:val="none" w:sz="0" w:space="0" w:color="auto"/>
      </w:divBdr>
    </w:div>
    <w:div w:id="1005790978">
      <w:bodyDiv w:val="1"/>
      <w:marLeft w:val="0"/>
      <w:marRight w:val="0"/>
      <w:marTop w:val="0"/>
      <w:marBottom w:val="0"/>
      <w:divBdr>
        <w:top w:val="none" w:sz="0" w:space="0" w:color="auto"/>
        <w:left w:val="none" w:sz="0" w:space="0" w:color="auto"/>
        <w:bottom w:val="none" w:sz="0" w:space="0" w:color="auto"/>
        <w:right w:val="none" w:sz="0" w:space="0" w:color="auto"/>
      </w:divBdr>
    </w:div>
    <w:div w:id="1006249772">
      <w:bodyDiv w:val="1"/>
      <w:marLeft w:val="0"/>
      <w:marRight w:val="0"/>
      <w:marTop w:val="0"/>
      <w:marBottom w:val="0"/>
      <w:divBdr>
        <w:top w:val="none" w:sz="0" w:space="0" w:color="auto"/>
        <w:left w:val="none" w:sz="0" w:space="0" w:color="auto"/>
        <w:bottom w:val="none" w:sz="0" w:space="0" w:color="auto"/>
        <w:right w:val="none" w:sz="0" w:space="0" w:color="auto"/>
      </w:divBdr>
    </w:div>
    <w:div w:id="1020013288">
      <w:bodyDiv w:val="1"/>
      <w:marLeft w:val="0"/>
      <w:marRight w:val="0"/>
      <w:marTop w:val="0"/>
      <w:marBottom w:val="0"/>
      <w:divBdr>
        <w:top w:val="none" w:sz="0" w:space="0" w:color="auto"/>
        <w:left w:val="none" w:sz="0" w:space="0" w:color="auto"/>
        <w:bottom w:val="none" w:sz="0" w:space="0" w:color="auto"/>
        <w:right w:val="none" w:sz="0" w:space="0" w:color="auto"/>
      </w:divBdr>
    </w:div>
    <w:div w:id="1044788804">
      <w:bodyDiv w:val="1"/>
      <w:marLeft w:val="0"/>
      <w:marRight w:val="0"/>
      <w:marTop w:val="0"/>
      <w:marBottom w:val="0"/>
      <w:divBdr>
        <w:top w:val="none" w:sz="0" w:space="0" w:color="auto"/>
        <w:left w:val="none" w:sz="0" w:space="0" w:color="auto"/>
        <w:bottom w:val="none" w:sz="0" w:space="0" w:color="auto"/>
        <w:right w:val="none" w:sz="0" w:space="0" w:color="auto"/>
      </w:divBdr>
    </w:div>
    <w:div w:id="1051687407">
      <w:bodyDiv w:val="1"/>
      <w:marLeft w:val="0"/>
      <w:marRight w:val="0"/>
      <w:marTop w:val="0"/>
      <w:marBottom w:val="0"/>
      <w:divBdr>
        <w:top w:val="none" w:sz="0" w:space="0" w:color="auto"/>
        <w:left w:val="none" w:sz="0" w:space="0" w:color="auto"/>
        <w:bottom w:val="none" w:sz="0" w:space="0" w:color="auto"/>
        <w:right w:val="none" w:sz="0" w:space="0" w:color="auto"/>
      </w:divBdr>
    </w:div>
    <w:div w:id="1057707897">
      <w:bodyDiv w:val="1"/>
      <w:marLeft w:val="0"/>
      <w:marRight w:val="0"/>
      <w:marTop w:val="0"/>
      <w:marBottom w:val="0"/>
      <w:divBdr>
        <w:top w:val="none" w:sz="0" w:space="0" w:color="auto"/>
        <w:left w:val="none" w:sz="0" w:space="0" w:color="auto"/>
        <w:bottom w:val="none" w:sz="0" w:space="0" w:color="auto"/>
        <w:right w:val="none" w:sz="0" w:space="0" w:color="auto"/>
      </w:divBdr>
    </w:div>
    <w:div w:id="1061295623">
      <w:bodyDiv w:val="1"/>
      <w:marLeft w:val="0"/>
      <w:marRight w:val="0"/>
      <w:marTop w:val="0"/>
      <w:marBottom w:val="0"/>
      <w:divBdr>
        <w:top w:val="none" w:sz="0" w:space="0" w:color="auto"/>
        <w:left w:val="none" w:sz="0" w:space="0" w:color="auto"/>
        <w:bottom w:val="none" w:sz="0" w:space="0" w:color="auto"/>
        <w:right w:val="none" w:sz="0" w:space="0" w:color="auto"/>
      </w:divBdr>
    </w:div>
    <w:div w:id="1067874712">
      <w:bodyDiv w:val="1"/>
      <w:marLeft w:val="0"/>
      <w:marRight w:val="0"/>
      <w:marTop w:val="0"/>
      <w:marBottom w:val="0"/>
      <w:divBdr>
        <w:top w:val="none" w:sz="0" w:space="0" w:color="auto"/>
        <w:left w:val="none" w:sz="0" w:space="0" w:color="auto"/>
        <w:bottom w:val="none" w:sz="0" w:space="0" w:color="auto"/>
        <w:right w:val="none" w:sz="0" w:space="0" w:color="auto"/>
      </w:divBdr>
    </w:div>
    <w:div w:id="1069310132">
      <w:bodyDiv w:val="1"/>
      <w:marLeft w:val="0"/>
      <w:marRight w:val="0"/>
      <w:marTop w:val="0"/>
      <w:marBottom w:val="0"/>
      <w:divBdr>
        <w:top w:val="none" w:sz="0" w:space="0" w:color="auto"/>
        <w:left w:val="none" w:sz="0" w:space="0" w:color="auto"/>
        <w:bottom w:val="none" w:sz="0" w:space="0" w:color="auto"/>
        <w:right w:val="none" w:sz="0" w:space="0" w:color="auto"/>
      </w:divBdr>
    </w:div>
    <w:div w:id="1077282583">
      <w:bodyDiv w:val="1"/>
      <w:marLeft w:val="0"/>
      <w:marRight w:val="0"/>
      <w:marTop w:val="0"/>
      <w:marBottom w:val="0"/>
      <w:divBdr>
        <w:top w:val="none" w:sz="0" w:space="0" w:color="auto"/>
        <w:left w:val="none" w:sz="0" w:space="0" w:color="auto"/>
        <w:bottom w:val="none" w:sz="0" w:space="0" w:color="auto"/>
        <w:right w:val="none" w:sz="0" w:space="0" w:color="auto"/>
      </w:divBdr>
    </w:div>
    <w:div w:id="1098604726">
      <w:bodyDiv w:val="1"/>
      <w:marLeft w:val="0"/>
      <w:marRight w:val="0"/>
      <w:marTop w:val="0"/>
      <w:marBottom w:val="0"/>
      <w:divBdr>
        <w:top w:val="none" w:sz="0" w:space="0" w:color="auto"/>
        <w:left w:val="none" w:sz="0" w:space="0" w:color="auto"/>
        <w:bottom w:val="none" w:sz="0" w:space="0" w:color="auto"/>
        <w:right w:val="none" w:sz="0" w:space="0" w:color="auto"/>
      </w:divBdr>
      <w:divsChild>
        <w:div w:id="1786343981">
          <w:marLeft w:val="0"/>
          <w:marRight w:val="0"/>
          <w:marTop w:val="0"/>
          <w:marBottom w:val="0"/>
          <w:divBdr>
            <w:top w:val="none" w:sz="0" w:space="0" w:color="auto"/>
            <w:left w:val="none" w:sz="0" w:space="0" w:color="auto"/>
            <w:bottom w:val="none" w:sz="0" w:space="0" w:color="auto"/>
            <w:right w:val="none" w:sz="0" w:space="0" w:color="auto"/>
          </w:divBdr>
          <w:divsChild>
            <w:div w:id="905382422">
              <w:marLeft w:val="0"/>
              <w:marRight w:val="0"/>
              <w:marTop w:val="0"/>
              <w:marBottom w:val="0"/>
              <w:divBdr>
                <w:top w:val="none" w:sz="0" w:space="0" w:color="auto"/>
                <w:left w:val="none" w:sz="0" w:space="0" w:color="auto"/>
                <w:bottom w:val="none" w:sz="0" w:space="0" w:color="auto"/>
                <w:right w:val="none" w:sz="0" w:space="0" w:color="auto"/>
              </w:divBdr>
              <w:divsChild>
                <w:div w:id="1676684709">
                  <w:marLeft w:val="0"/>
                  <w:marRight w:val="0"/>
                  <w:marTop w:val="0"/>
                  <w:marBottom w:val="0"/>
                  <w:divBdr>
                    <w:top w:val="none" w:sz="0" w:space="0" w:color="auto"/>
                    <w:left w:val="none" w:sz="0" w:space="0" w:color="auto"/>
                    <w:bottom w:val="none" w:sz="0" w:space="0" w:color="auto"/>
                    <w:right w:val="none" w:sz="0" w:space="0" w:color="auto"/>
                  </w:divBdr>
                  <w:divsChild>
                    <w:div w:id="1303074561">
                      <w:marLeft w:val="0"/>
                      <w:marRight w:val="0"/>
                      <w:marTop w:val="0"/>
                      <w:marBottom w:val="0"/>
                      <w:divBdr>
                        <w:top w:val="none" w:sz="0" w:space="0" w:color="auto"/>
                        <w:left w:val="none" w:sz="0" w:space="0" w:color="auto"/>
                        <w:bottom w:val="none" w:sz="0" w:space="0" w:color="auto"/>
                        <w:right w:val="none" w:sz="0" w:space="0" w:color="auto"/>
                      </w:divBdr>
                      <w:divsChild>
                        <w:div w:id="1514151410">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113280228">
      <w:bodyDiv w:val="1"/>
      <w:marLeft w:val="0"/>
      <w:marRight w:val="0"/>
      <w:marTop w:val="0"/>
      <w:marBottom w:val="0"/>
      <w:divBdr>
        <w:top w:val="none" w:sz="0" w:space="0" w:color="auto"/>
        <w:left w:val="none" w:sz="0" w:space="0" w:color="auto"/>
        <w:bottom w:val="none" w:sz="0" w:space="0" w:color="auto"/>
        <w:right w:val="none" w:sz="0" w:space="0" w:color="auto"/>
      </w:divBdr>
    </w:div>
    <w:div w:id="1129475547">
      <w:bodyDiv w:val="1"/>
      <w:marLeft w:val="0"/>
      <w:marRight w:val="0"/>
      <w:marTop w:val="0"/>
      <w:marBottom w:val="0"/>
      <w:divBdr>
        <w:top w:val="none" w:sz="0" w:space="0" w:color="auto"/>
        <w:left w:val="none" w:sz="0" w:space="0" w:color="auto"/>
        <w:bottom w:val="none" w:sz="0" w:space="0" w:color="auto"/>
        <w:right w:val="none" w:sz="0" w:space="0" w:color="auto"/>
      </w:divBdr>
    </w:div>
    <w:div w:id="1143236532">
      <w:bodyDiv w:val="1"/>
      <w:marLeft w:val="0"/>
      <w:marRight w:val="0"/>
      <w:marTop w:val="0"/>
      <w:marBottom w:val="0"/>
      <w:divBdr>
        <w:top w:val="none" w:sz="0" w:space="0" w:color="auto"/>
        <w:left w:val="none" w:sz="0" w:space="0" w:color="auto"/>
        <w:bottom w:val="none" w:sz="0" w:space="0" w:color="auto"/>
        <w:right w:val="none" w:sz="0" w:space="0" w:color="auto"/>
      </w:divBdr>
    </w:div>
    <w:div w:id="1146553770">
      <w:bodyDiv w:val="1"/>
      <w:marLeft w:val="0"/>
      <w:marRight w:val="0"/>
      <w:marTop w:val="0"/>
      <w:marBottom w:val="0"/>
      <w:divBdr>
        <w:top w:val="none" w:sz="0" w:space="0" w:color="auto"/>
        <w:left w:val="none" w:sz="0" w:space="0" w:color="auto"/>
        <w:bottom w:val="none" w:sz="0" w:space="0" w:color="auto"/>
        <w:right w:val="none" w:sz="0" w:space="0" w:color="auto"/>
      </w:divBdr>
    </w:div>
    <w:div w:id="1184710110">
      <w:bodyDiv w:val="1"/>
      <w:marLeft w:val="0"/>
      <w:marRight w:val="0"/>
      <w:marTop w:val="0"/>
      <w:marBottom w:val="0"/>
      <w:divBdr>
        <w:top w:val="none" w:sz="0" w:space="0" w:color="auto"/>
        <w:left w:val="none" w:sz="0" w:space="0" w:color="auto"/>
        <w:bottom w:val="none" w:sz="0" w:space="0" w:color="auto"/>
        <w:right w:val="none" w:sz="0" w:space="0" w:color="auto"/>
      </w:divBdr>
    </w:div>
    <w:div w:id="1184712245">
      <w:bodyDiv w:val="1"/>
      <w:marLeft w:val="0"/>
      <w:marRight w:val="0"/>
      <w:marTop w:val="0"/>
      <w:marBottom w:val="0"/>
      <w:divBdr>
        <w:top w:val="none" w:sz="0" w:space="0" w:color="auto"/>
        <w:left w:val="none" w:sz="0" w:space="0" w:color="auto"/>
        <w:bottom w:val="none" w:sz="0" w:space="0" w:color="auto"/>
        <w:right w:val="none" w:sz="0" w:space="0" w:color="auto"/>
      </w:divBdr>
    </w:div>
    <w:div w:id="1189835420">
      <w:bodyDiv w:val="1"/>
      <w:marLeft w:val="0"/>
      <w:marRight w:val="0"/>
      <w:marTop w:val="0"/>
      <w:marBottom w:val="0"/>
      <w:divBdr>
        <w:top w:val="none" w:sz="0" w:space="0" w:color="auto"/>
        <w:left w:val="none" w:sz="0" w:space="0" w:color="auto"/>
        <w:bottom w:val="none" w:sz="0" w:space="0" w:color="auto"/>
        <w:right w:val="none" w:sz="0" w:space="0" w:color="auto"/>
      </w:divBdr>
    </w:div>
    <w:div w:id="1192452804">
      <w:bodyDiv w:val="1"/>
      <w:marLeft w:val="0"/>
      <w:marRight w:val="0"/>
      <w:marTop w:val="0"/>
      <w:marBottom w:val="0"/>
      <w:divBdr>
        <w:top w:val="none" w:sz="0" w:space="0" w:color="auto"/>
        <w:left w:val="none" w:sz="0" w:space="0" w:color="auto"/>
        <w:bottom w:val="none" w:sz="0" w:space="0" w:color="auto"/>
        <w:right w:val="none" w:sz="0" w:space="0" w:color="auto"/>
      </w:divBdr>
    </w:div>
    <w:div w:id="1193345936">
      <w:bodyDiv w:val="1"/>
      <w:marLeft w:val="0"/>
      <w:marRight w:val="0"/>
      <w:marTop w:val="0"/>
      <w:marBottom w:val="0"/>
      <w:divBdr>
        <w:top w:val="none" w:sz="0" w:space="0" w:color="auto"/>
        <w:left w:val="none" w:sz="0" w:space="0" w:color="auto"/>
        <w:bottom w:val="none" w:sz="0" w:space="0" w:color="auto"/>
        <w:right w:val="none" w:sz="0" w:space="0" w:color="auto"/>
      </w:divBdr>
    </w:div>
    <w:div w:id="1207453622">
      <w:bodyDiv w:val="1"/>
      <w:marLeft w:val="0"/>
      <w:marRight w:val="0"/>
      <w:marTop w:val="0"/>
      <w:marBottom w:val="0"/>
      <w:divBdr>
        <w:top w:val="none" w:sz="0" w:space="0" w:color="auto"/>
        <w:left w:val="none" w:sz="0" w:space="0" w:color="auto"/>
        <w:bottom w:val="none" w:sz="0" w:space="0" w:color="auto"/>
        <w:right w:val="none" w:sz="0" w:space="0" w:color="auto"/>
      </w:divBdr>
    </w:div>
    <w:div w:id="1208376426">
      <w:bodyDiv w:val="1"/>
      <w:marLeft w:val="0"/>
      <w:marRight w:val="0"/>
      <w:marTop w:val="0"/>
      <w:marBottom w:val="0"/>
      <w:divBdr>
        <w:top w:val="none" w:sz="0" w:space="0" w:color="auto"/>
        <w:left w:val="none" w:sz="0" w:space="0" w:color="auto"/>
        <w:bottom w:val="none" w:sz="0" w:space="0" w:color="auto"/>
        <w:right w:val="none" w:sz="0" w:space="0" w:color="auto"/>
      </w:divBdr>
    </w:div>
    <w:div w:id="1219588562">
      <w:bodyDiv w:val="1"/>
      <w:marLeft w:val="0"/>
      <w:marRight w:val="0"/>
      <w:marTop w:val="0"/>
      <w:marBottom w:val="0"/>
      <w:divBdr>
        <w:top w:val="none" w:sz="0" w:space="0" w:color="auto"/>
        <w:left w:val="none" w:sz="0" w:space="0" w:color="auto"/>
        <w:bottom w:val="none" w:sz="0" w:space="0" w:color="auto"/>
        <w:right w:val="none" w:sz="0" w:space="0" w:color="auto"/>
      </w:divBdr>
    </w:div>
    <w:div w:id="1227838866">
      <w:bodyDiv w:val="1"/>
      <w:marLeft w:val="0"/>
      <w:marRight w:val="0"/>
      <w:marTop w:val="0"/>
      <w:marBottom w:val="0"/>
      <w:divBdr>
        <w:top w:val="none" w:sz="0" w:space="0" w:color="auto"/>
        <w:left w:val="none" w:sz="0" w:space="0" w:color="auto"/>
        <w:bottom w:val="none" w:sz="0" w:space="0" w:color="auto"/>
        <w:right w:val="none" w:sz="0" w:space="0" w:color="auto"/>
      </w:divBdr>
    </w:div>
    <w:div w:id="1233810508">
      <w:bodyDiv w:val="1"/>
      <w:marLeft w:val="0"/>
      <w:marRight w:val="0"/>
      <w:marTop w:val="0"/>
      <w:marBottom w:val="0"/>
      <w:divBdr>
        <w:top w:val="none" w:sz="0" w:space="0" w:color="auto"/>
        <w:left w:val="none" w:sz="0" w:space="0" w:color="auto"/>
        <w:bottom w:val="none" w:sz="0" w:space="0" w:color="auto"/>
        <w:right w:val="none" w:sz="0" w:space="0" w:color="auto"/>
      </w:divBdr>
    </w:div>
    <w:div w:id="1240484574">
      <w:bodyDiv w:val="1"/>
      <w:marLeft w:val="0"/>
      <w:marRight w:val="0"/>
      <w:marTop w:val="0"/>
      <w:marBottom w:val="0"/>
      <w:divBdr>
        <w:top w:val="none" w:sz="0" w:space="0" w:color="auto"/>
        <w:left w:val="none" w:sz="0" w:space="0" w:color="auto"/>
        <w:bottom w:val="none" w:sz="0" w:space="0" w:color="auto"/>
        <w:right w:val="none" w:sz="0" w:space="0" w:color="auto"/>
      </w:divBdr>
    </w:div>
    <w:div w:id="1248878619">
      <w:bodyDiv w:val="1"/>
      <w:marLeft w:val="0"/>
      <w:marRight w:val="0"/>
      <w:marTop w:val="0"/>
      <w:marBottom w:val="0"/>
      <w:divBdr>
        <w:top w:val="none" w:sz="0" w:space="0" w:color="auto"/>
        <w:left w:val="none" w:sz="0" w:space="0" w:color="auto"/>
        <w:bottom w:val="none" w:sz="0" w:space="0" w:color="auto"/>
        <w:right w:val="none" w:sz="0" w:space="0" w:color="auto"/>
      </w:divBdr>
    </w:div>
    <w:div w:id="1253395565">
      <w:bodyDiv w:val="1"/>
      <w:marLeft w:val="0"/>
      <w:marRight w:val="0"/>
      <w:marTop w:val="0"/>
      <w:marBottom w:val="0"/>
      <w:divBdr>
        <w:top w:val="none" w:sz="0" w:space="0" w:color="auto"/>
        <w:left w:val="none" w:sz="0" w:space="0" w:color="auto"/>
        <w:bottom w:val="none" w:sz="0" w:space="0" w:color="auto"/>
        <w:right w:val="none" w:sz="0" w:space="0" w:color="auto"/>
      </w:divBdr>
    </w:div>
    <w:div w:id="1254129362">
      <w:bodyDiv w:val="1"/>
      <w:marLeft w:val="0"/>
      <w:marRight w:val="0"/>
      <w:marTop w:val="0"/>
      <w:marBottom w:val="0"/>
      <w:divBdr>
        <w:top w:val="none" w:sz="0" w:space="0" w:color="auto"/>
        <w:left w:val="none" w:sz="0" w:space="0" w:color="auto"/>
        <w:bottom w:val="none" w:sz="0" w:space="0" w:color="auto"/>
        <w:right w:val="none" w:sz="0" w:space="0" w:color="auto"/>
      </w:divBdr>
    </w:div>
    <w:div w:id="1258757638">
      <w:bodyDiv w:val="1"/>
      <w:marLeft w:val="0"/>
      <w:marRight w:val="0"/>
      <w:marTop w:val="0"/>
      <w:marBottom w:val="0"/>
      <w:divBdr>
        <w:top w:val="none" w:sz="0" w:space="0" w:color="auto"/>
        <w:left w:val="none" w:sz="0" w:space="0" w:color="auto"/>
        <w:bottom w:val="none" w:sz="0" w:space="0" w:color="auto"/>
        <w:right w:val="none" w:sz="0" w:space="0" w:color="auto"/>
      </w:divBdr>
    </w:div>
    <w:div w:id="1265531476">
      <w:bodyDiv w:val="1"/>
      <w:marLeft w:val="0"/>
      <w:marRight w:val="0"/>
      <w:marTop w:val="0"/>
      <w:marBottom w:val="0"/>
      <w:divBdr>
        <w:top w:val="none" w:sz="0" w:space="0" w:color="auto"/>
        <w:left w:val="none" w:sz="0" w:space="0" w:color="auto"/>
        <w:bottom w:val="none" w:sz="0" w:space="0" w:color="auto"/>
        <w:right w:val="none" w:sz="0" w:space="0" w:color="auto"/>
      </w:divBdr>
    </w:div>
    <w:div w:id="1300960267">
      <w:bodyDiv w:val="1"/>
      <w:marLeft w:val="0"/>
      <w:marRight w:val="0"/>
      <w:marTop w:val="0"/>
      <w:marBottom w:val="0"/>
      <w:divBdr>
        <w:top w:val="none" w:sz="0" w:space="0" w:color="auto"/>
        <w:left w:val="none" w:sz="0" w:space="0" w:color="auto"/>
        <w:bottom w:val="none" w:sz="0" w:space="0" w:color="auto"/>
        <w:right w:val="none" w:sz="0" w:space="0" w:color="auto"/>
      </w:divBdr>
    </w:div>
    <w:div w:id="1301618574">
      <w:bodyDiv w:val="1"/>
      <w:marLeft w:val="0"/>
      <w:marRight w:val="0"/>
      <w:marTop w:val="0"/>
      <w:marBottom w:val="0"/>
      <w:divBdr>
        <w:top w:val="none" w:sz="0" w:space="0" w:color="auto"/>
        <w:left w:val="none" w:sz="0" w:space="0" w:color="auto"/>
        <w:bottom w:val="none" w:sz="0" w:space="0" w:color="auto"/>
        <w:right w:val="none" w:sz="0" w:space="0" w:color="auto"/>
      </w:divBdr>
    </w:div>
    <w:div w:id="1320839901">
      <w:bodyDiv w:val="1"/>
      <w:marLeft w:val="0"/>
      <w:marRight w:val="0"/>
      <w:marTop w:val="0"/>
      <w:marBottom w:val="0"/>
      <w:divBdr>
        <w:top w:val="none" w:sz="0" w:space="0" w:color="auto"/>
        <w:left w:val="none" w:sz="0" w:space="0" w:color="auto"/>
        <w:bottom w:val="none" w:sz="0" w:space="0" w:color="auto"/>
        <w:right w:val="none" w:sz="0" w:space="0" w:color="auto"/>
      </w:divBdr>
    </w:div>
    <w:div w:id="1321041010">
      <w:bodyDiv w:val="1"/>
      <w:marLeft w:val="0"/>
      <w:marRight w:val="0"/>
      <w:marTop w:val="0"/>
      <w:marBottom w:val="0"/>
      <w:divBdr>
        <w:top w:val="none" w:sz="0" w:space="0" w:color="auto"/>
        <w:left w:val="none" w:sz="0" w:space="0" w:color="auto"/>
        <w:bottom w:val="none" w:sz="0" w:space="0" w:color="auto"/>
        <w:right w:val="none" w:sz="0" w:space="0" w:color="auto"/>
      </w:divBdr>
    </w:div>
    <w:div w:id="1334408093">
      <w:bodyDiv w:val="1"/>
      <w:marLeft w:val="0"/>
      <w:marRight w:val="0"/>
      <w:marTop w:val="0"/>
      <w:marBottom w:val="0"/>
      <w:divBdr>
        <w:top w:val="none" w:sz="0" w:space="0" w:color="auto"/>
        <w:left w:val="none" w:sz="0" w:space="0" w:color="auto"/>
        <w:bottom w:val="none" w:sz="0" w:space="0" w:color="auto"/>
        <w:right w:val="none" w:sz="0" w:space="0" w:color="auto"/>
      </w:divBdr>
    </w:div>
    <w:div w:id="1338651742">
      <w:bodyDiv w:val="1"/>
      <w:marLeft w:val="0"/>
      <w:marRight w:val="0"/>
      <w:marTop w:val="0"/>
      <w:marBottom w:val="0"/>
      <w:divBdr>
        <w:top w:val="none" w:sz="0" w:space="0" w:color="auto"/>
        <w:left w:val="none" w:sz="0" w:space="0" w:color="auto"/>
        <w:bottom w:val="none" w:sz="0" w:space="0" w:color="auto"/>
        <w:right w:val="none" w:sz="0" w:space="0" w:color="auto"/>
      </w:divBdr>
    </w:div>
    <w:div w:id="1342658724">
      <w:bodyDiv w:val="1"/>
      <w:marLeft w:val="0"/>
      <w:marRight w:val="0"/>
      <w:marTop w:val="0"/>
      <w:marBottom w:val="0"/>
      <w:divBdr>
        <w:top w:val="none" w:sz="0" w:space="0" w:color="auto"/>
        <w:left w:val="none" w:sz="0" w:space="0" w:color="auto"/>
        <w:bottom w:val="none" w:sz="0" w:space="0" w:color="auto"/>
        <w:right w:val="none" w:sz="0" w:space="0" w:color="auto"/>
      </w:divBdr>
    </w:div>
    <w:div w:id="1343166178">
      <w:bodyDiv w:val="1"/>
      <w:marLeft w:val="0"/>
      <w:marRight w:val="0"/>
      <w:marTop w:val="0"/>
      <w:marBottom w:val="0"/>
      <w:divBdr>
        <w:top w:val="none" w:sz="0" w:space="0" w:color="auto"/>
        <w:left w:val="none" w:sz="0" w:space="0" w:color="auto"/>
        <w:bottom w:val="none" w:sz="0" w:space="0" w:color="auto"/>
        <w:right w:val="none" w:sz="0" w:space="0" w:color="auto"/>
      </w:divBdr>
    </w:div>
    <w:div w:id="1361202110">
      <w:bodyDiv w:val="1"/>
      <w:marLeft w:val="0"/>
      <w:marRight w:val="0"/>
      <w:marTop w:val="0"/>
      <w:marBottom w:val="0"/>
      <w:divBdr>
        <w:top w:val="none" w:sz="0" w:space="0" w:color="auto"/>
        <w:left w:val="none" w:sz="0" w:space="0" w:color="auto"/>
        <w:bottom w:val="none" w:sz="0" w:space="0" w:color="auto"/>
        <w:right w:val="none" w:sz="0" w:space="0" w:color="auto"/>
      </w:divBdr>
    </w:div>
    <w:div w:id="1371028931">
      <w:bodyDiv w:val="1"/>
      <w:marLeft w:val="0"/>
      <w:marRight w:val="0"/>
      <w:marTop w:val="0"/>
      <w:marBottom w:val="0"/>
      <w:divBdr>
        <w:top w:val="none" w:sz="0" w:space="0" w:color="auto"/>
        <w:left w:val="none" w:sz="0" w:space="0" w:color="auto"/>
        <w:bottom w:val="none" w:sz="0" w:space="0" w:color="auto"/>
        <w:right w:val="none" w:sz="0" w:space="0" w:color="auto"/>
      </w:divBdr>
    </w:div>
    <w:div w:id="1372337765">
      <w:bodyDiv w:val="1"/>
      <w:marLeft w:val="0"/>
      <w:marRight w:val="0"/>
      <w:marTop w:val="0"/>
      <w:marBottom w:val="0"/>
      <w:divBdr>
        <w:top w:val="none" w:sz="0" w:space="0" w:color="auto"/>
        <w:left w:val="none" w:sz="0" w:space="0" w:color="auto"/>
        <w:bottom w:val="none" w:sz="0" w:space="0" w:color="auto"/>
        <w:right w:val="none" w:sz="0" w:space="0" w:color="auto"/>
      </w:divBdr>
    </w:div>
    <w:div w:id="1381630710">
      <w:bodyDiv w:val="1"/>
      <w:marLeft w:val="0"/>
      <w:marRight w:val="0"/>
      <w:marTop w:val="0"/>
      <w:marBottom w:val="0"/>
      <w:divBdr>
        <w:top w:val="none" w:sz="0" w:space="0" w:color="auto"/>
        <w:left w:val="none" w:sz="0" w:space="0" w:color="auto"/>
        <w:bottom w:val="none" w:sz="0" w:space="0" w:color="auto"/>
        <w:right w:val="none" w:sz="0" w:space="0" w:color="auto"/>
      </w:divBdr>
    </w:div>
    <w:div w:id="1394236182">
      <w:bodyDiv w:val="1"/>
      <w:marLeft w:val="0"/>
      <w:marRight w:val="0"/>
      <w:marTop w:val="0"/>
      <w:marBottom w:val="0"/>
      <w:divBdr>
        <w:top w:val="none" w:sz="0" w:space="0" w:color="auto"/>
        <w:left w:val="none" w:sz="0" w:space="0" w:color="auto"/>
        <w:bottom w:val="none" w:sz="0" w:space="0" w:color="auto"/>
        <w:right w:val="none" w:sz="0" w:space="0" w:color="auto"/>
      </w:divBdr>
    </w:div>
    <w:div w:id="1398283910">
      <w:bodyDiv w:val="1"/>
      <w:marLeft w:val="0"/>
      <w:marRight w:val="0"/>
      <w:marTop w:val="0"/>
      <w:marBottom w:val="0"/>
      <w:divBdr>
        <w:top w:val="none" w:sz="0" w:space="0" w:color="auto"/>
        <w:left w:val="none" w:sz="0" w:space="0" w:color="auto"/>
        <w:bottom w:val="none" w:sz="0" w:space="0" w:color="auto"/>
        <w:right w:val="none" w:sz="0" w:space="0" w:color="auto"/>
      </w:divBdr>
    </w:div>
    <w:div w:id="1407530566">
      <w:bodyDiv w:val="1"/>
      <w:marLeft w:val="0"/>
      <w:marRight w:val="0"/>
      <w:marTop w:val="0"/>
      <w:marBottom w:val="0"/>
      <w:divBdr>
        <w:top w:val="none" w:sz="0" w:space="0" w:color="auto"/>
        <w:left w:val="none" w:sz="0" w:space="0" w:color="auto"/>
        <w:bottom w:val="none" w:sz="0" w:space="0" w:color="auto"/>
        <w:right w:val="none" w:sz="0" w:space="0" w:color="auto"/>
      </w:divBdr>
    </w:div>
    <w:div w:id="1407804570">
      <w:bodyDiv w:val="1"/>
      <w:marLeft w:val="0"/>
      <w:marRight w:val="0"/>
      <w:marTop w:val="0"/>
      <w:marBottom w:val="0"/>
      <w:divBdr>
        <w:top w:val="none" w:sz="0" w:space="0" w:color="auto"/>
        <w:left w:val="none" w:sz="0" w:space="0" w:color="auto"/>
        <w:bottom w:val="none" w:sz="0" w:space="0" w:color="auto"/>
        <w:right w:val="none" w:sz="0" w:space="0" w:color="auto"/>
      </w:divBdr>
    </w:div>
    <w:div w:id="1409111202">
      <w:bodyDiv w:val="1"/>
      <w:marLeft w:val="0"/>
      <w:marRight w:val="0"/>
      <w:marTop w:val="0"/>
      <w:marBottom w:val="0"/>
      <w:divBdr>
        <w:top w:val="none" w:sz="0" w:space="0" w:color="auto"/>
        <w:left w:val="none" w:sz="0" w:space="0" w:color="auto"/>
        <w:bottom w:val="none" w:sz="0" w:space="0" w:color="auto"/>
        <w:right w:val="none" w:sz="0" w:space="0" w:color="auto"/>
      </w:divBdr>
    </w:div>
    <w:div w:id="1410729067">
      <w:bodyDiv w:val="1"/>
      <w:marLeft w:val="0"/>
      <w:marRight w:val="0"/>
      <w:marTop w:val="0"/>
      <w:marBottom w:val="0"/>
      <w:divBdr>
        <w:top w:val="none" w:sz="0" w:space="0" w:color="auto"/>
        <w:left w:val="none" w:sz="0" w:space="0" w:color="auto"/>
        <w:bottom w:val="none" w:sz="0" w:space="0" w:color="auto"/>
        <w:right w:val="none" w:sz="0" w:space="0" w:color="auto"/>
      </w:divBdr>
    </w:div>
    <w:div w:id="1420063023">
      <w:bodyDiv w:val="1"/>
      <w:marLeft w:val="0"/>
      <w:marRight w:val="0"/>
      <w:marTop w:val="0"/>
      <w:marBottom w:val="0"/>
      <w:divBdr>
        <w:top w:val="none" w:sz="0" w:space="0" w:color="auto"/>
        <w:left w:val="none" w:sz="0" w:space="0" w:color="auto"/>
        <w:bottom w:val="none" w:sz="0" w:space="0" w:color="auto"/>
        <w:right w:val="none" w:sz="0" w:space="0" w:color="auto"/>
      </w:divBdr>
    </w:div>
    <w:div w:id="1420099824">
      <w:bodyDiv w:val="1"/>
      <w:marLeft w:val="0"/>
      <w:marRight w:val="0"/>
      <w:marTop w:val="0"/>
      <w:marBottom w:val="0"/>
      <w:divBdr>
        <w:top w:val="none" w:sz="0" w:space="0" w:color="auto"/>
        <w:left w:val="none" w:sz="0" w:space="0" w:color="auto"/>
        <w:bottom w:val="none" w:sz="0" w:space="0" w:color="auto"/>
        <w:right w:val="none" w:sz="0" w:space="0" w:color="auto"/>
      </w:divBdr>
    </w:div>
    <w:div w:id="1448311424">
      <w:bodyDiv w:val="1"/>
      <w:marLeft w:val="0"/>
      <w:marRight w:val="0"/>
      <w:marTop w:val="0"/>
      <w:marBottom w:val="0"/>
      <w:divBdr>
        <w:top w:val="none" w:sz="0" w:space="0" w:color="auto"/>
        <w:left w:val="none" w:sz="0" w:space="0" w:color="auto"/>
        <w:bottom w:val="none" w:sz="0" w:space="0" w:color="auto"/>
        <w:right w:val="none" w:sz="0" w:space="0" w:color="auto"/>
      </w:divBdr>
    </w:div>
    <w:div w:id="1448547306">
      <w:bodyDiv w:val="1"/>
      <w:marLeft w:val="0"/>
      <w:marRight w:val="0"/>
      <w:marTop w:val="0"/>
      <w:marBottom w:val="0"/>
      <w:divBdr>
        <w:top w:val="none" w:sz="0" w:space="0" w:color="auto"/>
        <w:left w:val="none" w:sz="0" w:space="0" w:color="auto"/>
        <w:bottom w:val="none" w:sz="0" w:space="0" w:color="auto"/>
        <w:right w:val="none" w:sz="0" w:space="0" w:color="auto"/>
      </w:divBdr>
    </w:div>
    <w:div w:id="1452161933">
      <w:bodyDiv w:val="1"/>
      <w:marLeft w:val="0"/>
      <w:marRight w:val="0"/>
      <w:marTop w:val="0"/>
      <w:marBottom w:val="0"/>
      <w:divBdr>
        <w:top w:val="none" w:sz="0" w:space="0" w:color="auto"/>
        <w:left w:val="none" w:sz="0" w:space="0" w:color="auto"/>
        <w:bottom w:val="none" w:sz="0" w:space="0" w:color="auto"/>
        <w:right w:val="none" w:sz="0" w:space="0" w:color="auto"/>
      </w:divBdr>
    </w:div>
    <w:div w:id="1455636399">
      <w:bodyDiv w:val="1"/>
      <w:marLeft w:val="0"/>
      <w:marRight w:val="0"/>
      <w:marTop w:val="0"/>
      <w:marBottom w:val="0"/>
      <w:divBdr>
        <w:top w:val="none" w:sz="0" w:space="0" w:color="auto"/>
        <w:left w:val="none" w:sz="0" w:space="0" w:color="auto"/>
        <w:bottom w:val="none" w:sz="0" w:space="0" w:color="auto"/>
        <w:right w:val="none" w:sz="0" w:space="0" w:color="auto"/>
      </w:divBdr>
    </w:div>
    <w:div w:id="1464886421">
      <w:bodyDiv w:val="1"/>
      <w:marLeft w:val="0"/>
      <w:marRight w:val="0"/>
      <w:marTop w:val="0"/>
      <w:marBottom w:val="0"/>
      <w:divBdr>
        <w:top w:val="none" w:sz="0" w:space="0" w:color="auto"/>
        <w:left w:val="none" w:sz="0" w:space="0" w:color="auto"/>
        <w:bottom w:val="none" w:sz="0" w:space="0" w:color="auto"/>
        <w:right w:val="none" w:sz="0" w:space="0" w:color="auto"/>
      </w:divBdr>
    </w:div>
    <w:div w:id="1468276154">
      <w:bodyDiv w:val="1"/>
      <w:marLeft w:val="0"/>
      <w:marRight w:val="0"/>
      <w:marTop w:val="0"/>
      <w:marBottom w:val="0"/>
      <w:divBdr>
        <w:top w:val="none" w:sz="0" w:space="0" w:color="auto"/>
        <w:left w:val="none" w:sz="0" w:space="0" w:color="auto"/>
        <w:bottom w:val="none" w:sz="0" w:space="0" w:color="auto"/>
        <w:right w:val="none" w:sz="0" w:space="0" w:color="auto"/>
      </w:divBdr>
    </w:div>
    <w:div w:id="1473787207">
      <w:bodyDiv w:val="1"/>
      <w:marLeft w:val="0"/>
      <w:marRight w:val="0"/>
      <w:marTop w:val="0"/>
      <w:marBottom w:val="0"/>
      <w:divBdr>
        <w:top w:val="none" w:sz="0" w:space="0" w:color="auto"/>
        <w:left w:val="none" w:sz="0" w:space="0" w:color="auto"/>
        <w:bottom w:val="none" w:sz="0" w:space="0" w:color="auto"/>
        <w:right w:val="none" w:sz="0" w:space="0" w:color="auto"/>
      </w:divBdr>
    </w:div>
    <w:div w:id="1480923110">
      <w:bodyDiv w:val="1"/>
      <w:marLeft w:val="0"/>
      <w:marRight w:val="0"/>
      <w:marTop w:val="0"/>
      <w:marBottom w:val="0"/>
      <w:divBdr>
        <w:top w:val="none" w:sz="0" w:space="0" w:color="auto"/>
        <w:left w:val="none" w:sz="0" w:space="0" w:color="auto"/>
        <w:bottom w:val="none" w:sz="0" w:space="0" w:color="auto"/>
        <w:right w:val="none" w:sz="0" w:space="0" w:color="auto"/>
      </w:divBdr>
    </w:div>
    <w:div w:id="1483500812">
      <w:bodyDiv w:val="1"/>
      <w:marLeft w:val="0"/>
      <w:marRight w:val="0"/>
      <w:marTop w:val="0"/>
      <w:marBottom w:val="0"/>
      <w:divBdr>
        <w:top w:val="none" w:sz="0" w:space="0" w:color="auto"/>
        <w:left w:val="none" w:sz="0" w:space="0" w:color="auto"/>
        <w:bottom w:val="none" w:sz="0" w:space="0" w:color="auto"/>
        <w:right w:val="none" w:sz="0" w:space="0" w:color="auto"/>
      </w:divBdr>
    </w:div>
    <w:div w:id="1501312284">
      <w:bodyDiv w:val="1"/>
      <w:marLeft w:val="0"/>
      <w:marRight w:val="0"/>
      <w:marTop w:val="0"/>
      <w:marBottom w:val="0"/>
      <w:divBdr>
        <w:top w:val="none" w:sz="0" w:space="0" w:color="auto"/>
        <w:left w:val="none" w:sz="0" w:space="0" w:color="auto"/>
        <w:bottom w:val="none" w:sz="0" w:space="0" w:color="auto"/>
        <w:right w:val="none" w:sz="0" w:space="0" w:color="auto"/>
      </w:divBdr>
    </w:div>
    <w:div w:id="1502282693">
      <w:bodyDiv w:val="1"/>
      <w:marLeft w:val="0"/>
      <w:marRight w:val="0"/>
      <w:marTop w:val="0"/>
      <w:marBottom w:val="0"/>
      <w:divBdr>
        <w:top w:val="none" w:sz="0" w:space="0" w:color="auto"/>
        <w:left w:val="none" w:sz="0" w:space="0" w:color="auto"/>
        <w:bottom w:val="none" w:sz="0" w:space="0" w:color="auto"/>
        <w:right w:val="none" w:sz="0" w:space="0" w:color="auto"/>
      </w:divBdr>
    </w:div>
    <w:div w:id="1503858492">
      <w:bodyDiv w:val="1"/>
      <w:marLeft w:val="0"/>
      <w:marRight w:val="0"/>
      <w:marTop w:val="0"/>
      <w:marBottom w:val="0"/>
      <w:divBdr>
        <w:top w:val="none" w:sz="0" w:space="0" w:color="auto"/>
        <w:left w:val="none" w:sz="0" w:space="0" w:color="auto"/>
        <w:bottom w:val="none" w:sz="0" w:space="0" w:color="auto"/>
        <w:right w:val="none" w:sz="0" w:space="0" w:color="auto"/>
      </w:divBdr>
    </w:div>
    <w:div w:id="1530144005">
      <w:bodyDiv w:val="1"/>
      <w:marLeft w:val="0"/>
      <w:marRight w:val="0"/>
      <w:marTop w:val="0"/>
      <w:marBottom w:val="0"/>
      <w:divBdr>
        <w:top w:val="none" w:sz="0" w:space="0" w:color="auto"/>
        <w:left w:val="none" w:sz="0" w:space="0" w:color="auto"/>
        <w:bottom w:val="none" w:sz="0" w:space="0" w:color="auto"/>
        <w:right w:val="none" w:sz="0" w:space="0" w:color="auto"/>
      </w:divBdr>
      <w:divsChild>
        <w:div w:id="670715241">
          <w:marLeft w:val="0"/>
          <w:marRight w:val="0"/>
          <w:marTop w:val="0"/>
          <w:marBottom w:val="0"/>
          <w:divBdr>
            <w:top w:val="none" w:sz="0" w:space="0" w:color="auto"/>
            <w:left w:val="none" w:sz="0" w:space="0" w:color="auto"/>
            <w:bottom w:val="none" w:sz="0" w:space="0" w:color="auto"/>
            <w:right w:val="none" w:sz="0" w:space="0" w:color="auto"/>
          </w:divBdr>
          <w:divsChild>
            <w:div w:id="1632053932">
              <w:marLeft w:val="0"/>
              <w:marRight w:val="0"/>
              <w:marTop w:val="0"/>
              <w:marBottom w:val="0"/>
              <w:divBdr>
                <w:top w:val="none" w:sz="0" w:space="0" w:color="auto"/>
                <w:left w:val="none" w:sz="0" w:space="0" w:color="auto"/>
                <w:bottom w:val="none" w:sz="0" w:space="0" w:color="auto"/>
                <w:right w:val="none" w:sz="0" w:space="0" w:color="auto"/>
              </w:divBdr>
              <w:divsChild>
                <w:div w:id="1414475295">
                  <w:marLeft w:val="0"/>
                  <w:marRight w:val="0"/>
                  <w:marTop w:val="0"/>
                  <w:marBottom w:val="0"/>
                  <w:divBdr>
                    <w:top w:val="none" w:sz="0" w:space="0" w:color="auto"/>
                    <w:left w:val="none" w:sz="0" w:space="0" w:color="auto"/>
                    <w:bottom w:val="none" w:sz="0" w:space="0" w:color="auto"/>
                    <w:right w:val="none" w:sz="0" w:space="0" w:color="auto"/>
                  </w:divBdr>
                  <w:divsChild>
                    <w:div w:id="1479154085">
                      <w:marLeft w:val="0"/>
                      <w:marRight w:val="0"/>
                      <w:marTop w:val="0"/>
                      <w:marBottom w:val="0"/>
                      <w:divBdr>
                        <w:top w:val="none" w:sz="0" w:space="0" w:color="auto"/>
                        <w:left w:val="none" w:sz="0" w:space="0" w:color="auto"/>
                        <w:bottom w:val="none" w:sz="0" w:space="0" w:color="auto"/>
                        <w:right w:val="none" w:sz="0" w:space="0" w:color="auto"/>
                      </w:divBdr>
                      <w:divsChild>
                        <w:div w:id="1018430576">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552380040">
      <w:bodyDiv w:val="1"/>
      <w:marLeft w:val="0"/>
      <w:marRight w:val="0"/>
      <w:marTop w:val="0"/>
      <w:marBottom w:val="0"/>
      <w:divBdr>
        <w:top w:val="none" w:sz="0" w:space="0" w:color="auto"/>
        <w:left w:val="none" w:sz="0" w:space="0" w:color="auto"/>
        <w:bottom w:val="none" w:sz="0" w:space="0" w:color="auto"/>
        <w:right w:val="none" w:sz="0" w:space="0" w:color="auto"/>
      </w:divBdr>
    </w:div>
    <w:div w:id="1567839592">
      <w:bodyDiv w:val="1"/>
      <w:marLeft w:val="0"/>
      <w:marRight w:val="0"/>
      <w:marTop w:val="0"/>
      <w:marBottom w:val="0"/>
      <w:divBdr>
        <w:top w:val="none" w:sz="0" w:space="0" w:color="auto"/>
        <w:left w:val="none" w:sz="0" w:space="0" w:color="auto"/>
        <w:bottom w:val="none" w:sz="0" w:space="0" w:color="auto"/>
        <w:right w:val="none" w:sz="0" w:space="0" w:color="auto"/>
      </w:divBdr>
    </w:div>
    <w:div w:id="1573006261">
      <w:bodyDiv w:val="1"/>
      <w:marLeft w:val="0"/>
      <w:marRight w:val="0"/>
      <w:marTop w:val="0"/>
      <w:marBottom w:val="0"/>
      <w:divBdr>
        <w:top w:val="none" w:sz="0" w:space="0" w:color="auto"/>
        <w:left w:val="none" w:sz="0" w:space="0" w:color="auto"/>
        <w:bottom w:val="none" w:sz="0" w:space="0" w:color="auto"/>
        <w:right w:val="none" w:sz="0" w:space="0" w:color="auto"/>
      </w:divBdr>
    </w:div>
    <w:div w:id="1579898969">
      <w:bodyDiv w:val="1"/>
      <w:marLeft w:val="0"/>
      <w:marRight w:val="0"/>
      <w:marTop w:val="0"/>
      <w:marBottom w:val="0"/>
      <w:divBdr>
        <w:top w:val="none" w:sz="0" w:space="0" w:color="auto"/>
        <w:left w:val="none" w:sz="0" w:space="0" w:color="auto"/>
        <w:bottom w:val="none" w:sz="0" w:space="0" w:color="auto"/>
        <w:right w:val="none" w:sz="0" w:space="0" w:color="auto"/>
      </w:divBdr>
    </w:div>
    <w:div w:id="1593315100">
      <w:bodyDiv w:val="1"/>
      <w:marLeft w:val="0"/>
      <w:marRight w:val="0"/>
      <w:marTop w:val="0"/>
      <w:marBottom w:val="0"/>
      <w:divBdr>
        <w:top w:val="none" w:sz="0" w:space="0" w:color="auto"/>
        <w:left w:val="none" w:sz="0" w:space="0" w:color="auto"/>
        <w:bottom w:val="none" w:sz="0" w:space="0" w:color="auto"/>
        <w:right w:val="none" w:sz="0" w:space="0" w:color="auto"/>
      </w:divBdr>
    </w:div>
    <w:div w:id="1612204382">
      <w:bodyDiv w:val="1"/>
      <w:marLeft w:val="0"/>
      <w:marRight w:val="0"/>
      <w:marTop w:val="0"/>
      <w:marBottom w:val="0"/>
      <w:divBdr>
        <w:top w:val="none" w:sz="0" w:space="0" w:color="auto"/>
        <w:left w:val="none" w:sz="0" w:space="0" w:color="auto"/>
        <w:bottom w:val="none" w:sz="0" w:space="0" w:color="auto"/>
        <w:right w:val="none" w:sz="0" w:space="0" w:color="auto"/>
      </w:divBdr>
    </w:div>
    <w:div w:id="1619407916">
      <w:bodyDiv w:val="1"/>
      <w:marLeft w:val="0"/>
      <w:marRight w:val="0"/>
      <w:marTop w:val="0"/>
      <w:marBottom w:val="0"/>
      <w:divBdr>
        <w:top w:val="none" w:sz="0" w:space="0" w:color="auto"/>
        <w:left w:val="none" w:sz="0" w:space="0" w:color="auto"/>
        <w:bottom w:val="none" w:sz="0" w:space="0" w:color="auto"/>
        <w:right w:val="none" w:sz="0" w:space="0" w:color="auto"/>
      </w:divBdr>
    </w:div>
    <w:div w:id="1624001382">
      <w:bodyDiv w:val="1"/>
      <w:marLeft w:val="0"/>
      <w:marRight w:val="0"/>
      <w:marTop w:val="0"/>
      <w:marBottom w:val="0"/>
      <w:divBdr>
        <w:top w:val="none" w:sz="0" w:space="0" w:color="auto"/>
        <w:left w:val="none" w:sz="0" w:space="0" w:color="auto"/>
        <w:bottom w:val="none" w:sz="0" w:space="0" w:color="auto"/>
        <w:right w:val="none" w:sz="0" w:space="0" w:color="auto"/>
      </w:divBdr>
    </w:div>
    <w:div w:id="1628586932">
      <w:bodyDiv w:val="1"/>
      <w:marLeft w:val="0"/>
      <w:marRight w:val="0"/>
      <w:marTop w:val="0"/>
      <w:marBottom w:val="0"/>
      <w:divBdr>
        <w:top w:val="none" w:sz="0" w:space="0" w:color="auto"/>
        <w:left w:val="none" w:sz="0" w:space="0" w:color="auto"/>
        <w:bottom w:val="none" w:sz="0" w:space="0" w:color="auto"/>
        <w:right w:val="none" w:sz="0" w:space="0" w:color="auto"/>
      </w:divBdr>
    </w:div>
    <w:div w:id="1629357080">
      <w:bodyDiv w:val="1"/>
      <w:marLeft w:val="0"/>
      <w:marRight w:val="0"/>
      <w:marTop w:val="0"/>
      <w:marBottom w:val="0"/>
      <w:divBdr>
        <w:top w:val="none" w:sz="0" w:space="0" w:color="auto"/>
        <w:left w:val="none" w:sz="0" w:space="0" w:color="auto"/>
        <w:bottom w:val="none" w:sz="0" w:space="0" w:color="auto"/>
        <w:right w:val="none" w:sz="0" w:space="0" w:color="auto"/>
      </w:divBdr>
    </w:div>
    <w:div w:id="1636527265">
      <w:bodyDiv w:val="1"/>
      <w:marLeft w:val="0"/>
      <w:marRight w:val="0"/>
      <w:marTop w:val="0"/>
      <w:marBottom w:val="0"/>
      <w:divBdr>
        <w:top w:val="none" w:sz="0" w:space="0" w:color="auto"/>
        <w:left w:val="none" w:sz="0" w:space="0" w:color="auto"/>
        <w:bottom w:val="none" w:sz="0" w:space="0" w:color="auto"/>
        <w:right w:val="none" w:sz="0" w:space="0" w:color="auto"/>
      </w:divBdr>
    </w:div>
    <w:div w:id="1637103957">
      <w:bodyDiv w:val="1"/>
      <w:marLeft w:val="0"/>
      <w:marRight w:val="0"/>
      <w:marTop w:val="0"/>
      <w:marBottom w:val="0"/>
      <w:divBdr>
        <w:top w:val="none" w:sz="0" w:space="0" w:color="auto"/>
        <w:left w:val="none" w:sz="0" w:space="0" w:color="auto"/>
        <w:bottom w:val="none" w:sz="0" w:space="0" w:color="auto"/>
        <w:right w:val="none" w:sz="0" w:space="0" w:color="auto"/>
      </w:divBdr>
    </w:div>
    <w:div w:id="1651179868">
      <w:bodyDiv w:val="1"/>
      <w:marLeft w:val="0"/>
      <w:marRight w:val="0"/>
      <w:marTop w:val="0"/>
      <w:marBottom w:val="0"/>
      <w:divBdr>
        <w:top w:val="none" w:sz="0" w:space="0" w:color="auto"/>
        <w:left w:val="none" w:sz="0" w:space="0" w:color="auto"/>
        <w:bottom w:val="none" w:sz="0" w:space="0" w:color="auto"/>
        <w:right w:val="none" w:sz="0" w:space="0" w:color="auto"/>
      </w:divBdr>
    </w:div>
    <w:div w:id="1656764243">
      <w:bodyDiv w:val="1"/>
      <w:marLeft w:val="0"/>
      <w:marRight w:val="0"/>
      <w:marTop w:val="0"/>
      <w:marBottom w:val="0"/>
      <w:divBdr>
        <w:top w:val="none" w:sz="0" w:space="0" w:color="auto"/>
        <w:left w:val="none" w:sz="0" w:space="0" w:color="auto"/>
        <w:bottom w:val="none" w:sz="0" w:space="0" w:color="auto"/>
        <w:right w:val="none" w:sz="0" w:space="0" w:color="auto"/>
      </w:divBdr>
    </w:div>
    <w:div w:id="1663123459">
      <w:bodyDiv w:val="1"/>
      <w:marLeft w:val="0"/>
      <w:marRight w:val="0"/>
      <w:marTop w:val="0"/>
      <w:marBottom w:val="0"/>
      <w:divBdr>
        <w:top w:val="none" w:sz="0" w:space="0" w:color="auto"/>
        <w:left w:val="none" w:sz="0" w:space="0" w:color="auto"/>
        <w:bottom w:val="none" w:sz="0" w:space="0" w:color="auto"/>
        <w:right w:val="none" w:sz="0" w:space="0" w:color="auto"/>
      </w:divBdr>
    </w:div>
    <w:div w:id="1666664198">
      <w:bodyDiv w:val="1"/>
      <w:marLeft w:val="0"/>
      <w:marRight w:val="0"/>
      <w:marTop w:val="0"/>
      <w:marBottom w:val="0"/>
      <w:divBdr>
        <w:top w:val="none" w:sz="0" w:space="0" w:color="auto"/>
        <w:left w:val="none" w:sz="0" w:space="0" w:color="auto"/>
        <w:bottom w:val="none" w:sz="0" w:space="0" w:color="auto"/>
        <w:right w:val="none" w:sz="0" w:space="0" w:color="auto"/>
      </w:divBdr>
    </w:div>
    <w:div w:id="1670906557">
      <w:bodyDiv w:val="1"/>
      <w:marLeft w:val="0"/>
      <w:marRight w:val="0"/>
      <w:marTop w:val="0"/>
      <w:marBottom w:val="0"/>
      <w:divBdr>
        <w:top w:val="none" w:sz="0" w:space="0" w:color="auto"/>
        <w:left w:val="none" w:sz="0" w:space="0" w:color="auto"/>
        <w:bottom w:val="none" w:sz="0" w:space="0" w:color="auto"/>
        <w:right w:val="none" w:sz="0" w:space="0" w:color="auto"/>
      </w:divBdr>
    </w:div>
    <w:div w:id="1670912408">
      <w:bodyDiv w:val="1"/>
      <w:marLeft w:val="0"/>
      <w:marRight w:val="0"/>
      <w:marTop w:val="0"/>
      <w:marBottom w:val="0"/>
      <w:divBdr>
        <w:top w:val="none" w:sz="0" w:space="0" w:color="auto"/>
        <w:left w:val="none" w:sz="0" w:space="0" w:color="auto"/>
        <w:bottom w:val="none" w:sz="0" w:space="0" w:color="auto"/>
        <w:right w:val="none" w:sz="0" w:space="0" w:color="auto"/>
      </w:divBdr>
    </w:div>
    <w:div w:id="1672368373">
      <w:bodyDiv w:val="1"/>
      <w:marLeft w:val="0"/>
      <w:marRight w:val="0"/>
      <w:marTop w:val="0"/>
      <w:marBottom w:val="0"/>
      <w:divBdr>
        <w:top w:val="none" w:sz="0" w:space="0" w:color="auto"/>
        <w:left w:val="none" w:sz="0" w:space="0" w:color="auto"/>
        <w:bottom w:val="none" w:sz="0" w:space="0" w:color="auto"/>
        <w:right w:val="none" w:sz="0" w:space="0" w:color="auto"/>
      </w:divBdr>
    </w:div>
    <w:div w:id="1684548152">
      <w:bodyDiv w:val="1"/>
      <w:marLeft w:val="0"/>
      <w:marRight w:val="0"/>
      <w:marTop w:val="0"/>
      <w:marBottom w:val="0"/>
      <w:divBdr>
        <w:top w:val="none" w:sz="0" w:space="0" w:color="auto"/>
        <w:left w:val="none" w:sz="0" w:space="0" w:color="auto"/>
        <w:bottom w:val="none" w:sz="0" w:space="0" w:color="auto"/>
        <w:right w:val="none" w:sz="0" w:space="0" w:color="auto"/>
      </w:divBdr>
    </w:div>
    <w:div w:id="1694064547">
      <w:bodyDiv w:val="1"/>
      <w:marLeft w:val="0"/>
      <w:marRight w:val="0"/>
      <w:marTop w:val="0"/>
      <w:marBottom w:val="0"/>
      <w:divBdr>
        <w:top w:val="none" w:sz="0" w:space="0" w:color="auto"/>
        <w:left w:val="none" w:sz="0" w:space="0" w:color="auto"/>
        <w:bottom w:val="none" w:sz="0" w:space="0" w:color="auto"/>
        <w:right w:val="none" w:sz="0" w:space="0" w:color="auto"/>
      </w:divBdr>
    </w:div>
    <w:div w:id="1694914131">
      <w:bodyDiv w:val="1"/>
      <w:marLeft w:val="0"/>
      <w:marRight w:val="0"/>
      <w:marTop w:val="0"/>
      <w:marBottom w:val="0"/>
      <w:divBdr>
        <w:top w:val="none" w:sz="0" w:space="0" w:color="auto"/>
        <w:left w:val="none" w:sz="0" w:space="0" w:color="auto"/>
        <w:bottom w:val="none" w:sz="0" w:space="0" w:color="auto"/>
        <w:right w:val="none" w:sz="0" w:space="0" w:color="auto"/>
      </w:divBdr>
    </w:div>
    <w:div w:id="1696078528">
      <w:bodyDiv w:val="1"/>
      <w:marLeft w:val="0"/>
      <w:marRight w:val="0"/>
      <w:marTop w:val="0"/>
      <w:marBottom w:val="0"/>
      <w:divBdr>
        <w:top w:val="none" w:sz="0" w:space="0" w:color="auto"/>
        <w:left w:val="none" w:sz="0" w:space="0" w:color="auto"/>
        <w:bottom w:val="none" w:sz="0" w:space="0" w:color="auto"/>
        <w:right w:val="none" w:sz="0" w:space="0" w:color="auto"/>
      </w:divBdr>
    </w:div>
    <w:div w:id="1713115984">
      <w:bodyDiv w:val="1"/>
      <w:marLeft w:val="0"/>
      <w:marRight w:val="0"/>
      <w:marTop w:val="0"/>
      <w:marBottom w:val="0"/>
      <w:divBdr>
        <w:top w:val="none" w:sz="0" w:space="0" w:color="auto"/>
        <w:left w:val="none" w:sz="0" w:space="0" w:color="auto"/>
        <w:bottom w:val="none" w:sz="0" w:space="0" w:color="auto"/>
        <w:right w:val="none" w:sz="0" w:space="0" w:color="auto"/>
      </w:divBdr>
    </w:div>
    <w:div w:id="1713459150">
      <w:bodyDiv w:val="1"/>
      <w:marLeft w:val="0"/>
      <w:marRight w:val="0"/>
      <w:marTop w:val="0"/>
      <w:marBottom w:val="0"/>
      <w:divBdr>
        <w:top w:val="none" w:sz="0" w:space="0" w:color="auto"/>
        <w:left w:val="none" w:sz="0" w:space="0" w:color="auto"/>
        <w:bottom w:val="none" w:sz="0" w:space="0" w:color="auto"/>
        <w:right w:val="none" w:sz="0" w:space="0" w:color="auto"/>
      </w:divBdr>
    </w:div>
    <w:div w:id="1714958912">
      <w:bodyDiv w:val="1"/>
      <w:marLeft w:val="0"/>
      <w:marRight w:val="0"/>
      <w:marTop w:val="0"/>
      <w:marBottom w:val="0"/>
      <w:divBdr>
        <w:top w:val="none" w:sz="0" w:space="0" w:color="auto"/>
        <w:left w:val="none" w:sz="0" w:space="0" w:color="auto"/>
        <w:bottom w:val="none" w:sz="0" w:space="0" w:color="auto"/>
        <w:right w:val="none" w:sz="0" w:space="0" w:color="auto"/>
      </w:divBdr>
    </w:div>
    <w:div w:id="1723946650">
      <w:bodyDiv w:val="1"/>
      <w:marLeft w:val="0"/>
      <w:marRight w:val="0"/>
      <w:marTop w:val="0"/>
      <w:marBottom w:val="0"/>
      <w:divBdr>
        <w:top w:val="none" w:sz="0" w:space="0" w:color="auto"/>
        <w:left w:val="none" w:sz="0" w:space="0" w:color="auto"/>
        <w:bottom w:val="none" w:sz="0" w:space="0" w:color="auto"/>
        <w:right w:val="none" w:sz="0" w:space="0" w:color="auto"/>
      </w:divBdr>
    </w:div>
    <w:div w:id="1727338514">
      <w:bodyDiv w:val="1"/>
      <w:marLeft w:val="0"/>
      <w:marRight w:val="0"/>
      <w:marTop w:val="0"/>
      <w:marBottom w:val="0"/>
      <w:divBdr>
        <w:top w:val="none" w:sz="0" w:space="0" w:color="auto"/>
        <w:left w:val="none" w:sz="0" w:space="0" w:color="auto"/>
        <w:bottom w:val="none" w:sz="0" w:space="0" w:color="auto"/>
        <w:right w:val="none" w:sz="0" w:space="0" w:color="auto"/>
      </w:divBdr>
    </w:div>
    <w:div w:id="1753966760">
      <w:bodyDiv w:val="1"/>
      <w:marLeft w:val="0"/>
      <w:marRight w:val="0"/>
      <w:marTop w:val="0"/>
      <w:marBottom w:val="0"/>
      <w:divBdr>
        <w:top w:val="none" w:sz="0" w:space="0" w:color="auto"/>
        <w:left w:val="none" w:sz="0" w:space="0" w:color="auto"/>
        <w:bottom w:val="none" w:sz="0" w:space="0" w:color="auto"/>
        <w:right w:val="none" w:sz="0" w:space="0" w:color="auto"/>
      </w:divBdr>
    </w:div>
    <w:div w:id="1768035024">
      <w:bodyDiv w:val="1"/>
      <w:marLeft w:val="0"/>
      <w:marRight w:val="0"/>
      <w:marTop w:val="0"/>
      <w:marBottom w:val="0"/>
      <w:divBdr>
        <w:top w:val="none" w:sz="0" w:space="0" w:color="auto"/>
        <w:left w:val="none" w:sz="0" w:space="0" w:color="auto"/>
        <w:bottom w:val="none" w:sz="0" w:space="0" w:color="auto"/>
        <w:right w:val="none" w:sz="0" w:space="0" w:color="auto"/>
      </w:divBdr>
    </w:div>
    <w:div w:id="1774322997">
      <w:bodyDiv w:val="1"/>
      <w:marLeft w:val="0"/>
      <w:marRight w:val="0"/>
      <w:marTop w:val="0"/>
      <w:marBottom w:val="0"/>
      <w:divBdr>
        <w:top w:val="none" w:sz="0" w:space="0" w:color="auto"/>
        <w:left w:val="none" w:sz="0" w:space="0" w:color="auto"/>
        <w:bottom w:val="none" w:sz="0" w:space="0" w:color="auto"/>
        <w:right w:val="none" w:sz="0" w:space="0" w:color="auto"/>
      </w:divBdr>
    </w:div>
    <w:div w:id="1798449471">
      <w:bodyDiv w:val="1"/>
      <w:marLeft w:val="0"/>
      <w:marRight w:val="0"/>
      <w:marTop w:val="0"/>
      <w:marBottom w:val="0"/>
      <w:divBdr>
        <w:top w:val="none" w:sz="0" w:space="0" w:color="auto"/>
        <w:left w:val="none" w:sz="0" w:space="0" w:color="auto"/>
        <w:bottom w:val="none" w:sz="0" w:space="0" w:color="auto"/>
        <w:right w:val="none" w:sz="0" w:space="0" w:color="auto"/>
      </w:divBdr>
    </w:div>
    <w:div w:id="1801147640">
      <w:bodyDiv w:val="1"/>
      <w:marLeft w:val="0"/>
      <w:marRight w:val="0"/>
      <w:marTop w:val="0"/>
      <w:marBottom w:val="0"/>
      <w:divBdr>
        <w:top w:val="none" w:sz="0" w:space="0" w:color="auto"/>
        <w:left w:val="none" w:sz="0" w:space="0" w:color="auto"/>
        <w:bottom w:val="none" w:sz="0" w:space="0" w:color="auto"/>
        <w:right w:val="none" w:sz="0" w:space="0" w:color="auto"/>
      </w:divBdr>
    </w:div>
    <w:div w:id="1802723696">
      <w:bodyDiv w:val="1"/>
      <w:marLeft w:val="0"/>
      <w:marRight w:val="0"/>
      <w:marTop w:val="0"/>
      <w:marBottom w:val="0"/>
      <w:divBdr>
        <w:top w:val="none" w:sz="0" w:space="0" w:color="auto"/>
        <w:left w:val="none" w:sz="0" w:space="0" w:color="auto"/>
        <w:bottom w:val="none" w:sz="0" w:space="0" w:color="auto"/>
        <w:right w:val="none" w:sz="0" w:space="0" w:color="auto"/>
      </w:divBdr>
    </w:div>
    <w:div w:id="1811441729">
      <w:bodyDiv w:val="1"/>
      <w:marLeft w:val="0"/>
      <w:marRight w:val="0"/>
      <w:marTop w:val="0"/>
      <w:marBottom w:val="0"/>
      <w:divBdr>
        <w:top w:val="none" w:sz="0" w:space="0" w:color="auto"/>
        <w:left w:val="none" w:sz="0" w:space="0" w:color="auto"/>
        <w:bottom w:val="none" w:sz="0" w:space="0" w:color="auto"/>
        <w:right w:val="none" w:sz="0" w:space="0" w:color="auto"/>
      </w:divBdr>
    </w:div>
    <w:div w:id="1820032020">
      <w:bodyDiv w:val="1"/>
      <w:marLeft w:val="0"/>
      <w:marRight w:val="0"/>
      <w:marTop w:val="0"/>
      <w:marBottom w:val="0"/>
      <w:divBdr>
        <w:top w:val="none" w:sz="0" w:space="0" w:color="auto"/>
        <w:left w:val="none" w:sz="0" w:space="0" w:color="auto"/>
        <w:bottom w:val="none" w:sz="0" w:space="0" w:color="auto"/>
        <w:right w:val="none" w:sz="0" w:space="0" w:color="auto"/>
      </w:divBdr>
    </w:div>
    <w:div w:id="1821968296">
      <w:bodyDiv w:val="1"/>
      <w:marLeft w:val="0"/>
      <w:marRight w:val="0"/>
      <w:marTop w:val="0"/>
      <w:marBottom w:val="0"/>
      <w:divBdr>
        <w:top w:val="none" w:sz="0" w:space="0" w:color="auto"/>
        <w:left w:val="none" w:sz="0" w:space="0" w:color="auto"/>
        <w:bottom w:val="none" w:sz="0" w:space="0" w:color="auto"/>
        <w:right w:val="none" w:sz="0" w:space="0" w:color="auto"/>
      </w:divBdr>
    </w:div>
    <w:div w:id="1872574010">
      <w:bodyDiv w:val="1"/>
      <w:marLeft w:val="0"/>
      <w:marRight w:val="0"/>
      <w:marTop w:val="0"/>
      <w:marBottom w:val="0"/>
      <w:divBdr>
        <w:top w:val="none" w:sz="0" w:space="0" w:color="auto"/>
        <w:left w:val="none" w:sz="0" w:space="0" w:color="auto"/>
        <w:bottom w:val="none" w:sz="0" w:space="0" w:color="auto"/>
        <w:right w:val="none" w:sz="0" w:space="0" w:color="auto"/>
      </w:divBdr>
    </w:div>
    <w:div w:id="1875339092">
      <w:bodyDiv w:val="1"/>
      <w:marLeft w:val="0"/>
      <w:marRight w:val="0"/>
      <w:marTop w:val="0"/>
      <w:marBottom w:val="0"/>
      <w:divBdr>
        <w:top w:val="none" w:sz="0" w:space="0" w:color="auto"/>
        <w:left w:val="none" w:sz="0" w:space="0" w:color="auto"/>
        <w:bottom w:val="none" w:sz="0" w:space="0" w:color="auto"/>
        <w:right w:val="none" w:sz="0" w:space="0" w:color="auto"/>
      </w:divBdr>
    </w:div>
    <w:div w:id="1884436390">
      <w:bodyDiv w:val="1"/>
      <w:marLeft w:val="0"/>
      <w:marRight w:val="0"/>
      <w:marTop w:val="0"/>
      <w:marBottom w:val="0"/>
      <w:divBdr>
        <w:top w:val="none" w:sz="0" w:space="0" w:color="auto"/>
        <w:left w:val="none" w:sz="0" w:space="0" w:color="auto"/>
        <w:bottom w:val="none" w:sz="0" w:space="0" w:color="auto"/>
        <w:right w:val="none" w:sz="0" w:space="0" w:color="auto"/>
      </w:divBdr>
    </w:div>
    <w:div w:id="1897011939">
      <w:bodyDiv w:val="1"/>
      <w:marLeft w:val="0"/>
      <w:marRight w:val="0"/>
      <w:marTop w:val="0"/>
      <w:marBottom w:val="0"/>
      <w:divBdr>
        <w:top w:val="none" w:sz="0" w:space="0" w:color="auto"/>
        <w:left w:val="none" w:sz="0" w:space="0" w:color="auto"/>
        <w:bottom w:val="none" w:sz="0" w:space="0" w:color="auto"/>
        <w:right w:val="none" w:sz="0" w:space="0" w:color="auto"/>
      </w:divBdr>
    </w:div>
    <w:div w:id="1902253524">
      <w:bodyDiv w:val="1"/>
      <w:marLeft w:val="0"/>
      <w:marRight w:val="0"/>
      <w:marTop w:val="0"/>
      <w:marBottom w:val="0"/>
      <w:divBdr>
        <w:top w:val="none" w:sz="0" w:space="0" w:color="auto"/>
        <w:left w:val="none" w:sz="0" w:space="0" w:color="auto"/>
        <w:bottom w:val="none" w:sz="0" w:space="0" w:color="auto"/>
        <w:right w:val="none" w:sz="0" w:space="0" w:color="auto"/>
      </w:divBdr>
    </w:div>
    <w:div w:id="1903173375">
      <w:bodyDiv w:val="1"/>
      <w:marLeft w:val="0"/>
      <w:marRight w:val="0"/>
      <w:marTop w:val="0"/>
      <w:marBottom w:val="0"/>
      <w:divBdr>
        <w:top w:val="none" w:sz="0" w:space="0" w:color="auto"/>
        <w:left w:val="none" w:sz="0" w:space="0" w:color="auto"/>
        <w:bottom w:val="none" w:sz="0" w:space="0" w:color="auto"/>
        <w:right w:val="none" w:sz="0" w:space="0" w:color="auto"/>
      </w:divBdr>
    </w:div>
    <w:div w:id="1907834326">
      <w:bodyDiv w:val="1"/>
      <w:marLeft w:val="0"/>
      <w:marRight w:val="0"/>
      <w:marTop w:val="0"/>
      <w:marBottom w:val="0"/>
      <w:divBdr>
        <w:top w:val="none" w:sz="0" w:space="0" w:color="auto"/>
        <w:left w:val="none" w:sz="0" w:space="0" w:color="auto"/>
        <w:bottom w:val="none" w:sz="0" w:space="0" w:color="auto"/>
        <w:right w:val="none" w:sz="0" w:space="0" w:color="auto"/>
      </w:divBdr>
    </w:div>
    <w:div w:id="1922449678">
      <w:bodyDiv w:val="1"/>
      <w:marLeft w:val="0"/>
      <w:marRight w:val="0"/>
      <w:marTop w:val="0"/>
      <w:marBottom w:val="0"/>
      <w:divBdr>
        <w:top w:val="none" w:sz="0" w:space="0" w:color="auto"/>
        <w:left w:val="none" w:sz="0" w:space="0" w:color="auto"/>
        <w:bottom w:val="none" w:sz="0" w:space="0" w:color="auto"/>
        <w:right w:val="none" w:sz="0" w:space="0" w:color="auto"/>
      </w:divBdr>
    </w:div>
    <w:div w:id="1938056611">
      <w:bodyDiv w:val="1"/>
      <w:marLeft w:val="0"/>
      <w:marRight w:val="0"/>
      <w:marTop w:val="0"/>
      <w:marBottom w:val="0"/>
      <w:divBdr>
        <w:top w:val="none" w:sz="0" w:space="0" w:color="auto"/>
        <w:left w:val="none" w:sz="0" w:space="0" w:color="auto"/>
        <w:bottom w:val="none" w:sz="0" w:space="0" w:color="auto"/>
        <w:right w:val="none" w:sz="0" w:space="0" w:color="auto"/>
      </w:divBdr>
    </w:div>
    <w:div w:id="1939754471">
      <w:bodyDiv w:val="1"/>
      <w:marLeft w:val="0"/>
      <w:marRight w:val="0"/>
      <w:marTop w:val="0"/>
      <w:marBottom w:val="0"/>
      <w:divBdr>
        <w:top w:val="none" w:sz="0" w:space="0" w:color="auto"/>
        <w:left w:val="none" w:sz="0" w:space="0" w:color="auto"/>
        <w:bottom w:val="none" w:sz="0" w:space="0" w:color="auto"/>
        <w:right w:val="none" w:sz="0" w:space="0" w:color="auto"/>
      </w:divBdr>
    </w:div>
    <w:div w:id="1941060526">
      <w:bodyDiv w:val="1"/>
      <w:marLeft w:val="0"/>
      <w:marRight w:val="0"/>
      <w:marTop w:val="0"/>
      <w:marBottom w:val="0"/>
      <w:divBdr>
        <w:top w:val="none" w:sz="0" w:space="0" w:color="auto"/>
        <w:left w:val="none" w:sz="0" w:space="0" w:color="auto"/>
        <w:bottom w:val="none" w:sz="0" w:space="0" w:color="auto"/>
        <w:right w:val="none" w:sz="0" w:space="0" w:color="auto"/>
      </w:divBdr>
    </w:div>
    <w:div w:id="1946692539">
      <w:bodyDiv w:val="1"/>
      <w:marLeft w:val="0"/>
      <w:marRight w:val="0"/>
      <w:marTop w:val="0"/>
      <w:marBottom w:val="0"/>
      <w:divBdr>
        <w:top w:val="none" w:sz="0" w:space="0" w:color="auto"/>
        <w:left w:val="none" w:sz="0" w:space="0" w:color="auto"/>
        <w:bottom w:val="none" w:sz="0" w:space="0" w:color="auto"/>
        <w:right w:val="none" w:sz="0" w:space="0" w:color="auto"/>
      </w:divBdr>
    </w:div>
    <w:div w:id="1963727245">
      <w:bodyDiv w:val="1"/>
      <w:marLeft w:val="0"/>
      <w:marRight w:val="0"/>
      <w:marTop w:val="0"/>
      <w:marBottom w:val="0"/>
      <w:divBdr>
        <w:top w:val="none" w:sz="0" w:space="0" w:color="auto"/>
        <w:left w:val="none" w:sz="0" w:space="0" w:color="auto"/>
        <w:bottom w:val="none" w:sz="0" w:space="0" w:color="auto"/>
        <w:right w:val="none" w:sz="0" w:space="0" w:color="auto"/>
      </w:divBdr>
    </w:div>
    <w:div w:id="1970744829">
      <w:bodyDiv w:val="1"/>
      <w:marLeft w:val="0"/>
      <w:marRight w:val="0"/>
      <w:marTop w:val="0"/>
      <w:marBottom w:val="0"/>
      <w:divBdr>
        <w:top w:val="none" w:sz="0" w:space="0" w:color="auto"/>
        <w:left w:val="none" w:sz="0" w:space="0" w:color="auto"/>
        <w:bottom w:val="none" w:sz="0" w:space="0" w:color="auto"/>
        <w:right w:val="none" w:sz="0" w:space="0" w:color="auto"/>
      </w:divBdr>
    </w:div>
    <w:div w:id="1997490473">
      <w:bodyDiv w:val="1"/>
      <w:marLeft w:val="0"/>
      <w:marRight w:val="0"/>
      <w:marTop w:val="0"/>
      <w:marBottom w:val="0"/>
      <w:divBdr>
        <w:top w:val="none" w:sz="0" w:space="0" w:color="auto"/>
        <w:left w:val="none" w:sz="0" w:space="0" w:color="auto"/>
        <w:bottom w:val="none" w:sz="0" w:space="0" w:color="auto"/>
        <w:right w:val="none" w:sz="0" w:space="0" w:color="auto"/>
      </w:divBdr>
    </w:div>
    <w:div w:id="2010478738">
      <w:bodyDiv w:val="1"/>
      <w:marLeft w:val="0"/>
      <w:marRight w:val="0"/>
      <w:marTop w:val="0"/>
      <w:marBottom w:val="0"/>
      <w:divBdr>
        <w:top w:val="none" w:sz="0" w:space="0" w:color="auto"/>
        <w:left w:val="none" w:sz="0" w:space="0" w:color="auto"/>
        <w:bottom w:val="none" w:sz="0" w:space="0" w:color="auto"/>
        <w:right w:val="none" w:sz="0" w:space="0" w:color="auto"/>
      </w:divBdr>
    </w:div>
    <w:div w:id="2010978665">
      <w:bodyDiv w:val="1"/>
      <w:marLeft w:val="0"/>
      <w:marRight w:val="0"/>
      <w:marTop w:val="0"/>
      <w:marBottom w:val="0"/>
      <w:divBdr>
        <w:top w:val="none" w:sz="0" w:space="0" w:color="auto"/>
        <w:left w:val="none" w:sz="0" w:space="0" w:color="auto"/>
        <w:bottom w:val="none" w:sz="0" w:space="0" w:color="auto"/>
        <w:right w:val="none" w:sz="0" w:space="0" w:color="auto"/>
      </w:divBdr>
    </w:div>
    <w:div w:id="2018116592">
      <w:bodyDiv w:val="1"/>
      <w:marLeft w:val="0"/>
      <w:marRight w:val="0"/>
      <w:marTop w:val="0"/>
      <w:marBottom w:val="0"/>
      <w:divBdr>
        <w:top w:val="none" w:sz="0" w:space="0" w:color="auto"/>
        <w:left w:val="none" w:sz="0" w:space="0" w:color="auto"/>
        <w:bottom w:val="none" w:sz="0" w:space="0" w:color="auto"/>
        <w:right w:val="none" w:sz="0" w:space="0" w:color="auto"/>
      </w:divBdr>
    </w:div>
    <w:div w:id="2033802637">
      <w:bodyDiv w:val="1"/>
      <w:marLeft w:val="0"/>
      <w:marRight w:val="0"/>
      <w:marTop w:val="0"/>
      <w:marBottom w:val="0"/>
      <w:divBdr>
        <w:top w:val="none" w:sz="0" w:space="0" w:color="auto"/>
        <w:left w:val="none" w:sz="0" w:space="0" w:color="auto"/>
        <w:bottom w:val="none" w:sz="0" w:space="0" w:color="auto"/>
        <w:right w:val="none" w:sz="0" w:space="0" w:color="auto"/>
      </w:divBdr>
      <w:divsChild>
        <w:div w:id="1127698551">
          <w:marLeft w:val="0"/>
          <w:marRight w:val="0"/>
          <w:marTop w:val="100"/>
          <w:marBottom w:val="100"/>
          <w:divBdr>
            <w:top w:val="none" w:sz="0" w:space="0" w:color="auto"/>
            <w:left w:val="none" w:sz="0" w:space="0" w:color="auto"/>
            <w:bottom w:val="none" w:sz="0" w:space="0" w:color="auto"/>
            <w:right w:val="none" w:sz="0" w:space="0" w:color="auto"/>
          </w:divBdr>
          <w:divsChild>
            <w:div w:id="278725731">
              <w:marLeft w:val="0"/>
              <w:marRight w:val="0"/>
              <w:marTop w:val="0"/>
              <w:marBottom w:val="0"/>
              <w:divBdr>
                <w:top w:val="none" w:sz="0" w:space="0" w:color="auto"/>
                <w:left w:val="none" w:sz="0" w:space="0" w:color="auto"/>
                <w:bottom w:val="none" w:sz="0" w:space="0" w:color="auto"/>
                <w:right w:val="none" w:sz="0" w:space="0" w:color="auto"/>
              </w:divBdr>
              <w:divsChild>
                <w:div w:id="2125952045">
                  <w:marLeft w:val="0"/>
                  <w:marRight w:val="0"/>
                  <w:marTop w:val="0"/>
                  <w:marBottom w:val="0"/>
                  <w:divBdr>
                    <w:top w:val="none" w:sz="0" w:space="0" w:color="auto"/>
                    <w:left w:val="none" w:sz="0" w:space="0" w:color="auto"/>
                    <w:bottom w:val="none" w:sz="0" w:space="0" w:color="auto"/>
                    <w:right w:val="none" w:sz="0" w:space="0" w:color="auto"/>
                  </w:divBdr>
                  <w:divsChild>
                    <w:div w:id="41316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746">
      <w:bodyDiv w:val="1"/>
      <w:marLeft w:val="0"/>
      <w:marRight w:val="0"/>
      <w:marTop w:val="0"/>
      <w:marBottom w:val="0"/>
      <w:divBdr>
        <w:top w:val="none" w:sz="0" w:space="0" w:color="auto"/>
        <w:left w:val="none" w:sz="0" w:space="0" w:color="auto"/>
        <w:bottom w:val="none" w:sz="0" w:space="0" w:color="auto"/>
        <w:right w:val="none" w:sz="0" w:space="0" w:color="auto"/>
      </w:divBdr>
    </w:div>
    <w:div w:id="2053072773">
      <w:bodyDiv w:val="1"/>
      <w:marLeft w:val="0"/>
      <w:marRight w:val="0"/>
      <w:marTop w:val="0"/>
      <w:marBottom w:val="0"/>
      <w:divBdr>
        <w:top w:val="none" w:sz="0" w:space="0" w:color="auto"/>
        <w:left w:val="none" w:sz="0" w:space="0" w:color="auto"/>
        <w:bottom w:val="none" w:sz="0" w:space="0" w:color="auto"/>
        <w:right w:val="none" w:sz="0" w:space="0" w:color="auto"/>
      </w:divBdr>
    </w:div>
    <w:div w:id="2056152512">
      <w:bodyDiv w:val="1"/>
      <w:marLeft w:val="0"/>
      <w:marRight w:val="0"/>
      <w:marTop w:val="0"/>
      <w:marBottom w:val="0"/>
      <w:divBdr>
        <w:top w:val="none" w:sz="0" w:space="0" w:color="auto"/>
        <w:left w:val="none" w:sz="0" w:space="0" w:color="auto"/>
        <w:bottom w:val="none" w:sz="0" w:space="0" w:color="auto"/>
        <w:right w:val="none" w:sz="0" w:space="0" w:color="auto"/>
      </w:divBdr>
    </w:div>
    <w:div w:id="2063360105">
      <w:bodyDiv w:val="1"/>
      <w:marLeft w:val="0"/>
      <w:marRight w:val="0"/>
      <w:marTop w:val="0"/>
      <w:marBottom w:val="0"/>
      <w:divBdr>
        <w:top w:val="none" w:sz="0" w:space="0" w:color="auto"/>
        <w:left w:val="none" w:sz="0" w:space="0" w:color="auto"/>
        <w:bottom w:val="none" w:sz="0" w:space="0" w:color="auto"/>
        <w:right w:val="none" w:sz="0" w:space="0" w:color="auto"/>
      </w:divBdr>
    </w:div>
    <w:div w:id="2068144265">
      <w:bodyDiv w:val="1"/>
      <w:marLeft w:val="0"/>
      <w:marRight w:val="0"/>
      <w:marTop w:val="0"/>
      <w:marBottom w:val="0"/>
      <w:divBdr>
        <w:top w:val="none" w:sz="0" w:space="0" w:color="auto"/>
        <w:left w:val="none" w:sz="0" w:space="0" w:color="auto"/>
        <w:bottom w:val="none" w:sz="0" w:space="0" w:color="auto"/>
        <w:right w:val="none" w:sz="0" w:space="0" w:color="auto"/>
      </w:divBdr>
    </w:div>
    <w:div w:id="2086417192">
      <w:bodyDiv w:val="1"/>
      <w:marLeft w:val="0"/>
      <w:marRight w:val="0"/>
      <w:marTop w:val="0"/>
      <w:marBottom w:val="0"/>
      <w:divBdr>
        <w:top w:val="none" w:sz="0" w:space="0" w:color="auto"/>
        <w:left w:val="none" w:sz="0" w:space="0" w:color="auto"/>
        <w:bottom w:val="none" w:sz="0" w:space="0" w:color="auto"/>
        <w:right w:val="none" w:sz="0" w:space="0" w:color="auto"/>
      </w:divBdr>
    </w:div>
    <w:div w:id="2086999236">
      <w:bodyDiv w:val="1"/>
      <w:marLeft w:val="0"/>
      <w:marRight w:val="0"/>
      <w:marTop w:val="0"/>
      <w:marBottom w:val="0"/>
      <w:divBdr>
        <w:top w:val="none" w:sz="0" w:space="0" w:color="auto"/>
        <w:left w:val="none" w:sz="0" w:space="0" w:color="auto"/>
        <w:bottom w:val="none" w:sz="0" w:space="0" w:color="auto"/>
        <w:right w:val="none" w:sz="0" w:space="0" w:color="auto"/>
      </w:divBdr>
    </w:div>
    <w:div w:id="2091927014">
      <w:bodyDiv w:val="1"/>
      <w:marLeft w:val="0"/>
      <w:marRight w:val="0"/>
      <w:marTop w:val="0"/>
      <w:marBottom w:val="0"/>
      <w:divBdr>
        <w:top w:val="none" w:sz="0" w:space="0" w:color="auto"/>
        <w:left w:val="none" w:sz="0" w:space="0" w:color="auto"/>
        <w:bottom w:val="none" w:sz="0" w:space="0" w:color="auto"/>
        <w:right w:val="none" w:sz="0" w:space="0" w:color="auto"/>
      </w:divBdr>
    </w:div>
    <w:div w:id="2092893595">
      <w:bodyDiv w:val="1"/>
      <w:marLeft w:val="0"/>
      <w:marRight w:val="0"/>
      <w:marTop w:val="0"/>
      <w:marBottom w:val="0"/>
      <w:divBdr>
        <w:top w:val="none" w:sz="0" w:space="0" w:color="auto"/>
        <w:left w:val="none" w:sz="0" w:space="0" w:color="auto"/>
        <w:bottom w:val="none" w:sz="0" w:space="0" w:color="auto"/>
        <w:right w:val="none" w:sz="0" w:space="0" w:color="auto"/>
      </w:divBdr>
    </w:div>
    <w:div w:id="2105304090">
      <w:bodyDiv w:val="1"/>
      <w:marLeft w:val="0"/>
      <w:marRight w:val="0"/>
      <w:marTop w:val="0"/>
      <w:marBottom w:val="0"/>
      <w:divBdr>
        <w:top w:val="none" w:sz="0" w:space="0" w:color="auto"/>
        <w:left w:val="none" w:sz="0" w:space="0" w:color="auto"/>
        <w:bottom w:val="none" w:sz="0" w:space="0" w:color="auto"/>
        <w:right w:val="none" w:sz="0" w:space="0" w:color="auto"/>
      </w:divBdr>
    </w:div>
    <w:div w:id="2109231883">
      <w:bodyDiv w:val="1"/>
      <w:marLeft w:val="0"/>
      <w:marRight w:val="0"/>
      <w:marTop w:val="0"/>
      <w:marBottom w:val="0"/>
      <w:divBdr>
        <w:top w:val="none" w:sz="0" w:space="0" w:color="auto"/>
        <w:left w:val="none" w:sz="0" w:space="0" w:color="auto"/>
        <w:bottom w:val="none" w:sz="0" w:space="0" w:color="auto"/>
        <w:right w:val="none" w:sz="0" w:space="0" w:color="auto"/>
      </w:divBdr>
    </w:div>
    <w:div w:id="2109766530">
      <w:bodyDiv w:val="1"/>
      <w:marLeft w:val="0"/>
      <w:marRight w:val="0"/>
      <w:marTop w:val="0"/>
      <w:marBottom w:val="0"/>
      <w:divBdr>
        <w:top w:val="none" w:sz="0" w:space="0" w:color="auto"/>
        <w:left w:val="none" w:sz="0" w:space="0" w:color="auto"/>
        <w:bottom w:val="none" w:sz="0" w:space="0" w:color="auto"/>
        <w:right w:val="none" w:sz="0" w:space="0" w:color="auto"/>
      </w:divBdr>
    </w:div>
    <w:div w:id="2125729142">
      <w:bodyDiv w:val="1"/>
      <w:marLeft w:val="0"/>
      <w:marRight w:val="0"/>
      <w:marTop w:val="0"/>
      <w:marBottom w:val="0"/>
      <w:divBdr>
        <w:top w:val="none" w:sz="0" w:space="0" w:color="auto"/>
        <w:left w:val="none" w:sz="0" w:space="0" w:color="auto"/>
        <w:bottom w:val="none" w:sz="0" w:space="0" w:color="auto"/>
        <w:right w:val="none" w:sz="0" w:space="0" w:color="auto"/>
      </w:divBdr>
    </w:div>
    <w:div w:id="2127112756">
      <w:bodyDiv w:val="1"/>
      <w:marLeft w:val="0"/>
      <w:marRight w:val="0"/>
      <w:marTop w:val="0"/>
      <w:marBottom w:val="0"/>
      <w:divBdr>
        <w:top w:val="none" w:sz="0" w:space="0" w:color="auto"/>
        <w:left w:val="none" w:sz="0" w:space="0" w:color="auto"/>
        <w:bottom w:val="none" w:sz="0" w:space="0" w:color="auto"/>
        <w:right w:val="none" w:sz="0" w:space="0" w:color="auto"/>
      </w:divBdr>
    </w:div>
    <w:div w:id="2141458525">
      <w:bodyDiv w:val="1"/>
      <w:marLeft w:val="0"/>
      <w:marRight w:val="0"/>
      <w:marTop w:val="0"/>
      <w:marBottom w:val="0"/>
      <w:divBdr>
        <w:top w:val="none" w:sz="0" w:space="0" w:color="auto"/>
        <w:left w:val="none" w:sz="0" w:space="0" w:color="auto"/>
        <w:bottom w:val="none" w:sz="0" w:space="0" w:color="auto"/>
        <w:right w:val="none" w:sz="0" w:space="0" w:color="auto"/>
      </w:divBdr>
    </w:div>
    <w:div w:id="214187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A2%D0%B5%D0%BF%D0%BB%D0%BE%D1%81%D0%BD%D0%B0%D0%B1%D0%B6%D0%B5%D0%BD%D0%B8%D0%B5"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ru.wikipedia.org/wiki/%D0%93%D0%BE%D1%80%D0%BE%D0%B4%D1%81%D0%BA%D0%BE%D0%B9_%D0%BE%D0%BA%D1%80%D1%83%D0%B3"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u.wikipedia.org/wiki/%D0%AD%D0%BD%D0%B5%D1%80%D0%B3%D0%BE%D1%81%D0%B1%D0%B5%D1%80%D0%B5%D0%B6%D0%B5%D0%BD%D0%B8%D0%B5" TargetMode="External"/><Relationship Id="rId22"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oleObject" Target="file:///J:\&#1047;&#1072;&#1088;&#1080;&#1085;&#1089;&#1082;\&#1056;&#1072;&#1089;&#1095;&#1077;&#1090;&#1085;&#1099;&#1077;%20&#1092;&#1072;&#1081;&#1083;&#1099;\&#1055;&#1077;&#1088;&#1089;&#1087;&#1077;&#1082;&#1090;&#1080;&#1074;&#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E:\&#1047;&#1072;&#1088;&#1080;&#1085;&#1089;&#1082;\&#1056;&#1072;&#1089;&#1095;&#1077;&#1090;&#1085;&#1099;&#1077;%20&#1092;&#1072;&#1081;&#1083;&#1099;\&#1055;&#1077;&#1088;&#1089;&#1087;&#1077;&#1082;&#1090;&#1080;&#107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Показатели</a:t>
            </a:r>
            <a:r>
              <a:rPr lang="ru-RU" baseline="0"/>
              <a:t> численности населения г. Заринска</a:t>
            </a:r>
            <a:endParaRPr lang="ru-RU"/>
          </a:p>
        </c:rich>
      </c:tx>
      <c:overlay val="0"/>
    </c:title>
    <c:autoTitleDeleted val="0"/>
    <c:plotArea>
      <c:layout/>
      <c:scatterChart>
        <c:scatterStyle val="smoothMarker"/>
        <c:varyColors val="0"/>
        <c:ser>
          <c:idx val="0"/>
          <c:order val="0"/>
          <c:tx>
            <c:strRef>
              <c:f>Население!$C$3</c:f>
              <c:strCache>
                <c:ptCount val="1"/>
                <c:pt idx="0">
                  <c:v>Ретроспектива</c:v>
                </c:pt>
              </c:strCache>
            </c:strRef>
          </c:tx>
          <c:marker>
            <c:symbol val="circle"/>
            <c:size val="5"/>
            <c:spPr>
              <a:solidFill>
                <a:schemeClr val="tx1"/>
              </a:solidFill>
            </c:spPr>
          </c:marker>
          <c:xVal>
            <c:numRef>
              <c:f>Население!$B$4:$B$26</c:f>
              <c:numCache>
                <c:formatCode>General</c:formatCode>
                <c:ptCount val="23"/>
                <c:pt idx="0">
                  <c:v>1959</c:v>
                </c:pt>
                <c:pt idx="1">
                  <c:v>1970</c:v>
                </c:pt>
                <c:pt idx="2">
                  <c:v>1979</c:v>
                </c:pt>
                <c:pt idx="3">
                  <c:v>1989</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numCache>
            </c:numRef>
          </c:xVal>
          <c:yVal>
            <c:numRef>
              <c:f>Население!$C$4:$C$26</c:f>
              <c:numCache>
                <c:formatCode>General</c:formatCode>
                <c:ptCount val="23"/>
                <c:pt idx="0">
                  <c:v>9635</c:v>
                </c:pt>
                <c:pt idx="1">
                  <c:v>8300</c:v>
                </c:pt>
                <c:pt idx="2">
                  <c:v>18300</c:v>
                </c:pt>
                <c:pt idx="3">
                  <c:v>50235</c:v>
                </c:pt>
                <c:pt idx="4">
                  <c:v>52300</c:v>
                </c:pt>
                <c:pt idx="5">
                  <c:v>51900</c:v>
                </c:pt>
                <c:pt idx="6">
                  <c:v>51400</c:v>
                </c:pt>
                <c:pt idx="7">
                  <c:v>51000</c:v>
                </c:pt>
                <c:pt idx="8">
                  <c:v>51000</c:v>
                </c:pt>
                <c:pt idx="9">
                  <c:v>50900</c:v>
                </c:pt>
                <c:pt idx="10">
                  <c:v>50700</c:v>
                </c:pt>
                <c:pt idx="11">
                  <c:v>50340</c:v>
                </c:pt>
                <c:pt idx="12">
                  <c:v>50173</c:v>
                </c:pt>
                <c:pt idx="13">
                  <c:v>50161</c:v>
                </c:pt>
                <c:pt idx="14">
                  <c:v>49882</c:v>
                </c:pt>
                <c:pt idx="15">
                  <c:v>49786</c:v>
                </c:pt>
                <c:pt idx="16">
                  <c:v>49661</c:v>
                </c:pt>
                <c:pt idx="17">
                  <c:v>49365</c:v>
                </c:pt>
                <c:pt idx="18">
                  <c:v>48461</c:v>
                </c:pt>
                <c:pt idx="19">
                  <c:v>48461</c:v>
                </c:pt>
                <c:pt idx="20">
                  <c:v>48049</c:v>
                </c:pt>
                <c:pt idx="21">
                  <c:v>47771</c:v>
                </c:pt>
                <c:pt idx="22">
                  <c:v>47586</c:v>
                </c:pt>
              </c:numCache>
            </c:numRef>
          </c:yVal>
          <c:smooth val="1"/>
        </c:ser>
        <c:ser>
          <c:idx val="1"/>
          <c:order val="1"/>
          <c:tx>
            <c:strRef>
              <c:f>Население!$D$3</c:f>
              <c:strCache>
                <c:ptCount val="1"/>
                <c:pt idx="0">
                  <c:v>Перспектива (пессимистичный сценарий)</c:v>
                </c:pt>
              </c:strCache>
            </c:strRef>
          </c:tx>
          <c:spPr>
            <a:effectLst/>
          </c:spPr>
          <c:marker>
            <c:symbol val="circle"/>
            <c:size val="5"/>
            <c:spPr>
              <a:solidFill>
                <a:schemeClr val="tx1"/>
              </a:solidFill>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Население!$D$26:$D$42</c:f>
              <c:numCache>
                <c:formatCode>0</c:formatCode>
                <c:ptCount val="9"/>
                <c:pt idx="0">
                  <c:v>47586</c:v>
                </c:pt>
                <c:pt idx="1">
                  <c:v>47372.624999999993</c:v>
                </c:pt>
                <c:pt idx="2">
                  <c:v>47159.25</c:v>
                </c:pt>
                <c:pt idx="3">
                  <c:v>46945.875</c:v>
                </c:pt>
                <c:pt idx="4">
                  <c:v>46732.5</c:v>
                </c:pt>
                <c:pt idx="5">
                  <c:v>46519.124999999993</c:v>
                </c:pt>
                <c:pt idx="6">
                  <c:v>46305.75</c:v>
                </c:pt>
                <c:pt idx="7">
                  <c:v>45238.875</c:v>
                </c:pt>
                <c:pt idx="8">
                  <c:v>44172</c:v>
                </c:pt>
              </c:numCache>
            </c:numRef>
          </c:yVal>
          <c:smooth val="1"/>
        </c:ser>
        <c:ser>
          <c:idx val="2"/>
          <c:order val="2"/>
          <c:tx>
            <c:strRef>
              <c:f>Население!$E$3</c:f>
              <c:strCache>
                <c:ptCount val="1"/>
                <c:pt idx="0">
                  <c:v>Перспектива (оптимистичный сценарий)</c:v>
                </c:pt>
              </c:strCache>
            </c:strRef>
          </c:tx>
          <c:spPr>
            <a:effectLst>
              <a:glow rad="228600">
                <a:schemeClr val="accent3">
                  <a:satMod val="175000"/>
                  <a:alpha val="40000"/>
                </a:schemeClr>
              </a:glow>
            </a:effectLst>
          </c:spPr>
          <c:marker>
            <c:symbol val="circle"/>
            <c:size val="5"/>
            <c:spPr>
              <a:solidFill>
                <a:schemeClr val="tx1"/>
              </a:solidFill>
              <a:effectLst>
                <a:glow rad="228600">
                  <a:schemeClr val="accent3">
                    <a:satMod val="175000"/>
                    <a:alpha val="40000"/>
                  </a:schemeClr>
                </a:glow>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Население!$E$26:$E$42</c:f>
              <c:numCache>
                <c:formatCode>0</c:formatCode>
                <c:ptCount val="9"/>
                <c:pt idx="0" formatCode="General">
                  <c:v>47586</c:v>
                </c:pt>
                <c:pt idx="1">
                  <c:v>47736.875</c:v>
                </c:pt>
                <c:pt idx="2">
                  <c:v>47887.75</c:v>
                </c:pt>
                <c:pt idx="3">
                  <c:v>48038.624999999993</c:v>
                </c:pt>
                <c:pt idx="4">
                  <c:v>48189.5</c:v>
                </c:pt>
                <c:pt idx="5">
                  <c:v>48340.375</c:v>
                </c:pt>
                <c:pt idx="6">
                  <c:v>48491.25</c:v>
                </c:pt>
                <c:pt idx="7">
                  <c:v>49245.624999999993</c:v>
                </c:pt>
                <c:pt idx="8" formatCode="General">
                  <c:v>50000</c:v>
                </c:pt>
              </c:numCache>
            </c:numRef>
          </c:yVal>
          <c:smooth val="1"/>
        </c:ser>
        <c:dLbls>
          <c:showLegendKey val="0"/>
          <c:showVal val="0"/>
          <c:showCatName val="0"/>
          <c:showSerName val="0"/>
          <c:showPercent val="0"/>
          <c:showBubbleSize val="0"/>
        </c:dLbls>
        <c:axId val="164708736"/>
        <c:axId val="164710656"/>
      </c:scatterChart>
      <c:valAx>
        <c:axId val="164708736"/>
        <c:scaling>
          <c:orientation val="minMax"/>
        </c:scaling>
        <c:delete val="0"/>
        <c:axPos val="b"/>
        <c:majorGridlines>
          <c:spPr>
            <a:ln w="19050"/>
          </c:spPr>
        </c:majorGridlines>
        <c:minorGridlines/>
        <c:numFmt formatCode="General" sourceLinked="1"/>
        <c:majorTickMark val="out"/>
        <c:minorTickMark val="none"/>
        <c:tickLblPos val="nextTo"/>
        <c:spPr>
          <a:ln w="9525"/>
        </c:spPr>
        <c:crossAx val="164710656"/>
        <c:crosses val="autoZero"/>
        <c:crossBetween val="midCat"/>
      </c:valAx>
      <c:valAx>
        <c:axId val="164710656"/>
        <c:scaling>
          <c:orientation val="minMax"/>
        </c:scaling>
        <c:delete val="0"/>
        <c:axPos val="l"/>
        <c:majorGridlines/>
        <c:minorGridlines/>
        <c:title>
          <c:tx>
            <c:strRef>
              <c:f>Население!$C$2</c:f>
              <c:strCache>
                <c:ptCount val="1"/>
                <c:pt idx="0">
                  <c:v>Население, чел.</c:v>
                </c:pt>
              </c:strCache>
            </c:strRef>
          </c:tx>
          <c:overlay val="0"/>
          <c:txPr>
            <a:bodyPr rot="-5400000" vert="horz"/>
            <a:lstStyle/>
            <a:p>
              <a:pPr>
                <a:defRPr/>
              </a:pPr>
              <a:endParaRPr lang="ru-RU"/>
            </a:p>
          </c:txPr>
        </c:title>
        <c:numFmt formatCode="#,##0" sourceLinked="0"/>
        <c:majorTickMark val="out"/>
        <c:minorTickMark val="none"/>
        <c:tickLblPos val="nextTo"/>
        <c:crossAx val="164708736"/>
        <c:crosses val="autoZero"/>
        <c:crossBetween val="midCat"/>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'Удельная стоимость'!$D$3</c:f>
              <c:strCache>
                <c:ptCount val="1"/>
                <c:pt idx="0">
                  <c:v>Надземная</c:v>
                </c:pt>
              </c:strCache>
            </c:strRef>
          </c:tx>
          <c:marker>
            <c:symbol val="circle"/>
            <c:size val="7"/>
            <c:spPr>
              <a:solidFill>
                <a:schemeClr val="tx1"/>
              </a:solidFill>
            </c:spPr>
          </c:marker>
          <c:dLbls>
            <c:spPr>
              <a:solidFill>
                <a:schemeClr val="bg1"/>
              </a:solidFill>
              <a:ln>
                <a:solidFill>
                  <a:schemeClr val="tx1"/>
                </a:solidFill>
              </a:ln>
            </c:spPr>
            <c:dLblPos val="t"/>
            <c:showLegendKey val="0"/>
            <c:showVal val="1"/>
            <c:showCatName val="0"/>
            <c:showSerName val="0"/>
            <c:showPercent val="0"/>
            <c:showBubbleSize val="0"/>
            <c:showLeaderLines val="0"/>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стоимость'!$D$4:$D$16</c:f>
              <c:numCache>
                <c:formatCode>0.0</c:formatCode>
                <c:ptCount val="13"/>
                <c:pt idx="0">
                  <c:v>4</c:v>
                </c:pt>
                <c:pt idx="1">
                  <c:v>5</c:v>
                </c:pt>
                <c:pt idx="2">
                  <c:v>6</c:v>
                </c:pt>
                <c:pt idx="3">
                  <c:v>8</c:v>
                </c:pt>
                <c:pt idx="4">
                  <c:v>9</c:v>
                </c:pt>
                <c:pt idx="5">
                  <c:v>10</c:v>
                </c:pt>
                <c:pt idx="6">
                  <c:v>12</c:v>
                </c:pt>
                <c:pt idx="7">
                  <c:v>15</c:v>
                </c:pt>
                <c:pt idx="8">
                  <c:v>20</c:v>
                </c:pt>
                <c:pt idx="9">
                  <c:v>25</c:v>
                </c:pt>
                <c:pt idx="10">
                  <c:v>30</c:v>
                </c:pt>
                <c:pt idx="11">
                  <c:v>34.6</c:v>
                </c:pt>
                <c:pt idx="12" formatCode="General">
                  <c:v>44.5</c:v>
                </c:pt>
              </c:numCache>
            </c:numRef>
          </c:val>
          <c:smooth val="0"/>
        </c:ser>
        <c:ser>
          <c:idx val="1"/>
          <c:order val="1"/>
          <c:tx>
            <c:strRef>
              <c:f>'Удельная стоимость'!$E$3</c:f>
              <c:strCache>
                <c:ptCount val="1"/>
                <c:pt idx="0">
                  <c:v>Канальная без замены лотков</c:v>
                </c:pt>
              </c:strCache>
            </c:strRef>
          </c:tx>
          <c:marker>
            <c:symbol val="circle"/>
            <c:size val="7"/>
            <c:spPr>
              <a:solidFill>
                <a:schemeClr val="tx1"/>
              </a:solidFill>
            </c:spPr>
          </c:marker>
          <c:dLbls>
            <c:spPr>
              <a:solidFill>
                <a:schemeClr val="bg1"/>
              </a:solidFill>
              <a:ln>
                <a:solidFill>
                  <a:schemeClr val="tx1"/>
                </a:solidFill>
              </a:ln>
            </c:spPr>
            <c:dLblPos val="t"/>
            <c:showLegendKey val="0"/>
            <c:showVal val="1"/>
            <c:showCatName val="0"/>
            <c:showSerName val="0"/>
            <c:showPercent val="0"/>
            <c:showBubbleSize val="0"/>
            <c:showLeaderLines val="0"/>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стоимость'!$E$4:$E$16</c:f>
              <c:numCache>
                <c:formatCode>0.0</c:formatCode>
                <c:ptCount val="13"/>
                <c:pt idx="0">
                  <c:v>15</c:v>
                </c:pt>
                <c:pt idx="1">
                  <c:v>17</c:v>
                </c:pt>
                <c:pt idx="2">
                  <c:v>18.399999999999999</c:v>
                </c:pt>
                <c:pt idx="3">
                  <c:v>19.399999999999999</c:v>
                </c:pt>
                <c:pt idx="4">
                  <c:v>22.45</c:v>
                </c:pt>
                <c:pt idx="5">
                  <c:v>25.5</c:v>
                </c:pt>
                <c:pt idx="6">
                  <c:v>27.2</c:v>
                </c:pt>
                <c:pt idx="7">
                  <c:v>35.5</c:v>
                </c:pt>
                <c:pt idx="8">
                  <c:v>37.300000000000004</c:v>
                </c:pt>
                <c:pt idx="9">
                  <c:v>42</c:v>
                </c:pt>
                <c:pt idx="10">
                  <c:v>47.1</c:v>
                </c:pt>
                <c:pt idx="11">
                  <c:v>58.5</c:v>
                </c:pt>
                <c:pt idx="12" formatCode="General">
                  <c:v>75</c:v>
                </c:pt>
              </c:numCache>
            </c:numRef>
          </c:val>
          <c:smooth val="0"/>
        </c:ser>
        <c:dLbls>
          <c:showLegendKey val="0"/>
          <c:showVal val="1"/>
          <c:showCatName val="0"/>
          <c:showSerName val="0"/>
          <c:showPercent val="0"/>
          <c:showBubbleSize val="0"/>
        </c:dLbls>
        <c:marker val="1"/>
        <c:smooth val="0"/>
        <c:axId val="164741120"/>
        <c:axId val="164743040"/>
      </c:lineChart>
      <c:catAx>
        <c:axId val="164741120"/>
        <c:scaling>
          <c:orientation val="minMax"/>
        </c:scaling>
        <c:delete val="0"/>
        <c:axPos val="b"/>
        <c:majorGridlines/>
        <c:title>
          <c:tx>
            <c:strRef>
              <c:f>'Удельная стоимость'!$C$2:$C$3</c:f>
              <c:strCache>
                <c:ptCount val="1"/>
                <c:pt idx="0">
                  <c:v>Условный диаметр, мм</c:v>
                </c:pt>
              </c:strCache>
            </c:strRef>
          </c:tx>
          <c:overlay val="0"/>
        </c:title>
        <c:majorTickMark val="out"/>
        <c:minorTickMark val="none"/>
        <c:tickLblPos val="nextTo"/>
        <c:crossAx val="164743040"/>
        <c:crosses val="autoZero"/>
        <c:auto val="1"/>
        <c:lblAlgn val="ctr"/>
        <c:lblOffset val="100"/>
        <c:noMultiLvlLbl val="0"/>
      </c:catAx>
      <c:valAx>
        <c:axId val="164743040"/>
        <c:scaling>
          <c:orientation val="minMax"/>
        </c:scaling>
        <c:delete val="0"/>
        <c:axPos val="l"/>
        <c:majorGridlines/>
        <c:title>
          <c:tx>
            <c:strRef>
              <c:f>'Удельная стоимость'!$D$2:$E$2</c:f>
              <c:strCache>
                <c:ptCount val="1"/>
                <c:pt idx="0">
                  <c:v>Стоимость перекладки тепловых сетей,
тыс. руб./п.м. (с учетом НДС)</c:v>
                </c:pt>
              </c:strCache>
            </c:strRef>
          </c:tx>
          <c:overlay val="0"/>
          <c:txPr>
            <a:bodyPr rot="-5400000" vert="horz"/>
            <a:lstStyle/>
            <a:p>
              <a:pPr>
                <a:defRPr/>
              </a:pPr>
              <a:endParaRPr lang="ru-RU"/>
            </a:p>
          </c:txPr>
        </c:title>
        <c:numFmt formatCode="#,##0" sourceLinked="0"/>
        <c:majorTickMark val="out"/>
        <c:minorTickMark val="none"/>
        <c:tickLblPos val="nextTo"/>
        <c:crossAx val="164741120"/>
        <c:crosses val="autoZero"/>
        <c:crossBetween val="between"/>
      </c:valAx>
    </c:plotArea>
    <c:legend>
      <c:legendPos val="b"/>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8FCACE-FEAA-4E0A-90DD-7F70E541D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74</Pages>
  <Words>19490</Words>
  <Characters>111093</Characters>
  <Application>Microsoft Office Word</Application>
  <DocSecurity>0</DocSecurity>
  <Lines>925</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NevaEnergy</Company>
  <LinksUpToDate>false</LinksUpToDate>
  <CharactersWithSpaces>130323</CharactersWithSpaces>
  <SharedDoc>false</SharedDoc>
  <HLinks>
    <vt:vector size="600" baseType="variant">
      <vt:variant>
        <vt:i4>1376306</vt:i4>
      </vt:variant>
      <vt:variant>
        <vt:i4>596</vt:i4>
      </vt:variant>
      <vt:variant>
        <vt:i4>0</vt:i4>
      </vt:variant>
      <vt:variant>
        <vt:i4>5</vt:i4>
      </vt:variant>
      <vt:variant>
        <vt:lpwstr/>
      </vt:variant>
      <vt:variant>
        <vt:lpwstr>_Toc351483806</vt:lpwstr>
      </vt:variant>
      <vt:variant>
        <vt:i4>1376306</vt:i4>
      </vt:variant>
      <vt:variant>
        <vt:i4>590</vt:i4>
      </vt:variant>
      <vt:variant>
        <vt:i4>0</vt:i4>
      </vt:variant>
      <vt:variant>
        <vt:i4>5</vt:i4>
      </vt:variant>
      <vt:variant>
        <vt:lpwstr/>
      </vt:variant>
      <vt:variant>
        <vt:lpwstr>_Toc351483805</vt:lpwstr>
      </vt:variant>
      <vt:variant>
        <vt:i4>1376306</vt:i4>
      </vt:variant>
      <vt:variant>
        <vt:i4>584</vt:i4>
      </vt:variant>
      <vt:variant>
        <vt:i4>0</vt:i4>
      </vt:variant>
      <vt:variant>
        <vt:i4>5</vt:i4>
      </vt:variant>
      <vt:variant>
        <vt:lpwstr/>
      </vt:variant>
      <vt:variant>
        <vt:lpwstr>_Toc351483804</vt:lpwstr>
      </vt:variant>
      <vt:variant>
        <vt:i4>1376306</vt:i4>
      </vt:variant>
      <vt:variant>
        <vt:i4>578</vt:i4>
      </vt:variant>
      <vt:variant>
        <vt:i4>0</vt:i4>
      </vt:variant>
      <vt:variant>
        <vt:i4>5</vt:i4>
      </vt:variant>
      <vt:variant>
        <vt:lpwstr/>
      </vt:variant>
      <vt:variant>
        <vt:lpwstr>_Toc351483803</vt:lpwstr>
      </vt:variant>
      <vt:variant>
        <vt:i4>1376306</vt:i4>
      </vt:variant>
      <vt:variant>
        <vt:i4>572</vt:i4>
      </vt:variant>
      <vt:variant>
        <vt:i4>0</vt:i4>
      </vt:variant>
      <vt:variant>
        <vt:i4>5</vt:i4>
      </vt:variant>
      <vt:variant>
        <vt:lpwstr/>
      </vt:variant>
      <vt:variant>
        <vt:lpwstr>_Toc351483802</vt:lpwstr>
      </vt:variant>
      <vt:variant>
        <vt:i4>1376306</vt:i4>
      </vt:variant>
      <vt:variant>
        <vt:i4>566</vt:i4>
      </vt:variant>
      <vt:variant>
        <vt:i4>0</vt:i4>
      </vt:variant>
      <vt:variant>
        <vt:i4>5</vt:i4>
      </vt:variant>
      <vt:variant>
        <vt:lpwstr/>
      </vt:variant>
      <vt:variant>
        <vt:lpwstr>_Toc351483801</vt:lpwstr>
      </vt:variant>
      <vt:variant>
        <vt:i4>1376306</vt:i4>
      </vt:variant>
      <vt:variant>
        <vt:i4>560</vt:i4>
      </vt:variant>
      <vt:variant>
        <vt:i4>0</vt:i4>
      </vt:variant>
      <vt:variant>
        <vt:i4>5</vt:i4>
      </vt:variant>
      <vt:variant>
        <vt:lpwstr/>
      </vt:variant>
      <vt:variant>
        <vt:lpwstr>_Toc351483800</vt:lpwstr>
      </vt:variant>
      <vt:variant>
        <vt:i4>1835069</vt:i4>
      </vt:variant>
      <vt:variant>
        <vt:i4>554</vt:i4>
      </vt:variant>
      <vt:variant>
        <vt:i4>0</vt:i4>
      </vt:variant>
      <vt:variant>
        <vt:i4>5</vt:i4>
      </vt:variant>
      <vt:variant>
        <vt:lpwstr/>
      </vt:variant>
      <vt:variant>
        <vt:lpwstr>_Toc351483799</vt:lpwstr>
      </vt:variant>
      <vt:variant>
        <vt:i4>1835069</vt:i4>
      </vt:variant>
      <vt:variant>
        <vt:i4>548</vt:i4>
      </vt:variant>
      <vt:variant>
        <vt:i4>0</vt:i4>
      </vt:variant>
      <vt:variant>
        <vt:i4>5</vt:i4>
      </vt:variant>
      <vt:variant>
        <vt:lpwstr/>
      </vt:variant>
      <vt:variant>
        <vt:lpwstr>_Toc351483798</vt:lpwstr>
      </vt:variant>
      <vt:variant>
        <vt:i4>1835069</vt:i4>
      </vt:variant>
      <vt:variant>
        <vt:i4>542</vt:i4>
      </vt:variant>
      <vt:variant>
        <vt:i4>0</vt:i4>
      </vt:variant>
      <vt:variant>
        <vt:i4>5</vt:i4>
      </vt:variant>
      <vt:variant>
        <vt:lpwstr/>
      </vt:variant>
      <vt:variant>
        <vt:lpwstr>_Toc351483797</vt:lpwstr>
      </vt:variant>
      <vt:variant>
        <vt:i4>1835069</vt:i4>
      </vt:variant>
      <vt:variant>
        <vt:i4>536</vt:i4>
      </vt:variant>
      <vt:variant>
        <vt:i4>0</vt:i4>
      </vt:variant>
      <vt:variant>
        <vt:i4>5</vt:i4>
      </vt:variant>
      <vt:variant>
        <vt:lpwstr/>
      </vt:variant>
      <vt:variant>
        <vt:lpwstr>_Toc351483796</vt:lpwstr>
      </vt:variant>
      <vt:variant>
        <vt:i4>1835069</vt:i4>
      </vt:variant>
      <vt:variant>
        <vt:i4>530</vt:i4>
      </vt:variant>
      <vt:variant>
        <vt:i4>0</vt:i4>
      </vt:variant>
      <vt:variant>
        <vt:i4>5</vt:i4>
      </vt:variant>
      <vt:variant>
        <vt:lpwstr/>
      </vt:variant>
      <vt:variant>
        <vt:lpwstr>_Toc351483795</vt:lpwstr>
      </vt:variant>
      <vt:variant>
        <vt:i4>1835069</vt:i4>
      </vt:variant>
      <vt:variant>
        <vt:i4>524</vt:i4>
      </vt:variant>
      <vt:variant>
        <vt:i4>0</vt:i4>
      </vt:variant>
      <vt:variant>
        <vt:i4>5</vt:i4>
      </vt:variant>
      <vt:variant>
        <vt:lpwstr/>
      </vt:variant>
      <vt:variant>
        <vt:lpwstr>_Toc351483794</vt:lpwstr>
      </vt:variant>
      <vt:variant>
        <vt:i4>1835069</vt:i4>
      </vt:variant>
      <vt:variant>
        <vt:i4>518</vt:i4>
      </vt:variant>
      <vt:variant>
        <vt:i4>0</vt:i4>
      </vt:variant>
      <vt:variant>
        <vt:i4>5</vt:i4>
      </vt:variant>
      <vt:variant>
        <vt:lpwstr/>
      </vt:variant>
      <vt:variant>
        <vt:lpwstr>_Toc351483793</vt:lpwstr>
      </vt:variant>
      <vt:variant>
        <vt:i4>1835069</vt:i4>
      </vt:variant>
      <vt:variant>
        <vt:i4>512</vt:i4>
      </vt:variant>
      <vt:variant>
        <vt:i4>0</vt:i4>
      </vt:variant>
      <vt:variant>
        <vt:i4>5</vt:i4>
      </vt:variant>
      <vt:variant>
        <vt:lpwstr/>
      </vt:variant>
      <vt:variant>
        <vt:lpwstr>_Toc351483792</vt:lpwstr>
      </vt:variant>
      <vt:variant>
        <vt:i4>1835069</vt:i4>
      </vt:variant>
      <vt:variant>
        <vt:i4>506</vt:i4>
      </vt:variant>
      <vt:variant>
        <vt:i4>0</vt:i4>
      </vt:variant>
      <vt:variant>
        <vt:i4>5</vt:i4>
      </vt:variant>
      <vt:variant>
        <vt:lpwstr/>
      </vt:variant>
      <vt:variant>
        <vt:lpwstr>_Toc351483791</vt:lpwstr>
      </vt:variant>
      <vt:variant>
        <vt:i4>1835069</vt:i4>
      </vt:variant>
      <vt:variant>
        <vt:i4>500</vt:i4>
      </vt:variant>
      <vt:variant>
        <vt:i4>0</vt:i4>
      </vt:variant>
      <vt:variant>
        <vt:i4>5</vt:i4>
      </vt:variant>
      <vt:variant>
        <vt:lpwstr/>
      </vt:variant>
      <vt:variant>
        <vt:lpwstr>_Toc351483790</vt:lpwstr>
      </vt:variant>
      <vt:variant>
        <vt:i4>1900605</vt:i4>
      </vt:variant>
      <vt:variant>
        <vt:i4>494</vt:i4>
      </vt:variant>
      <vt:variant>
        <vt:i4>0</vt:i4>
      </vt:variant>
      <vt:variant>
        <vt:i4>5</vt:i4>
      </vt:variant>
      <vt:variant>
        <vt:lpwstr/>
      </vt:variant>
      <vt:variant>
        <vt:lpwstr>_Toc351483789</vt:lpwstr>
      </vt:variant>
      <vt:variant>
        <vt:i4>1900605</vt:i4>
      </vt:variant>
      <vt:variant>
        <vt:i4>488</vt:i4>
      </vt:variant>
      <vt:variant>
        <vt:i4>0</vt:i4>
      </vt:variant>
      <vt:variant>
        <vt:i4>5</vt:i4>
      </vt:variant>
      <vt:variant>
        <vt:lpwstr/>
      </vt:variant>
      <vt:variant>
        <vt:lpwstr>_Toc351483788</vt:lpwstr>
      </vt:variant>
      <vt:variant>
        <vt:i4>1900605</vt:i4>
      </vt:variant>
      <vt:variant>
        <vt:i4>482</vt:i4>
      </vt:variant>
      <vt:variant>
        <vt:i4>0</vt:i4>
      </vt:variant>
      <vt:variant>
        <vt:i4>5</vt:i4>
      </vt:variant>
      <vt:variant>
        <vt:lpwstr/>
      </vt:variant>
      <vt:variant>
        <vt:lpwstr>_Toc351483787</vt:lpwstr>
      </vt:variant>
      <vt:variant>
        <vt:i4>1900605</vt:i4>
      </vt:variant>
      <vt:variant>
        <vt:i4>476</vt:i4>
      </vt:variant>
      <vt:variant>
        <vt:i4>0</vt:i4>
      </vt:variant>
      <vt:variant>
        <vt:i4>5</vt:i4>
      </vt:variant>
      <vt:variant>
        <vt:lpwstr/>
      </vt:variant>
      <vt:variant>
        <vt:lpwstr>_Toc351483786</vt:lpwstr>
      </vt:variant>
      <vt:variant>
        <vt:i4>1900605</vt:i4>
      </vt:variant>
      <vt:variant>
        <vt:i4>470</vt:i4>
      </vt:variant>
      <vt:variant>
        <vt:i4>0</vt:i4>
      </vt:variant>
      <vt:variant>
        <vt:i4>5</vt:i4>
      </vt:variant>
      <vt:variant>
        <vt:lpwstr/>
      </vt:variant>
      <vt:variant>
        <vt:lpwstr>_Toc351483785</vt:lpwstr>
      </vt:variant>
      <vt:variant>
        <vt:i4>1900605</vt:i4>
      </vt:variant>
      <vt:variant>
        <vt:i4>464</vt:i4>
      </vt:variant>
      <vt:variant>
        <vt:i4>0</vt:i4>
      </vt:variant>
      <vt:variant>
        <vt:i4>5</vt:i4>
      </vt:variant>
      <vt:variant>
        <vt:lpwstr/>
      </vt:variant>
      <vt:variant>
        <vt:lpwstr>_Toc351483784</vt:lpwstr>
      </vt:variant>
      <vt:variant>
        <vt:i4>1900605</vt:i4>
      </vt:variant>
      <vt:variant>
        <vt:i4>458</vt:i4>
      </vt:variant>
      <vt:variant>
        <vt:i4>0</vt:i4>
      </vt:variant>
      <vt:variant>
        <vt:i4>5</vt:i4>
      </vt:variant>
      <vt:variant>
        <vt:lpwstr/>
      </vt:variant>
      <vt:variant>
        <vt:lpwstr>_Toc351483783</vt:lpwstr>
      </vt:variant>
      <vt:variant>
        <vt:i4>1900605</vt:i4>
      </vt:variant>
      <vt:variant>
        <vt:i4>452</vt:i4>
      </vt:variant>
      <vt:variant>
        <vt:i4>0</vt:i4>
      </vt:variant>
      <vt:variant>
        <vt:i4>5</vt:i4>
      </vt:variant>
      <vt:variant>
        <vt:lpwstr/>
      </vt:variant>
      <vt:variant>
        <vt:lpwstr>_Toc351483782</vt:lpwstr>
      </vt:variant>
      <vt:variant>
        <vt:i4>1900605</vt:i4>
      </vt:variant>
      <vt:variant>
        <vt:i4>446</vt:i4>
      </vt:variant>
      <vt:variant>
        <vt:i4>0</vt:i4>
      </vt:variant>
      <vt:variant>
        <vt:i4>5</vt:i4>
      </vt:variant>
      <vt:variant>
        <vt:lpwstr/>
      </vt:variant>
      <vt:variant>
        <vt:lpwstr>_Toc351483781</vt:lpwstr>
      </vt:variant>
      <vt:variant>
        <vt:i4>1900605</vt:i4>
      </vt:variant>
      <vt:variant>
        <vt:i4>440</vt:i4>
      </vt:variant>
      <vt:variant>
        <vt:i4>0</vt:i4>
      </vt:variant>
      <vt:variant>
        <vt:i4>5</vt:i4>
      </vt:variant>
      <vt:variant>
        <vt:lpwstr/>
      </vt:variant>
      <vt:variant>
        <vt:lpwstr>_Toc351483780</vt:lpwstr>
      </vt:variant>
      <vt:variant>
        <vt:i4>1179709</vt:i4>
      </vt:variant>
      <vt:variant>
        <vt:i4>434</vt:i4>
      </vt:variant>
      <vt:variant>
        <vt:i4>0</vt:i4>
      </vt:variant>
      <vt:variant>
        <vt:i4>5</vt:i4>
      </vt:variant>
      <vt:variant>
        <vt:lpwstr/>
      </vt:variant>
      <vt:variant>
        <vt:lpwstr>_Toc351483779</vt:lpwstr>
      </vt:variant>
      <vt:variant>
        <vt:i4>1179709</vt:i4>
      </vt:variant>
      <vt:variant>
        <vt:i4>428</vt:i4>
      </vt:variant>
      <vt:variant>
        <vt:i4>0</vt:i4>
      </vt:variant>
      <vt:variant>
        <vt:i4>5</vt:i4>
      </vt:variant>
      <vt:variant>
        <vt:lpwstr/>
      </vt:variant>
      <vt:variant>
        <vt:lpwstr>_Toc351483778</vt:lpwstr>
      </vt:variant>
      <vt:variant>
        <vt:i4>1179709</vt:i4>
      </vt:variant>
      <vt:variant>
        <vt:i4>422</vt:i4>
      </vt:variant>
      <vt:variant>
        <vt:i4>0</vt:i4>
      </vt:variant>
      <vt:variant>
        <vt:i4>5</vt:i4>
      </vt:variant>
      <vt:variant>
        <vt:lpwstr/>
      </vt:variant>
      <vt:variant>
        <vt:lpwstr>_Toc351483777</vt:lpwstr>
      </vt:variant>
      <vt:variant>
        <vt:i4>1179709</vt:i4>
      </vt:variant>
      <vt:variant>
        <vt:i4>416</vt:i4>
      </vt:variant>
      <vt:variant>
        <vt:i4>0</vt:i4>
      </vt:variant>
      <vt:variant>
        <vt:i4>5</vt:i4>
      </vt:variant>
      <vt:variant>
        <vt:lpwstr/>
      </vt:variant>
      <vt:variant>
        <vt:lpwstr>_Toc351483776</vt:lpwstr>
      </vt:variant>
      <vt:variant>
        <vt:i4>1179709</vt:i4>
      </vt:variant>
      <vt:variant>
        <vt:i4>410</vt:i4>
      </vt:variant>
      <vt:variant>
        <vt:i4>0</vt:i4>
      </vt:variant>
      <vt:variant>
        <vt:i4>5</vt:i4>
      </vt:variant>
      <vt:variant>
        <vt:lpwstr/>
      </vt:variant>
      <vt:variant>
        <vt:lpwstr>_Toc351483775</vt:lpwstr>
      </vt:variant>
      <vt:variant>
        <vt:i4>1179709</vt:i4>
      </vt:variant>
      <vt:variant>
        <vt:i4>404</vt:i4>
      </vt:variant>
      <vt:variant>
        <vt:i4>0</vt:i4>
      </vt:variant>
      <vt:variant>
        <vt:i4>5</vt:i4>
      </vt:variant>
      <vt:variant>
        <vt:lpwstr/>
      </vt:variant>
      <vt:variant>
        <vt:lpwstr>_Toc351483774</vt:lpwstr>
      </vt:variant>
      <vt:variant>
        <vt:i4>1179709</vt:i4>
      </vt:variant>
      <vt:variant>
        <vt:i4>398</vt:i4>
      </vt:variant>
      <vt:variant>
        <vt:i4>0</vt:i4>
      </vt:variant>
      <vt:variant>
        <vt:i4>5</vt:i4>
      </vt:variant>
      <vt:variant>
        <vt:lpwstr/>
      </vt:variant>
      <vt:variant>
        <vt:lpwstr>_Toc351483773</vt:lpwstr>
      </vt:variant>
      <vt:variant>
        <vt:i4>1179709</vt:i4>
      </vt:variant>
      <vt:variant>
        <vt:i4>392</vt:i4>
      </vt:variant>
      <vt:variant>
        <vt:i4>0</vt:i4>
      </vt:variant>
      <vt:variant>
        <vt:i4>5</vt:i4>
      </vt:variant>
      <vt:variant>
        <vt:lpwstr/>
      </vt:variant>
      <vt:variant>
        <vt:lpwstr>_Toc351483772</vt:lpwstr>
      </vt:variant>
      <vt:variant>
        <vt:i4>1179709</vt:i4>
      </vt:variant>
      <vt:variant>
        <vt:i4>386</vt:i4>
      </vt:variant>
      <vt:variant>
        <vt:i4>0</vt:i4>
      </vt:variant>
      <vt:variant>
        <vt:i4>5</vt:i4>
      </vt:variant>
      <vt:variant>
        <vt:lpwstr/>
      </vt:variant>
      <vt:variant>
        <vt:lpwstr>_Toc351483771</vt:lpwstr>
      </vt:variant>
      <vt:variant>
        <vt:i4>1179709</vt:i4>
      </vt:variant>
      <vt:variant>
        <vt:i4>380</vt:i4>
      </vt:variant>
      <vt:variant>
        <vt:i4>0</vt:i4>
      </vt:variant>
      <vt:variant>
        <vt:i4>5</vt:i4>
      </vt:variant>
      <vt:variant>
        <vt:lpwstr/>
      </vt:variant>
      <vt:variant>
        <vt:lpwstr>_Toc351483770</vt:lpwstr>
      </vt:variant>
      <vt:variant>
        <vt:i4>1245245</vt:i4>
      </vt:variant>
      <vt:variant>
        <vt:i4>374</vt:i4>
      </vt:variant>
      <vt:variant>
        <vt:i4>0</vt:i4>
      </vt:variant>
      <vt:variant>
        <vt:i4>5</vt:i4>
      </vt:variant>
      <vt:variant>
        <vt:lpwstr/>
      </vt:variant>
      <vt:variant>
        <vt:lpwstr>_Toc351483769</vt:lpwstr>
      </vt:variant>
      <vt:variant>
        <vt:i4>1245245</vt:i4>
      </vt:variant>
      <vt:variant>
        <vt:i4>368</vt:i4>
      </vt:variant>
      <vt:variant>
        <vt:i4>0</vt:i4>
      </vt:variant>
      <vt:variant>
        <vt:i4>5</vt:i4>
      </vt:variant>
      <vt:variant>
        <vt:lpwstr/>
      </vt:variant>
      <vt:variant>
        <vt:lpwstr>_Toc351483768</vt:lpwstr>
      </vt:variant>
      <vt:variant>
        <vt:i4>1245245</vt:i4>
      </vt:variant>
      <vt:variant>
        <vt:i4>362</vt:i4>
      </vt:variant>
      <vt:variant>
        <vt:i4>0</vt:i4>
      </vt:variant>
      <vt:variant>
        <vt:i4>5</vt:i4>
      </vt:variant>
      <vt:variant>
        <vt:lpwstr/>
      </vt:variant>
      <vt:variant>
        <vt:lpwstr>_Toc351483767</vt:lpwstr>
      </vt:variant>
      <vt:variant>
        <vt:i4>1245245</vt:i4>
      </vt:variant>
      <vt:variant>
        <vt:i4>356</vt:i4>
      </vt:variant>
      <vt:variant>
        <vt:i4>0</vt:i4>
      </vt:variant>
      <vt:variant>
        <vt:i4>5</vt:i4>
      </vt:variant>
      <vt:variant>
        <vt:lpwstr/>
      </vt:variant>
      <vt:variant>
        <vt:lpwstr>_Toc351483766</vt:lpwstr>
      </vt:variant>
      <vt:variant>
        <vt:i4>1245245</vt:i4>
      </vt:variant>
      <vt:variant>
        <vt:i4>350</vt:i4>
      </vt:variant>
      <vt:variant>
        <vt:i4>0</vt:i4>
      </vt:variant>
      <vt:variant>
        <vt:i4>5</vt:i4>
      </vt:variant>
      <vt:variant>
        <vt:lpwstr/>
      </vt:variant>
      <vt:variant>
        <vt:lpwstr>_Toc351483765</vt:lpwstr>
      </vt:variant>
      <vt:variant>
        <vt:i4>1245245</vt:i4>
      </vt:variant>
      <vt:variant>
        <vt:i4>344</vt:i4>
      </vt:variant>
      <vt:variant>
        <vt:i4>0</vt:i4>
      </vt:variant>
      <vt:variant>
        <vt:i4>5</vt:i4>
      </vt:variant>
      <vt:variant>
        <vt:lpwstr/>
      </vt:variant>
      <vt:variant>
        <vt:lpwstr>_Toc351483764</vt:lpwstr>
      </vt:variant>
      <vt:variant>
        <vt:i4>1245245</vt:i4>
      </vt:variant>
      <vt:variant>
        <vt:i4>338</vt:i4>
      </vt:variant>
      <vt:variant>
        <vt:i4>0</vt:i4>
      </vt:variant>
      <vt:variant>
        <vt:i4>5</vt:i4>
      </vt:variant>
      <vt:variant>
        <vt:lpwstr/>
      </vt:variant>
      <vt:variant>
        <vt:lpwstr>_Toc351483763</vt:lpwstr>
      </vt:variant>
      <vt:variant>
        <vt:i4>1245245</vt:i4>
      </vt:variant>
      <vt:variant>
        <vt:i4>332</vt:i4>
      </vt:variant>
      <vt:variant>
        <vt:i4>0</vt:i4>
      </vt:variant>
      <vt:variant>
        <vt:i4>5</vt:i4>
      </vt:variant>
      <vt:variant>
        <vt:lpwstr/>
      </vt:variant>
      <vt:variant>
        <vt:lpwstr>_Toc351483762</vt:lpwstr>
      </vt:variant>
      <vt:variant>
        <vt:i4>1245245</vt:i4>
      </vt:variant>
      <vt:variant>
        <vt:i4>326</vt:i4>
      </vt:variant>
      <vt:variant>
        <vt:i4>0</vt:i4>
      </vt:variant>
      <vt:variant>
        <vt:i4>5</vt:i4>
      </vt:variant>
      <vt:variant>
        <vt:lpwstr/>
      </vt:variant>
      <vt:variant>
        <vt:lpwstr>_Toc351483761</vt:lpwstr>
      </vt:variant>
      <vt:variant>
        <vt:i4>1245245</vt:i4>
      </vt:variant>
      <vt:variant>
        <vt:i4>320</vt:i4>
      </vt:variant>
      <vt:variant>
        <vt:i4>0</vt:i4>
      </vt:variant>
      <vt:variant>
        <vt:i4>5</vt:i4>
      </vt:variant>
      <vt:variant>
        <vt:lpwstr/>
      </vt:variant>
      <vt:variant>
        <vt:lpwstr>_Toc351483760</vt:lpwstr>
      </vt:variant>
      <vt:variant>
        <vt:i4>1048637</vt:i4>
      </vt:variant>
      <vt:variant>
        <vt:i4>314</vt:i4>
      </vt:variant>
      <vt:variant>
        <vt:i4>0</vt:i4>
      </vt:variant>
      <vt:variant>
        <vt:i4>5</vt:i4>
      </vt:variant>
      <vt:variant>
        <vt:lpwstr/>
      </vt:variant>
      <vt:variant>
        <vt:lpwstr>_Toc351483759</vt:lpwstr>
      </vt:variant>
      <vt:variant>
        <vt:i4>1048637</vt:i4>
      </vt:variant>
      <vt:variant>
        <vt:i4>308</vt:i4>
      </vt:variant>
      <vt:variant>
        <vt:i4>0</vt:i4>
      </vt:variant>
      <vt:variant>
        <vt:i4>5</vt:i4>
      </vt:variant>
      <vt:variant>
        <vt:lpwstr/>
      </vt:variant>
      <vt:variant>
        <vt:lpwstr>_Toc351483758</vt:lpwstr>
      </vt:variant>
      <vt:variant>
        <vt:i4>1048637</vt:i4>
      </vt:variant>
      <vt:variant>
        <vt:i4>302</vt:i4>
      </vt:variant>
      <vt:variant>
        <vt:i4>0</vt:i4>
      </vt:variant>
      <vt:variant>
        <vt:i4>5</vt:i4>
      </vt:variant>
      <vt:variant>
        <vt:lpwstr/>
      </vt:variant>
      <vt:variant>
        <vt:lpwstr>_Toc351483757</vt:lpwstr>
      </vt:variant>
      <vt:variant>
        <vt:i4>1048637</vt:i4>
      </vt:variant>
      <vt:variant>
        <vt:i4>296</vt:i4>
      </vt:variant>
      <vt:variant>
        <vt:i4>0</vt:i4>
      </vt:variant>
      <vt:variant>
        <vt:i4>5</vt:i4>
      </vt:variant>
      <vt:variant>
        <vt:lpwstr/>
      </vt:variant>
      <vt:variant>
        <vt:lpwstr>_Toc351483756</vt:lpwstr>
      </vt:variant>
      <vt:variant>
        <vt:i4>1048637</vt:i4>
      </vt:variant>
      <vt:variant>
        <vt:i4>290</vt:i4>
      </vt:variant>
      <vt:variant>
        <vt:i4>0</vt:i4>
      </vt:variant>
      <vt:variant>
        <vt:i4>5</vt:i4>
      </vt:variant>
      <vt:variant>
        <vt:lpwstr/>
      </vt:variant>
      <vt:variant>
        <vt:lpwstr>_Toc351483755</vt:lpwstr>
      </vt:variant>
      <vt:variant>
        <vt:i4>1048637</vt:i4>
      </vt:variant>
      <vt:variant>
        <vt:i4>284</vt:i4>
      </vt:variant>
      <vt:variant>
        <vt:i4>0</vt:i4>
      </vt:variant>
      <vt:variant>
        <vt:i4>5</vt:i4>
      </vt:variant>
      <vt:variant>
        <vt:lpwstr/>
      </vt:variant>
      <vt:variant>
        <vt:lpwstr>_Toc351483754</vt:lpwstr>
      </vt:variant>
      <vt:variant>
        <vt:i4>1048637</vt:i4>
      </vt:variant>
      <vt:variant>
        <vt:i4>278</vt:i4>
      </vt:variant>
      <vt:variant>
        <vt:i4>0</vt:i4>
      </vt:variant>
      <vt:variant>
        <vt:i4>5</vt:i4>
      </vt:variant>
      <vt:variant>
        <vt:lpwstr/>
      </vt:variant>
      <vt:variant>
        <vt:lpwstr>_Toc351483753</vt:lpwstr>
      </vt:variant>
      <vt:variant>
        <vt:i4>1048637</vt:i4>
      </vt:variant>
      <vt:variant>
        <vt:i4>272</vt:i4>
      </vt:variant>
      <vt:variant>
        <vt:i4>0</vt:i4>
      </vt:variant>
      <vt:variant>
        <vt:i4>5</vt:i4>
      </vt:variant>
      <vt:variant>
        <vt:lpwstr/>
      </vt:variant>
      <vt:variant>
        <vt:lpwstr>_Toc351483752</vt:lpwstr>
      </vt:variant>
      <vt:variant>
        <vt:i4>1048637</vt:i4>
      </vt:variant>
      <vt:variant>
        <vt:i4>266</vt:i4>
      </vt:variant>
      <vt:variant>
        <vt:i4>0</vt:i4>
      </vt:variant>
      <vt:variant>
        <vt:i4>5</vt:i4>
      </vt:variant>
      <vt:variant>
        <vt:lpwstr/>
      </vt:variant>
      <vt:variant>
        <vt:lpwstr>_Toc351483751</vt:lpwstr>
      </vt:variant>
      <vt:variant>
        <vt:i4>1048637</vt:i4>
      </vt:variant>
      <vt:variant>
        <vt:i4>260</vt:i4>
      </vt:variant>
      <vt:variant>
        <vt:i4>0</vt:i4>
      </vt:variant>
      <vt:variant>
        <vt:i4>5</vt:i4>
      </vt:variant>
      <vt:variant>
        <vt:lpwstr/>
      </vt:variant>
      <vt:variant>
        <vt:lpwstr>_Toc351483750</vt:lpwstr>
      </vt:variant>
      <vt:variant>
        <vt:i4>1114173</vt:i4>
      </vt:variant>
      <vt:variant>
        <vt:i4>254</vt:i4>
      </vt:variant>
      <vt:variant>
        <vt:i4>0</vt:i4>
      </vt:variant>
      <vt:variant>
        <vt:i4>5</vt:i4>
      </vt:variant>
      <vt:variant>
        <vt:lpwstr/>
      </vt:variant>
      <vt:variant>
        <vt:lpwstr>_Toc351483749</vt:lpwstr>
      </vt:variant>
      <vt:variant>
        <vt:i4>1114173</vt:i4>
      </vt:variant>
      <vt:variant>
        <vt:i4>248</vt:i4>
      </vt:variant>
      <vt:variant>
        <vt:i4>0</vt:i4>
      </vt:variant>
      <vt:variant>
        <vt:i4>5</vt:i4>
      </vt:variant>
      <vt:variant>
        <vt:lpwstr/>
      </vt:variant>
      <vt:variant>
        <vt:lpwstr>_Toc351483748</vt:lpwstr>
      </vt:variant>
      <vt:variant>
        <vt:i4>1114173</vt:i4>
      </vt:variant>
      <vt:variant>
        <vt:i4>242</vt:i4>
      </vt:variant>
      <vt:variant>
        <vt:i4>0</vt:i4>
      </vt:variant>
      <vt:variant>
        <vt:i4>5</vt:i4>
      </vt:variant>
      <vt:variant>
        <vt:lpwstr/>
      </vt:variant>
      <vt:variant>
        <vt:lpwstr>_Toc351483747</vt:lpwstr>
      </vt:variant>
      <vt:variant>
        <vt:i4>1114173</vt:i4>
      </vt:variant>
      <vt:variant>
        <vt:i4>236</vt:i4>
      </vt:variant>
      <vt:variant>
        <vt:i4>0</vt:i4>
      </vt:variant>
      <vt:variant>
        <vt:i4>5</vt:i4>
      </vt:variant>
      <vt:variant>
        <vt:lpwstr/>
      </vt:variant>
      <vt:variant>
        <vt:lpwstr>_Toc351483746</vt:lpwstr>
      </vt:variant>
      <vt:variant>
        <vt:i4>1114173</vt:i4>
      </vt:variant>
      <vt:variant>
        <vt:i4>230</vt:i4>
      </vt:variant>
      <vt:variant>
        <vt:i4>0</vt:i4>
      </vt:variant>
      <vt:variant>
        <vt:i4>5</vt:i4>
      </vt:variant>
      <vt:variant>
        <vt:lpwstr/>
      </vt:variant>
      <vt:variant>
        <vt:lpwstr>_Toc351483745</vt:lpwstr>
      </vt:variant>
      <vt:variant>
        <vt:i4>1114173</vt:i4>
      </vt:variant>
      <vt:variant>
        <vt:i4>224</vt:i4>
      </vt:variant>
      <vt:variant>
        <vt:i4>0</vt:i4>
      </vt:variant>
      <vt:variant>
        <vt:i4>5</vt:i4>
      </vt:variant>
      <vt:variant>
        <vt:lpwstr/>
      </vt:variant>
      <vt:variant>
        <vt:lpwstr>_Toc351483744</vt:lpwstr>
      </vt:variant>
      <vt:variant>
        <vt:i4>1114173</vt:i4>
      </vt:variant>
      <vt:variant>
        <vt:i4>218</vt:i4>
      </vt:variant>
      <vt:variant>
        <vt:i4>0</vt:i4>
      </vt:variant>
      <vt:variant>
        <vt:i4>5</vt:i4>
      </vt:variant>
      <vt:variant>
        <vt:lpwstr/>
      </vt:variant>
      <vt:variant>
        <vt:lpwstr>_Toc351483743</vt:lpwstr>
      </vt:variant>
      <vt:variant>
        <vt:i4>1114173</vt:i4>
      </vt:variant>
      <vt:variant>
        <vt:i4>212</vt:i4>
      </vt:variant>
      <vt:variant>
        <vt:i4>0</vt:i4>
      </vt:variant>
      <vt:variant>
        <vt:i4>5</vt:i4>
      </vt:variant>
      <vt:variant>
        <vt:lpwstr/>
      </vt:variant>
      <vt:variant>
        <vt:lpwstr>_Toc351483742</vt:lpwstr>
      </vt:variant>
      <vt:variant>
        <vt:i4>1114173</vt:i4>
      </vt:variant>
      <vt:variant>
        <vt:i4>206</vt:i4>
      </vt:variant>
      <vt:variant>
        <vt:i4>0</vt:i4>
      </vt:variant>
      <vt:variant>
        <vt:i4>5</vt:i4>
      </vt:variant>
      <vt:variant>
        <vt:lpwstr/>
      </vt:variant>
      <vt:variant>
        <vt:lpwstr>_Toc351483741</vt:lpwstr>
      </vt:variant>
      <vt:variant>
        <vt:i4>1114173</vt:i4>
      </vt:variant>
      <vt:variant>
        <vt:i4>200</vt:i4>
      </vt:variant>
      <vt:variant>
        <vt:i4>0</vt:i4>
      </vt:variant>
      <vt:variant>
        <vt:i4>5</vt:i4>
      </vt:variant>
      <vt:variant>
        <vt:lpwstr/>
      </vt:variant>
      <vt:variant>
        <vt:lpwstr>_Toc351483740</vt:lpwstr>
      </vt:variant>
      <vt:variant>
        <vt:i4>1441853</vt:i4>
      </vt:variant>
      <vt:variant>
        <vt:i4>194</vt:i4>
      </vt:variant>
      <vt:variant>
        <vt:i4>0</vt:i4>
      </vt:variant>
      <vt:variant>
        <vt:i4>5</vt:i4>
      </vt:variant>
      <vt:variant>
        <vt:lpwstr/>
      </vt:variant>
      <vt:variant>
        <vt:lpwstr>_Toc351483739</vt:lpwstr>
      </vt:variant>
      <vt:variant>
        <vt:i4>1441853</vt:i4>
      </vt:variant>
      <vt:variant>
        <vt:i4>188</vt:i4>
      </vt:variant>
      <vt:variant>
        <vt:i4>0</vt:i4>
      </vt:variant>
      <vt:variant>
        <vt:i4>5</vt:i4>
      </vt:variant>
      <vt:variant>
        <vt:lpwstr/>
      </vt:variant>
      <vt:variant>
        <vt:lpwstr>_Toc351483738</vt:lpwstr>
      </vt:variant>
      <vt:variant>
        <vt:i4>1441853</vt:i4>
      </vt:variant>
      <vt:variant>
        <vt:i4>182</vt:i4>
      </vt:variant>
      <vt:variant>
        <vt:i4>0</vt:i4>
      </vt:variant>
      <vt:variant>
        <vt:i4>5</vt:i4>
      </vt:variant>
      <vt:variant>
        <vt:lpwstr/>
      </vt:variant>
      <vt:variant>
        <vt:lpwstr>_Toc351483737</vt:lpwstr>
      </vt:variant>
      <vt:variant>
        <vt:i4>1441853</vt:i4>
      </vt:variant>
      <vt:variant>
        <vt:i4>176</vt:i4>
      </vt:variant>
      <vt:variant>
        <vt:i4>0</vt:i4>
      </vt:variant>
      <vt:variant>
        <vt:i4>5</vt:i4>
      </vt:variant>
      <vt:variant>
        <vt:lpwstr/>
      </vt:variant>
      <vt:variant>
        <vt:lpwstr>_Toc351483736</vt:lpwstr>
      </vt:variant>
      <vt:variant>
        <vt:i4>1441853</vt:i4>
      </vt:variant>
      <vt:variant>
        <vt:i4>170</vt:i4>
      </vt:variant>
      <vt:variant>
        <vt:i4>0</vt:i4>
      </vt:variant>
      <vt:variant>
        <vt:i4>5</vt:i4>
      </vt:variant>
      <vt:variant>
        <vt:lpwstr/>
      </vt:variant>
      <vt:variant>
        <vt:lpwstr>_Toc351483735</vt:lpwstr>
      </vt:variant>
      <vt:variant>
        <vt:i4>1441853</vt:i4>
      </vt:variant>
      <vt:variant>
        <vt:i4>164</vt:i4>
      </vt:variant>
      <vt:variant>
        <vt:i4>0</vt:i4>
      </vt:variant>
      <vt:variant>
        <vt:i4>5</vt:i4>
      </vt:variant>
      <vt:variant>
        <vt:lpwstr/>
      </vt:variant>
      <vt:variant>
        <vt:lpwstr>_Toc351483734</vt:lpwstr>
      </vt:variant>
      <vt:variant>
        <vt:i4>1441853</vt:i4>
      </vt:variant>
      <vt:variant>
        <vt:i4>158</vt:i4>
      </vt:variant>
      <vt:variant>
        <vt:i4>0</vt:i4>
      </vt:variant>
      <vt:variant>
        <vt:i4>5</vt:i4>
      </vt:variant>
      <vt:variant>
        <vt:lpwstr/>
      </vt:variant>
      <vt:variant>
        <vt:lpwstr>_Toc351483733</vt:lpwstr>
      </vt:variant>
      <vt:variant>
        <vt:i4>1441853</vt:i4>
      </vt:variant>
      <vt:variant>
        <vt:i4>152</vt:i4>
      </vt:variant>
      <vt:variant>
        <vt:i4>0</vt:i4>
      </vt:variant>
      <vt:variant>
        <vt:i4>5</vt:i4>
      </vt:variant>
      <vt:variant>
        <vt:lpwstr/>
      </vt:variant>
      <vt:variant>
        <vt:lpwstr>_Toc351483732</vt:lpwstr>
      </vt:variant>
      <vt:variant>
        <vt:i4>1441853</vt:i4>
      </vt:variant>
      <vt:variant>
        <vt:i4>146</vt:i4>
      </vt:variant>
      <vt:variant>
        <vt:i4>0</vt:i4>
      </vt:variant>
      <vt:variant>
        <vt:i4>5</vt:i4>
      </vt:variant>
      <vt:variant>
        <vt:lpwstr/>
      </vt:variant>
      <vt:variant>
        <vt:lpwstr>_Toc351483731</vt:lpwstr>
      </vt:variant>
      <vt:variant>
        <vt:i4>1441853</vt:i4>
      </vt:variant>
      <vt:variant>
        <vt:i4>140</vt:i4>
      </vt:variant>
      <vt:variant>
        <vt:i4>0</vt:i4>
      </vt:variant>
      <vt:variant>
        <vt:i4>5</vt:i4>
      </vt:variant>
      <vt:variant>
        <vt:lpwstr/>
      </vt:variant>
      <vt:variant>
        <vt:lpwstr>_Toc351483730</vt:lpwstr>
      </vt:variant>
      <vt:variant>
        <vt:i4>1507389</vt:i4>
      </vt:variant>
      <vt:variant>
        <vt:i4>134</vt:i4>
      </vt:variant>
      <vt:variant>
        <vt:i4>0</vt:i4>
      </vt:variant>
      <vt:variant>
        <vt:i4>5</vt:i4>
      </vt:variant>
      <vt:variant>
        <vt:lpwstr/>
      </vt:variant>
      <vt:variant>
        <vt:lpwstr>_Toc351483729</vt:lpwstr>
      </vt:variant>
      <vt:variant>
        <vt:i4>1507389</vt:i4>
      </vt:variant>
      <vt:variant>
        <vt:i4>128</vt:i4>
      </vt:variant>
      <vt:variant>
        <vt:i4>0</vt:i4>
      </vt:variant>
      <vt:variant>
        <vt:i4>5</vt:i4>
      </vt:variant>
      <vt:variant>
        <vt:lpwstr/>
      </vt:variant>
      <vt:variant>
        <vt:lpwstr>_Toc351483728</vt:lpwstr>
      </vt:variant>
      <vt:variant>
        <vt:i4>1507389</vt:i4>
      </vt:variant>
      <vt:variant>
        <vt:i4>122</vt:i4>
      </vt:variant>
      <vt:variant>
        <vt:i4>0</vt:i4>
      </vt:variant>
      <vt:variant>
        <vt:i4>5</vt:i4>
      </vt:variant>
      <vt:variant>
        <vt:lpwstr/>
      </vt:variant>
      <vt:variant>
        <vt:lpwstr>_Toc351483727</vt:lpwstr>
      </vt:variant>
      <vt:variant>
        <vt:i4>1507389</vt:i4>
      </vt:variant>
      <vt:variant>
        <vt:i4>116</vt:i4>
      </vt:variant>
      <vt:variant>
        <vt:i4>0</vt:i4>
      </vt:variant>
      <vt:variant>
        <vt:i4>5</vt:i4>
      </vt:variant>
      <vt:variant>
        <vt:lpwstr/>
      </vt:variant>
      <vt:variant>
        <vt:lpwstr>_Toc351483726</vt:lpwstr>
      </vt:variant>
      <vt:variant>
        <vt:i4>1507389</vt:i4>
      </vt:variant>
      <vt:variant>
        <vt:i4>110</vt:i4>
      </vt:variant>
      <vt:variant>
        <vt:i4>0</vt:i4>
      </vt:variant>
      <vt:variant>
        <vt:i4>5</vt:i4>
      </vt:variant>
      <vt:variant>
        <vt:lpwstr/>
      </vt:variant>
      <vt:variant>
        <vt:lpwstr>_Toc351483725</vt:lpwstr>
      </vt:variant>
      <vt:variant>
        <vt:i4>1507389</vt:i4>
      </vt:variant>
      <vt:variant>
        <vt:i4>104</vt:i4>
      </vt:variant>
      <vt:variant>
        <vt:i4>0</vt:i4>
      </vt:variant>
      <vt:variant>
        <vt:i4>5</vt:i4>
      </vt:variant>
      <vt:variant>
        <vt:lpwstr/>
      </vt:variant>
      <vt:variant>
        <vt:lpwstr>_Toc351483724</vt:lpwstr>
      </vt:variant>
      <vt:variant>
        <vt:i4>1507389</vt:i4>
      </vt:variant>
      <vt:variant>
        <vt:i4>98</vt:i4>
      </vt:variant>
      <vt:variant>
        <vt:i4>0</vt:i4>
      </vt:variant>
      <vt:variant>
        <vt:i4>5</vt:i4>
      </vt:variant>
      <vt:variant>
        <vt:lpwstr/>
      </vt:variant>
      <vt:variant>
        <vt:lpwstr>_Toc351483723</vt:lpwstr>
      </vt:variant>
      <vt:variant>
        <vt:i4>1507389</vt:i4>
      </vt:variant>
      <vt:variant>
        <vt:i4>92</vt:i4>
      </vt:variant>
      <vt:variant>
        <vt:i4>0</vt:i4>
      </vt:variant>
      <vt:variant>
        <vt:i4>5</vt:i4>
      </vt:variant>
      <vt:variant>
        <vt:lpwstr/>
      </vt:variant>
      <vt:variant>
        <vt:lpwstr>_Toc351483722</vt:lpwstr>
      </vt:variant>
      <vt:variant>
        <vt:i4>1507389</vt:i4>
      </vt:variant>
      <vt:variant>
        <vt:i4>86</vt:i4>
      </vt:variant>
      <vt:variant>
        <vt:i4>0</vt:i4>
      </vt:variant>
      <vt:variant>
        <vt:i4>5</vt:i4>
      </vt:variant>
      <vt:variant>
        <vt:lpwstr/>
      </vt:variant>
      <vt:variant>
        <vt:lpwstr>_Toc351483721</vt:lpwstr>
      </vt:variant>
      <vt:variant>
        <vt:i4>1507389</vt:i4>
      </vt:variant>
      <vt:variant>
        <vt:i4>80</vt:i4>
      </vt:variant>
      <vt:variant>
        <vt:i4>0</vt:i4>
      </vt:variant>
      <vt:variant>
        <vt:i4>5</vt:i4>
      </vt:variant>
      <vt:variant>
        <vt:lpwstr/>
      </vt:variant>
      <vt:variant>
        <vt:lpwstr>_Toc351483720</vt:lpwstr>
      </vt:variant>
      <vt:variant>
        <vt:i4>1310781</vt:i4>
      </vt:variant>
      <vt:variant>
        <vt:i4>74</vt:i4>
      </vt:variant>
      <vt:variant>
        <vt:i4>0</vt:i4>
      </vt:variant>
      <vt:variant>
        <vt:i4>5</vt:i4>
      </vt:variant>
      <vt:variant>
        <vt:lpwstr/>
      </vt:variant>
      <vt:variant>
        <vt:lpwstr>_Toc351483719</vt:lpwstr>
      </vt:variant>
      <vt:variant>
        <vt:i4>1310781</vt:i4>
      </vt:variant>
      <vt:variant>
        <vt:i4>68</vt:i4>
      </vt:variant>
      <vt:variant>
        <vt:i4>0</vt:i4>
      </vt:variant>
      <vt:variant>
        <vt:i4>5</vt:i4>
      </vt:variant>
      <vt:variant>
        <vt:lpwstr/>
      </vt:variant>
      <vt:variant>
        <vt:lpwstr>_Toc351483718</vt:lpwstr>
      </vt:variant>
      <vt:variant>
        <vt:i4>1310781</vt:i4>
      </vt:variant>
      <vt:variant>
        <vt:i4>62</vt:i4>
      </vt:variant>
      <vt:variant>
        <vt:i4>0</vt:i4>
      </vt:variant>
      <vt:variant>
        <vt:i4>5</vt:i4>
      </vt:variant>
      <vt:variant>
        <vt:lpwstr/>
      </vt:variant>
      <vt:variant>
        <vt:lpwstr>_Toc351483717</vt:lpwstr>
      </vt:variant>
      <vt:variant>
        <vt:i4>1310781</vt:i4>
      </vt:variant>
      <vt:variant>
        <vt:i4>56</vt:i4>
      </vt:variant>
      <vt:variant>
        <vt:i4>0</vt:i4>
      </vt:variant>
      <vt:variant>
        <vt:i4>5</vt:i4>
      </vt:variant>
      <vt:variant>
        <vt:lpwstr/>
      </vt:variant>
      <vt:variant>
        <vt:lpwstr>_Toc351483716</vt:lpwstr>
      </vt:variant>
      <vt:variant>
        <vt:i4>1310781</vt:i4>
      </vt:variant>
      <vt:variant>
        <vt:i4>50</vt:i4>
      </vt:variant>
      <vt:variant>
        <vt:i4>0</vt:i4>
      </vt:variant>
      <vt:variant>
        <vt:i4>5</vt:i4>
      </vt:variant>
      <vt:variant>
        <vt:lpwstr/>
      </vt:variant>
      <vt:variant>
        <vt:lpwstr>_Toc351483715</vt:lpwstr>
      </vt:variant>
      <vt:variant>
        <vt:i4>1310781</vt:i4>
      </vt:variant>
      <vt:variant>
        <vt:i4>44</vt:i4>
      </vt:variant>
      <vt:variant>
        <vt:i4>0</vt:i4>
      </vt:variant>
      <vt:variant>
        <vt:i4>5</vt:i4>
      </vt:variant>
      <vt:variant>
        <vt:lpwstr/>
      </vt:variant>
      <vt:variant>
        <vt:lpwstr>_Toc351483714</vt:lpwstr>
      </vt:variant>
      <vt:variant>
        <vt:i4>1310781</vt:i4>
      </vt:variant>
      <vt:variant>
        <vt:i4>38</vt:i4>
      </vt:variant>
      <vt:variant>
        <vt:i4>0</vt:i4>
      </vt:variant>
      <vt:variant>
        <vt:i4>5</vt:i4>
      </vt:variant>
      <vt:variant>
        <vt:lpwstr/>
      </vt:variant>
      <vt:variant>
        <vt:lpwstr>_Toc351483713</vt:lpwstr>
      </vt:variant>
      <vt:variant>
        <vt:i4>1310781</vt:i4>
      </vt:variant>
      <vt:variant>
        <vt:i4>32</vt:i4>
      </vt:variant>
      <vt:variant>
        <vt:i4>0</vt:i4>
      </vt:variant>
      <vt:variant>
        <vt:i4>5</vt:i4>
      </vt:variant>
      <vt:variant>
        <vt:lpwstr/>
      </vt:variant>
      <vt:variant>
        <vt:lpwstr>_Toc351483712</vt:lpwstr>
      </vt:variant>
      <vt:variant>
        <vt:i4>1310781</vt:i4>
      </vt:variant>
      <vt:variant>
        <vt:i4>26</vt:i4>
      </vt:variant>
      <vt:variant>
        <vt:i4>0</vt:i4>
      </vt:variant>
      <vt:variant>
        <vt:i4>5</vt:i4>
      </vt:variant>
      <vt:variant>
        <vt:lpwstr/>
      </vt:variant>
      <vt:variant>
        <vt:lpwstr>_Toc351483711</vt:lpwstr>
      </vt:variant>
      <vt:variant>
        <vt:i4>1310781</vt:i4>
      </vt:variant>
      <vt:variant>
        <vt:i4>20</vt:i4>
      </vt:variant>
      <vt:variant>
        <vt:i4>0</vt:i4>
      </vt:variant>
      <vt:variant>
        <vt:i4>5</vt:i4>
      </vt:variant>
      <vt:variant>
        <vt:lpwstr/>
      </vt:variant>
      <vt:variant>
        <vt:lpwstr>_Toc351483710</vt:lpwstr>
      </vt:variant>
      <vt:variant>
        <vt:i4>1376317</vt:i4>
      </vt:variant>
      <vt:variant>
        <vt:i4>14</vt:i4>
      </vt:variant>
      <vt:variant>
        <vt:i4>0</vt:i4>
      </vt:variant>
      <vt:variant>
        <vt:i4>5</vt:i4>
      </vt:variant>
      <vt:variant>
        <vt:lpwstr/>
      </vt:variant>
      <vt:variant>
        <vt:lpwstr>_Toc351483709</vt:lpwstr>
      </vt:variant>
      <vt:variant>
        <vt:i4>1376317</vt:i4>
      </vt:variant>
      <vt:variant>
        <vt:i4>8</vt:i4>
      </vt:variant>
      <vt:variant>
        <vt:i4>0</vt:i4>
      </vt:variant>
      <vt:variant>
        <vt:i4>5</vt:i4>
      </vt:variant>
      <vt:variant>
        <vt:lpwstr/>
      </vt:variant>
      <vt:variant>
        <vt:lpwstr>_Toc351483708</vt:lpwstr>
      </vt:variant>
      <vt:variant>
        <vt:i4>1376317</vt:i4>
      </vt:variant>
      <vt:variant>
        <vt:i4>2</vt:i4>
      </vt:variant>
      <vt:variant>
        <vt:i4>0</vt:i4>
      </vt:variant>
      <vt:variant>
        <vt:i4>5</vt:i4>
      </vt:variant>
      <vt:variant>
        <vt:lpwstr/>
      </vt:variant>
      <vt:variant>
        <vt:lpwstr>_Toc351483707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Марьясова Олеся Юрьевна</cp:lastModifiedBy>
  <cp:revision>14</cp:revision>
  <cp:lastPrinted>2017-02-07T07:47:00Z</cp:lastPrinted>
  <dcterms:created xsi:type="dcterms:W3CDTF">2021-03-15T03:58:00Z</dcterms:created>
  <dcterms:modified xsi:type="dcterms:W3CDTF">2021-04-19T01:28:00Z</dcterms:modified>
</cp:coreProperties>
</file>