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6F" w:rsidRDefault="00FD181C" w:rsidP="00DB396F">
      <w:pPr>
        <w:spacing w:after="0" w:line="240" w:lineRule="auto"/>
        <w:jc w:val="center"/>
        <w:rPr>
          <w:rFonts w:ascii="Times New Roman" w:hAnsi="Times New Roman" w:cs="Times New Roman"/>
          <w:b/>
          <w:sz w:val="40"/>
          <w:szCs w:val="40"/>
        </w:rPr>
      </w:pPr>
      <w:r w:rsidRPr="00DB396F">
        <w:rPr>
          <w:rFonts w:ascii="Times New Roman" w:hAnsi="Times New Roman" w:cs="Times New Roman"/>
          <w:b/>
          <w:sz w:val="40"/>
          <w:szCs w:val="40"/>
        </w:rPr>
        <w:t xml:space="preserve">Ошибки </w:t>
      </w:r>
      <w:proofErr w:type="gramStart"/>
      <w:r w:rsidRPr="00DB396F">
        <w:rPr>
          <w:rFonts w:ascii="Times New Roman" w:hAnsi="Times New Roman" w:cs="Times New Roman"/>
          <w:b/>
          <w:sz w:val="40"/>
          <w:szCs w:val="40"/>
        </w:rPr>
        <w:t>налогоплательщиков-физических</w:t>
      </w:r>
      <w:proofErr w:type="gramEnd"/>
      <w:r w:rsidRPr="00DB396F">
        <w:rPr>
          <w:rFonts w:ascii="Times New Roman" w:hAnsi="Times New Roman" w:cs="Times New Roman"/>
          <w:b/>
          <w:sz w:val="40"/>
          <w:szCs w:val="40"/>
        </w:rPr>
        <w:t xml:space="preserve"> лиц </w:t>
      </w:r>
    </w:p>
    <w:p w:rsidR="00DB396F" w:rsidRDefault="00FD181C" w:rsidP="00DB396F">
      <w:pPr>
        <w:spacing w:after="0" w:line="240" w:lineRule="auto"/>
        <w:jc w:val="center"/>
        <w:rPr>
          <w:rFonts w:ascii="Times New Roman" w:hAnsi="Times New Roman" w:cs="Times New Roman"/>
          <w:b/>
          <w:sz w:val="40"/>
          <w:szCs w:val="40"/>
        </w:rPr>
      </w:pPr>
      <w:r w:rsidRPr="00DB396F">
        <w:rPr>
          <w:rFonts w:ascii="Times New Roman" w:hAnsi="Times New Roman" w:cs="Times New Roman"/>
          <w:b/>
          <w:sz w:val="40"/>
          <w:szCs w:val="40"/>
        </w:rPr>
        <w:t xml:space="preserve">в части заполнения и представления </w:t>
      </w:r>
    </w:p>
    <w:p w:rsidR="00DB396F" w:rsidRDefault="00FD181C" w:rsidP="00DB396F">
      <w:pPr>
        <w:spacing w:after="0" w:line="240" w:lineRule="auto"/>
        <w:jc w:val="center"/>
        <w:rPr>
          <w:rFonts w:ascii="Times New Roman" w:hAnsi="Times New Roman" w:cs="Times New Roman"/>
          <w:b/>
          <w:sz w:val="40"/>
          <w:szCs w:val="40"/>
        </w:rPr>
      </w:pPr>
      <w:r w:rsidRPr="00DB396F">
        <w:rPr>
          <w:rFonts w:ascii="Times New Roman" w:hAnsi="Times New Roman" w:cs="Times New Roman"/>
          <w:b/>
          <w:sz w:val="40"/>
          <w:szCs w:val="40"/>
        </w:rPr>
        <w:t xml:space="preserve">налоговой декларации по налогу на доходы физических лиц по форме 3-НДФЛ </w:t>
      </w:r>
    </w:p>
    <w:p w:rsidR="00AB26A4" w:rsidRDefault="00FD181C" w:rsidP="00EF57FD">
      <w:pPr>
        <w:spacing w:after="0" w:line="240" w:lineRule="auto"/>
        <w:ind w:left="-567"/>
        <w:jc w:val="center"/>
        <w:rPr>
          <w:rFonts w:ascii="Times New Roman" w:hAnsi="Times New Roman" w:cs="Times New Roman"/>
          <w:b/>
          <w:sz w:val="40"/>
          <w:szCs w:val="40"/>
        </w:rPr>
      </w:pPr>
      <w:r w:rsidRPr="00DB396F">
        <w:rPr>
          <w:rFonts w:ascii="Times New Roman" w:hAnsi="Times New Roman" w:cs="Times New Roman"/>
          <w:b/>
          <w:sz w:val="40"/>
          <w:szCs w:val="40"/>
        </w:rPr>
        <w:t>(далее - налоговая декларация)</w:t>
      </w:r>
    </w:p>
    <w:p w:rsidR="00DB396F" w:rsidRPr="00DB396F" w:rsidRDefault="00DB396F" w:rsidP="00DB396F">
      <w:pPr>
        <w:spacing w:after="0" w:line="240" w:lineRule="auto"/>
        <w:jc w:val="center"/>
        <w:rPr>
          <w:rFonts w:ascii="Times New Roman" w:hAnsi="Times New Roman" w:cs="Times New Roman"/>
          <w:b/>
          <w:sz w:val="40"/>
          <w:szCs w:val="40"/>
        </w:rPr>
      </w:pPr>
    </w:p>
    <w:tbl>
      <w:tblPr>
        <w:tblStyle w:val="a3"/>
        <w:tblW w:w="10314" w:type="dxa"/>
        <w:tblLayout w:type="fixed"/>
        <w:tblLook w:val="04A0" w:firstRow="1" w:lastRow="0" w:firstColumn="1" w:lastColumn="0" w:noHBand="0" w:noVBand="1"/>
      </w:tblPr>
      <w:tblGrid>
        <w:gridCol w:w="675"/>
        <w:gridCol w:w="1276"/>
        <w:gridCol w:w="2977"/>
        <w:gridCol w:w="5386"/>
      </w:tblGrid>
      <w:tr w:rsidR="00DB396F" w:rsidRPr="00DB396F" w:rsidTr="004E7B8A">
        <w:trPr>
          <w:trHeight w:val="1260"/>
        </w:trPr>
        <w:tc>
          <w:tcPr>
            <w:tcW w:w="675" w:type="dxa"/>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t xml:space="preserve">№ </w:t>
            </w:r>
            <w:proofErr w:type="gramStart"/>
            <w:r w:rsidRPr="00DB396F">
              <w:rPr>
                <w:rFonts w:ascii="Times New Roman" w:hAnsi="Times New Roman" w:cs="Times New Roman"/>
                <w:b/>
                <w:bCs/>
                <w:sz w:val="32"/>
                <w:szCs w:val="32"/>
              </w:rPr>
              <w:t>п</w:t>
            </w:r>
            <w:proofErr w:type="gramEnd"/>
            <w:r w:rsidRPr="00DB396F">
              <w:rPr>
                <w:rFonts w:ascii="Times New Roman" w:hAnsi="Times New Roman" w:cs="Times New Roman"/>
                <w:b/>
                <w:bCs/>
                <w:sz w:val="32"/>
                <w:szCs w:val="32"/>
              </w:rPr>
              <w:t>/п</w:t>
            </w:r>
          </w:p>
        </w:tc>
        <w:tc>
          <w:tcPr>
            <w:tcW w:w="1276" w:type="dxa"/>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t>Пункт, статья НК РФ, которая нарушается</w:t>
            </w:r>
          </w:p>
        </w:tc>
        <w:tc>
          <w:tcPr>
            <w:tcW w:w="2977" w:type="dxa"/>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t>Описание нарушения</w:t>
            </w:r>
          </w:p>
        </w:tc>
        <w:tc>
          <w:tcPr>
            <w:tcW w:w="5386" w:type="dxa"/>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t>Разъяснение порядка заполнения и представления налоговой декларации в налоговый орган</w:t>
            </w:r>
          </w:p>
        </w:tc>
      </w:tr>
      <w:tr w:rsidR="00DB396F" w:rsidRPr="00DB396F" w:rsidTr="00EF57FD">
        <w:trPr>
          <w:trHeight w:val="525"/>
        </w:trPr>
        <w:tc>
          <w:tcPr>
            <w:tcW w:w="10314" w:type="dxa"/>
            <w:gridSpan w:val="4"/>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t>1. ОБЩИЕ ВОПРОСЫ по заполнению и представлению налоговой декларации</w:t>
            </w:r>
          </w:p>
        </w:tc>
      </w:tr>
      <w:tr w:rsidR="00DB396F" w:rsidRPr="00DB396F" w:rsidTr="004E7B8A">
        <w:trPr>
          <w:trHeight w:val="159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1.1</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3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ст. 80                         </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неверно заполненным полем "Номер корректировки"</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При представлении налоговой декларации за определенный год впервые в поле "Номер корректировки" следует проставить "0".                                                                                                                                                  В случае представления уточненной налоговой декларации за тот же год в поле "Номер корректировки" следует проставить ее порядковый </w:t>
            </w:r>
            <w:proofErr w:type="gramStart"/>
            <w:r w:rsidRPr="00DB396F">
              <w:rPr>
                <w:rFonts w:ascii="Times New Roman" w:hAnsi="Times New Roman" w:cs="Times New Roman"/>
                <w:sz w:val="32"/>
                <w:szCs w:val="32"/>
              </w:rPr>
              <w:t>номер</w:t>
            </w:r>
            <w:proofErr w:type="gramEnd"/>
            <w:r w:rsidRPr="00DB396F">
              <w:rPr>
                <w:rFonts w:ascii="Times New Roman" w:hAnsi="Times New Roman" w:cs="Times New Roman"/>
                <w:sz w:val="32"/>
                <w:szCs w:val="32"/>
              </w:rPr>
              <w:t xml:space="preserve"> начиная с "1"</w:t>
            </w:r>
          </w:p>
        </w:tc>
      </w:tr>
      <w:tr w:rsidR="00DB396F" w:rsidRPr="00DB396F" w:rsidTr="004E7B8A">
        <w:trPr>
          <w:trHeight w:val="1691"/>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1.2</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3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ст. 80                         </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неверно заполненным полем "Код по ОКТМО"</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Поле "Код по ОКТМО" необходимо заполнять в налоговой декларации следующим образом:                                                                                                                                                                                                                                                                                         - если в налоговой декларации рассчитана сумма налога к уплате (доплате) в бюджет - указывается код ОКТМО по месту жительства налогоплательщика;                                                                                                                                                                                                                                                   - если в налоговой декларации рассчитана сумма налог к возврату из бюджета - указывается код </w:t>
            </w:r>
            <w:r w:rsidRPr="00DB396F">
              <w:rPr>
                <w:rFonts w:ascii="Times New Roman" w:hAnsi="Times New Roman" w:cs="Times New Roman"/>
                <w:sz w:val="32"/>
                <w:szCs w:val="32"/>
              </w:rPr>
              <w:lastRenderedPageBreak/>
              <w:t xml:space="preserve">ОКТМО по месту нахождения работодателя.                                                           Код ОКТМО по месту нахождения работодателя можно узнать из Справки о доходах по форме 2-НДФЛ, полученной от работодателя.                                                                                      </w:t>
            </w:r>
          </w:p>
        </w:tc>
      </w:tr>
      <w:tr w:rsidR="00DB396F" w:rsidRPr="00DB396F" w:rsidTr="004E7B8A">
        <w:trPr>
          <w:trHeight w:val="322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1.3</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3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80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целью получения налоговых вычетов (стандартных, социальных, имущественных, инвестиционных</w:t>
            </w:r>
            <w:r>
              <w:rPr>
                <w:rFonts w:ascii="Times New Roman" w:hAnsi="Times New Roman" w:cs="Times New Roman"/>
                <w:sz w:val="32"/>
                <w:szCs w:val="32"/>
              </w:rPr>
              <w:t>)</w:t>
            </w:r>
            <w:r w:rsidRPr="00DB396F">
              <w:rPr>
                <w:rFonts w:ascii="Times New Roman" w:hAnsi="Times New Roman" w:cs="Times New Roman"/>
                <w:sz w:val="32"/>
                <w:szCs w:val="32"/>
              </w:rPr>
              <w:t xml:space="preserve"> без заполнения соответствующих данных по таким вычетам</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При заполнении налоговой декларации с целью получения налоговых вычетов (стандартных, социальных, имущественных) следует заполнить данные по каждому заявленному вычету на соответствующих Листах налоговой декларации:                                                                                                                                                                     - по имущественным налоговым вычетам по расходам на приобретение жилья - на Листе Д</w:t>
            </w:r>
            <w:proofErr w:type="gramStart"/>
            <w:r w:rsidRPr="00DB396F">
              <w:rPr>
                <w:rFonts w:ascii="Times New Roman" w:hAnsi="Times New Roman" w:cs="Times New Roman"/>
                <w:sz w:val="32"/>
                <w:szCs w:val="32"/>
              </w:rPr>
              <w:t>1</w:t>
            </w:r>
            <w:proofErr w:type="gramEnd"/>
            <w:r w:rsidRPr="00DB396F">
              <w:rPr>
                <w:rFonts w:ascii="Times New Roman" w:hAnsi="Times New Roman" w:cs="Times New Roman"/>
                <w:sz w:val="32"/>
                <w:szCs w:val="32"/>
              </w:rPr>
              <w:t>;                                                                                                                                                            - по имущественным налоговым вычетам по доходам от продажи имущества - на Листе Д2;                                                                                                                                                                        - по стандартным налоговым вычетам - на Листе Е1;                                                                          - по социальным и инвестиционным налоговым вычетам - на Листах Е</w:t>
            </w:r>
            <w:proofErr w:type="gramStart"/>
            <w:r w:rsidRPr="00DB396F">
              <w:rPr>
                <w:rFonts w:ascii="Times New Roman" w:hAnsi="Times New Roman" w:cs="Times New Roman"/>
                <w:sz w:val="32"/>
                <w:szCs w:val="32"/>
              </w:rPr>
              <w:t>1</w:t>
            </w:r>
            <w:proofErr w:type="gramEnd"/>
            <w:r w:rsidRPr="00DB396F">
              <w:rPr>
                <w:rFonts w:ascii="Times New Roman" w:hAnsi="Times New Roman" w:cs="Times New Roman"/>
                <w:sz w:val="32"/>
                <w:szCs w:val="32"/>
              </w:rPr>
              <w:t xml:space="preserve"> и Е2</w:t>
            </w:r>
          </w:p>
        </w:tc>
      </w:tr>
      <w:tr w:rsidR="00DB396F" w:rsidRPr="00DB396F" w:rsidTr="004E7B8A">
        <w:trPr>
          <w:trHeight w:val="557"/>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1.4</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219,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целью получения налоговых вычетов без приложения документов, подтверждающих право на получение таких вычетов</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Для получения налоговых вычетов к налоговой декларации необходимо приложить копии документов, подтверждающих право на получение таких вычетов.                                                                                                                                            При представлении налоговой декларации в электронном виде через официальный сайт ФНС России </w:t>
            </w:r>
            <w:r>
              <w:rPr>
                <w:rFonts w:ascii="Times New Roman" w:hAnsi="Times New Roman" w:cs="Times New Roman"/>
                <w:sz w:val="32"/>
                <w:szCs w:val="32"/>
              </w:rPr>
              <w:t xml:space="preserve">- </w:t>
            </w:r>
            <w:r w:rsidRPr="00DB396F">
              <w:rPr>
                <w:rFonts w:ascii="Times New Roman" w:hAnsi="Times New Roman" w:cs="Times New Roman"/>
                <w:sz w:val="32"/>
                <w:szCs w:val="32"/>
              </w:rPr>
              <w:t xml:space="preserve">nalog.ru (по телекоммуникационным каналам связи либо с помощью "Личного кабинета налогоплательщика для физических лиц") необходимые документы также могут быть направлены в </w:t>
            </w:r>
            <w:r w:rsidRPr="00DB396F">
              <w:rPr>
                <w:rFonts w:ascii="Times New Roman" w:hAnsi="Times New Roman" w:cs="Times New Roman"/>
                <w:sz w:val="32"/>
                <w:szCs w:val="32"/>
              </w:rPr>
              <w:lastRenderedPageBreak/>
              <w:t>электронном виде</w:t>
            </w:r>
          </w:p>
        </w:tc>
      </w:tr>
      <w:tr w:rsidR="00DB396F" w:rsidRPr="00DB396F" w:rsidTr="004E7B8A">
        <w:trPr>
          <w:trHeight w:val="159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1.5</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3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80,                        ст. 229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w:t>
            </w:r>
            <w:proofErr w:type="gramStart"/>
            <w:r w:rsidRPr="00DB396F">
              <w:rPr>
                <w:rFonts w:ascii="Times New Roman" w:hAnsi="Times New Roman" w:cs="Times New Roman"/>
                <w:sz w:val="32"/>
                <w:szCs w:val="32"/>
              </w:rPr>
              <w:t>с заявленными доходами от сдачи в аренду имущества в налоговый орган по месту</w:t>
            </w:r>
            <w:proofErr w:type="gramEnd"/>
            <w:r w:rsidRPr="00DB396F">
              <w:rPr>
                <w:rFonts w:ascii="Times New Roman" w:hAnsi="Times New Roman" w:cs="Times New Roman"/>
                <w:sz w:val="32"/>
                <w:szCs w:val="32"/>
              </w:rPr>
              <w:t xml:space="preserve"> нахождения такого имущества, а не по месту учета налогоплательщика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Налоговая декларация представляется в налоговый орган по месту жительства (постоянной регистрации) налогоплательщика</w:t>
            </w:r>
          </w:p>
        </w:tc>
      </w:tr>
      <w:tr w:rsidR="00DB396F" w:rsidRPr="00DB396F" w:rsidTr="004E7B8A">
        <w:trPr>
          <w:trHeight w:val="99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1.6</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3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80,                         ст. 229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В случае смены места жительства представление налоговой декларации в налоговый орган не по месту учета налогоплательщика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Налоговая декларация представляется в тот налоговый орган, в котором налогоплательщик </w:t>
            </w:r>
            <w:proofErr w:type="gramStart"/>
            <w:r w:rsidRPr="00DB396F">
              <w:rPr>
                <w:rFonts w:ascii="Times New Roman" w:hAnsi="Times New Roman" w:cs="Times New Roman"/>
                <w:sz w:val="32"/>
                <w:szCs w:val="32"/>
              </w:rPr>
              <w:t>стоит на учете</w:t>
            </w:r>
            <w:proofErr w:type="gramEnd"/>
            <w:r w:rsidRPr="00DB396F">
              <w:rPr>
                <w:rFonts w:ascii="Times New Roman" w:hAnsi="Times New Roman" w:cs="Times New Roman"/>
                <w:sz w:val="32"/>
                <w:szCs w:val="32"/>
              </w:rPr>
              <w:t xml:space="preserve"> по месту жительства (месту постоянной регистрации)  на момент представления налоговой декларации</w:t>
            </w:r>
          </w:p>
        </w:tc>
      </w:tr>
      <w:tr w:rsidR="00DB396F" w:rsidRPr="00DB396F" w:rsidTr="004E7B8A">
        <w:trPr>
          <w:trHeight w:val="169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7</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3</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 ст.228,                              п.1, п.2 ст. 229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Несвоевременное представление налогоплательщиком налоговой декларации в налоговый орган в случае получения доходов, обязанных к декларированию (доходов от реализации имущества, сдачи имущества в аренду и др.)</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Перечень доходов, в случае получении которых в предыдущем году налогоплательщик ОБЯЗАН представить налоговую декларацию не позднее 30 апреля текущего года:                                                                                                                              - доходы от сдачи имущества в аренду;                                                                                                          - доходы от продажи имущества (жилья, автомобиля и др.), находившегося в его собственности менее установленного срока;                                                                                                                                                                                                                      - </w:t>
            </w:r>
            <w:proofErr w:type="gramStart"/>
            <w:r w:rsidRPr="00DB396F">
              <w:rPr>
                <w:rFonts w:ascii="Times New Roman" w:hAnsi="Times New Roman" w:cs="Times New Roman"/>
                <w:sz w:val="32"/>
                <w:szCs w:val="32"/>
              </w:rPr>
              <w:t xml:space="preserve">вознаграждения, полученные от физических лиц и организаций, не являющихся налоговыми агентами, на основе заключенных трудовых договоров и договоров гражданско-правового характера (в </w:t>
            </w:r>
            <w:proofErr w:type="spellStart"/>
            <w:r w:rsidRPr="00DB396F">
              <w:rPr>
                <w:rFonts w:ascii="Times New Roman" w:hAnsi="Times New Roman" w:cs="Times New Roman"/>
                <w:sz w:val="32"/>
                <w:szCs w:val="32"/>
              </w:rPr>
              <w:t>т.ч</w:t>
            </w:r>
            <w:proofErr w:type="spellEnd"/>
            <w:r w:rsidRPr="00DB396F">
              <w:rPr>
                <w:rFonts w:ascii="Times New Roman" w:hAnsi="Times New Roman" w:cs="Times New Roman"/>
                <w:sz w:val="32"/>
                <w:szCs w:val="32"/>
              </w:rPr>
              <w:t xml:space="preserve">. по </w:t>
            </w:r>
            <w:r w:rsidRPr="00DB396F">
              <w:rPr>
                <w:rFonts w:ascii="Times New Roman" w:hAnsi="Times New Roman" w:cs="Times New Roman"/>
                <w:sz w:val="32"/>
                <w:szCs w:val="32"/>
              </w:rPr>
              <w:lastRenderedPageBreak/>
              <w:t xml:space="preserve">договорам найма);                    </w:t>
            </w:r>
            <w:r w:rsidRPr="00DB396F">
              <w:rPr>
                <w:rFonts w:ascii="Times New Roman" w:hAnsi="Times New Roman" w:cs="Times New Roman"/>
                <w:sz w:val="32"/>
                <w:szCs w:val="32"/>
              </w:rPr>
              <w:br/>
              <w:t>- выигрыши, полученные от лотерей и азартных игр (за исключением выигрышей от букмекерских контор и тотализаторов);</w:t>
            </w:r>
            <w:r w:rsidRPr="00DB396F">
              <w:rPr>
                <w:rFonts w:ascii="Times New Roman" w:hAnsi="Times New Roman" w:cs="Times New Roman"/>
                <w:sz w:val="32"/>
                <w:szCs w:val="32"/>
              </w:rPr>
              <w:br/>
              <w:t>- вознаграждения, полученные наследниками (правопреемниками) авторов произведений науки, литературы, искусства, изобретений, полезных моделей, промышленных образцов;</w:t>
            </w:r>
            <w:proofErr w:type="gramEnd"/>
            <w:r w:rsidRPr="00DB396F">
              <w:rPr>
                <w:rFonts w:ascii="Times New Roman" w:hAnsi="Times New Roman" w:cs="Times New Roman"/>
                <w:sz w:val="32"/>
                <w:szCs w:val="32"/>
              </w:rPr>
              <w:br/>
              <w:t>- доходы, полученные в порядке дарения (за исключением случаев дарения имущества членами семьи);</w:t>
            </w:r>
            <w:r w:rsidRPr="00DB396F">
              <w:rPr>
                <w:rFonts w:ascii="Times New Roman" w:hAnsi="Times New Roman" w:cs="Times New Roman"/>
                <w:sz w:val="32"/>
                <w:szCs w:val="32"/>
              </w:rPr>
              <w:br/>
              <w:t>- другие доходы.</w:t>
            </w:r>
            <w:r w:rsidRPr="00DB396F">
              <w:rPr>
                <w:rFonts w:ascii="Times New Roman" w:hAnsi="Times New Roman" w:cs="Times New Roman"/>
                <w:sz w:val="32"/>
                <w:szCs w:val="32"/>
              </w:rPr>
              <w:br/>
              <w:t xml:space="preserve">Если в декларации одновременно </w:t>
            </w:r>
            <w:proofErr w:type="gramStart"/>
            <w:r w:rsidRPr="00DB396F">
              <w:rPr>
                <w:rFonts w:ascii="Times New Roman" w:hAnsi="Times New Roman" w:cs="Times New Roman"/>
                <w:sz w:val="32"/>
                <w:szCs w:val="32"/>
              </w:rPr>
              <w:t>заявляются</w:t>
            </w:r>
            <w:proofErr w:type="gramEnd"/>
            <w:r w:rsidRPr="00DB396F">
              <w:rPr>
                <w:rFonts w:ascii="Times New Roman" w:hAnsi="Times New Roman" w:cs="Times New Roman"/>
                <w:sz w:val="32"/>
                <w:szCs w:val="32"/>
              </w:rPr>
              <w:t xml:space="preserve"> доходы, обязанные к декларированию, и налоговые вычеты, такую декларацию также следует представить не позднее 30 апреля текущего года.                                                                                                                                                                 Декларацию, в которой заявлены только налоговые вычеты (к примеру, социальные, имущественные по расходам на приобретение жилья), можно представить в любое время в течение года.  </w:t>
            </w:r>
          </w:p>
        </w:tc>
      </w:tr>
      <w:tr w:rsidR="00DB396F" w:rsidRPr="00DB396F" w:rsidTr="00EF57FD">
        <w:trPr>
          <w:trHeight w:val="1710"/>
        </w:trPr>
        <w:tc>
          <w:tcPr>
            <w:tcW w:w="10314" w:type="dxa"/>
            <w:gridSpan w:val="4"/>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lastRenderedPageBreak/>
              <w:t>2. Представление налоговой декларации с заявленными СОЦИАЛЬНЫМИ НАЛОГОВЫМИ ВЫЧЕТАМИ                                                                                                                                          (по расходам на обучение, медицинские услуги, приобретение медикаментов, расходов по договорам негосударственного пенсионного обеспечения, добровольного пенсионного страхования, добровольного страхования жизни, по уплате дополнительных страховых взносов на накопительную пенсию, по оплате прохождения независимой оценки своей квалификации)</w:t>
            </w:r>
          </w:p>
        </w:tc>
      </w:tr>
      <w:tr w:rsidR="00DB396F" w:rsidRPr="00DB396F" w:rsidTr="004E7B8A">
        <w:trPr>
          <w:trHeight w:val="97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2.1</w:t>
            </w:r>
          </w:p>
        </w:tc>
        <w:tc>
          <w:tcPr>
            <w:tcW w:w="1276" w:type="dxa"/>
            <w:hideMark/>
          </w:tcPr>
          <w:p w:rsid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1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ст. 219 </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w:t>
            </w:r>
            <w:r w:rsidRPr="00DB396F">
              <w:rPr>
                <w:rFonts w:ascii="Times New Roman" w:hAnsi="Times New Roman" w:cs="Times New Roman"/>
                <w:sz w:val="32"/>
                <w:szCs w:val="32"/>
              </w:rPr>
              <w:lastRenderedPageBreak/>
              <w:t>заявлением налоговых вычетов за те годы, в которых отсутствует право на их получение</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 xml:space="preserve">Социальные налоговые вычеты предоставляются за тот год, в котором была произведена оплата </w:t>
            </w:r>
            <w:r w:rsidRPr="00DB396F">
              <w:rPr>
                <w:rFonts w:ascii="Times New Roman" w:hAnsi="Times New Roman" w:cs="Times New Roman"/>
                <w:sz w:val="32"/>
                <w:szCs w:val="32"/>
              </w:rPr>
              <w:lastRenderedPageBreak/>
              <w:t>соответствующих расходов (обучения, лечения и т.д.)</w:t>
            </w:r>
          </w:p>
        </w:tc>
      </w:tr>
      <w:tr w:rsidR="00DB396F" w:rsidRPr="00DB396F" w:rsidTr="004E7B8A">
        <w:trPr>
          <w:trHeight w:val="289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2.2</w:t>
            </w:r>
          </w:p>
        </w:tc>
        <w:tc>
          <w:tcPr>
            <w:tcW w:w="1276" w:type="dxa"/>
            <w:hideMark/>
          </w:tcPr>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2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ст. 219 </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налоговых вычетов в общей сумме, превышающей максимально допустимый размер</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Социальные налоговые вычеты (за исключением расходов на обучение детей 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нескольких видов расходов он самостоятельно выбирает, какие из расходов и в каких суммах учитываются в пределах максимальной величины социального налогового вычета.                                                                                                  Расходы по оплате дорогостоящего лечения могут быть учтены в сумме социального налогового вычета в полном размере</w:t>
            </w:r>
          </w:p>
        </w:tc>
      </w:tr>
      <w:tr w:rsidR="00DB396F" w:rsidRPr="00DB396F" w:rsidTr="004E7B8A">
        <w:trPr>
          <w:trHeight w:val="163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2.3</w:t>
            </w:r>
          </w:p>
        </w:tc>
        <w:tc>
          <w:tcPr>
            <w:tcW w:w="1276" w:type="dxa"/>
            <w:hideMark/>
          </w:tcPr>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пп.2 </w:t>
            </w:r>
          </w:p>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1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219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налогового вычета по расходам на обучение детей (подопечных) в общей сумме, превышающей максимально допустимый размер</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Социальный налоговый вычет по расходам на обучение детей (подопечных) предоставляется в размере фактически произведенных расходов, но не более 50 000 рублей на каждого ребенка в общей сумме на обоих родителей (опекуна или попечителя)</w:t>
            </w:r>
          </w:p>
        </w:tc>
      </w:tr>
      <w:tr w:rsidR="00DB396F" w:rsidRPr="00DB396F" w:rsidTr="004E7B8A">
        <w:trPr>
          <w:trHeight w:val="159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2.4</w:t>
            </w:r>
          </w:p>
        </w:tc>
        <w:tc>
          <w:tcPr>
            <w:tcW w:w="1276" w:type="dxa"/>
            <w:hideMark/>
          </w:tcPr>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пп.2 </w:t>
            </w:r>
          </w:p>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1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219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налогового вычета по расходам на обучение своих детей (подопечных) или брата (сестры) по заочной, вечерней форме обучения</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Социальный налоговый вычет предоставляется по расходам на обучение детей (брата, сестры) налогоплательщика в возрасте до 24 лет, подопечных налогоплательщика в возрасте до 18 лет исключительно по очной форме обучения в образовательных учреждениях</w:t>
            </w:r>
          </w:p>
        </w:tc>
      </w:tr>
      <w:tr w:rsidR="00DB396F" w:rsidRPr="00DB396F" w:rsidTr="004E7B8A">
        <w:trPr>
          <w:trHeight w:val="163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2.5</w:t>
            </w:r>
          </w:p>
        </w:tc>
        <w:tc>
          <w:tcPr>
            <w:tcW w:w="1276" w:type="dxa"/>
            <w:hideMark/>
          </w:tcPr>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пп.2 </w:t>
            </w:r>
          </w:p>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1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219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налогового вычета по расходам на обучение детей, оплаченных за счет средств материнского (семейного) капитала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Социальный налоговый вычет не предоставляется в части расходов  на оплату обучения детей, покрываемых за счет средств материнского (семейного) капитала, направляемых на обеспечение реализации дополнительных мер государственной поддержки семей, имеющих детей.                                                                                Такие расходы запрещено включать в общую сумму налогового вычета.</w:t>
            </w:r>
          </w:p>
        </w:tc>
      </w:tr>
      <w:tr w:rsidR="00DB396F" w:rsidRPr="00DB396F" w:rsidTr="004E7B8A">
        <w:trPr>
          <w:trHeight w:val="126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2.6</w:t>
            </w:r>
          </w:p>
        </w:tc>
        <w:tc>
          <w:tcPr>
            <w:tcW w:w="1276" w:type="dxa"/>
            <w:hideMark/>
          </w:tcPr>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пп.3 </w:t>
            </w:r>
          </w:p>
          <w:p w:rsidR="00EF57FD"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1 </w:t>
            </w:r>
          </w:p>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219</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неверно отраженной суммой налогового вычета по расходам на лечение и дорогостоящее лечение </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Для определения вида оплаченного лечения следует использовать Справку для представления в налоговые органы, полученную от медицинского учреждения:                                                                                                                                                      - сумма дорогостоящего лечения указана в Справке с кодом лечения 1;                                                                                                                                                          - сумма лечения, не относящегося к </w:t>
            </w:r>
            <w:proofErr w:type="gramStart"/>
            <w:r w:rsidRPr="00DB396F">
              <w:rPr>
                <w:rFonts w:ascii="Times New Roman" w:hAnsi="Times New Roman" w:cs="Times New Roman"/>
                <w:sz w:val="32"/>
                <w:szCs w:val="32"/>
              </w:rPr>
              <w:t>дорогостоящему</w:t>
            </w:r>
            <w:proofErr w:type="gramEnd"/>
            <w:r w:rsidRPr="00DB396F">
              <w:rPr>
                <w:rFonts w:ascii="Times New Roman" w:hAnsi="Times New Roman" w:cs="Times New Roman"/>
                <w:sz w:val="32"/>
                <w:szCs w:val="32"/>
              </w:rPr>
              <w:t>, указана в Справке с кодом лечения 2.                                                                                                                                       ВАЖНО: отнесение оплаченного лечения к коду 1 или 2 производится не налоговым органом, а медицинским учреждением</w:t>
            </w:r>
          </w:p>
        </w:tc>
      </w:tr>
      <w:tr w:rsidR="00DB396F" w:rsidRPr="00DB396F" w:rsidTr="00EF57FD">
        <w:trPr>
          <w:trHeight w:val="1170"/>
        </w:trPr>
        <w:tc>
          <w:tcPr>
            <w:tcW w:w="10314" w:type="dxa"/>
            <w:gridSpan w:val="4"/>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lastRenderedPageBreak/>
              <w:t>3. Представление налоговой декларации с заявленным ИМУЩЕСТВЕННЫМ НАЛОГОВЫМ ВЫЧЕТОМ ПО РАСХОДАМ НА ПРИОБРЕТЕНИЕ ЖИЛЬЯ (жилых домов, квартир, комнат, земельных участков под ИЖС, земельных участков, на которых расположены приобретаемые жилые дома)</w:t>
            </w:r>
          </w:p>
        </w:tc>
      </w:tr>
      <w:tr w:rsidR="00DB396F" w:rsidRPr="00DB396F" w:rsidTr="004E7B8A">
        <w:trPr>
          <w:trHeight w:val="327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3.1</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 1 ст. 219 </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налоговых вычетов за те годы, в которых отсутствует право на их получение</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Право на получение имущественного налогового вычета появляется у налогоплательщика с момента приобретения имущества с учетом произведенных расходов. К примеру, моментом приобретения имущества является:                                                                                                                                                   - при приобретении жилья по договору купли-продажи - момент регистрации права собственности;                                                                                                                                                                                          - при приобретении прав на жилье в строящемся доме - момент подписания акта приема-передачи или иного документа о передаче объекта долевого строительства застройщиком и принятия его </w:t>
            </w:r>
            <w:proofErr w:type="spellStart"/>
            <w:r w:rsidRPr="00DB396F">
              <w:rPr>
                <w:rFonts w:ascii="Times New Roman" w:hAnsi="Times New Roman" w:cs="Times New Roman"/>
                <w:sz w:val="32"/>
                <w:szCs w:val="32"/>
              </w:rPr>
              <w:t>участноком</w:t>
            </w:r>
            <w:proofErr w:type="spellEnd"/>
            <w:r w:rsidRPr="00DB396F">
              <w:rPr>
                <w:rFonts w:ascii="Times New Roman" w:hAnsi="Times New Roman" w:cs="Times New Roman"/>
                <w:sz w:val="32"/>
                <w:szCs w:val="32"/>
              </w:rPr>
              <w:t xml:space="preserve"> долевого строительства.                                                                                                                                                         </w:t>
            </w:r>
          </w:p>
        </w:tc>
      </w:tr>
      <w:tr w:rsidR="00DB396F" w:rsidRPr="00DB396F" w:rsidTr="004E7B8A">
        <w:trPr>
          <w:trHeight w:val="196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3.2</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11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повторно заявленным налоговым вычетом </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Налогоплательщик не имеет права на повторное получение имущественного налогового вычета по расходам на приобретение жилья.                                                       К примеру, если жилье приобретено в 2008-2014 гг. и налогоплательщик получил имущественный налоговый вычет в сумме фактически произведенных расходов в общем размере менее 2 млн. руб., он не имеет право на получение такого вычета в дальнейшем</w:t>
            </w:r>
            <w:bookmarkStart w:id="0" w:name="_GoBack"/>
            <w:bookmarkEnd w:id="0"/>
          </w:p>
        </w:tc>
      </w:tr>
      <w:tr w:rsidR="00DB396F" w:rsidRPr="00DB396F" w:rsidTr="004E7B8A">
        <w:trPr>
          <w:trHeight w:val="228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3.3</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9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неверно </w:t>
            </w:r>
            <w:proofErr w:type="spellStart"/>
            <w:r w:rsidRPr="00DB396F">
              <w:rPr>
                <w:rFonts w:ascii="Times New Roman" w:hAnsi="Times New Roman" w:cs="Times New Roman"/>
                <w:sz w:val="32"/>
                <w:szCs w:val="32"/>
              </w:rPr>
              <w:t>отраженнным</w:t>
            </w:r>
            <w:proofErr w:type="spellEnd"/>
            <w:r w:rsidRPr="00DB396F">
              <w:rPr>
                <w:rFonts w:ascii="Times New Roman" w:hAnsi="Times New Roman" w:cs="Times New Roman"/>
                <w:sz w:val="32"/>
                <w:szCs w:val="32"/>
              </w:rPr>
              <w:t xml:space="preserve"> остатком налогового вычета, перешедшим с предыдущих налоговых периодов</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Если в налоговом периоде имущественный налоговый вычет не был использован полностью, его остаток может быть перенесен на последующие налоговые периоды до полного его использования.                                                                                                       Остаток имущественного налогового вычета </w:t>
            </w:r>
            <w:proofErr w:type="spellStart"/>
            <w:r w:rsidRPr="00DB396F">
              <w:rPr>
                <w:rFonts w:ascii="Times New Roman" w:hAnsi="Times New Roman" w:cs="Times New Roman"/>
                <w:sz w:val="32"/>
                <w:szCs w:val="32"/>
              </w:rPr>
              <w:t>определеяется</w:t>
            </w:r>
            <w:proofErr w:type="spellEnd"/>
            <w:r w:rsidRPr="00DB396F">
              <w:rPr>
                <w:rFonts w:ascii="Times New Roman" w:hAnsi="Times New Roman" w:cs="Times New Roman"/>
                <w:sz w:val="32"/>
                <w:szCs w:val="32"/>
              </w:rPr>
              <w:t xml:space="preserve"> как разница между общей суммой исчисленного налогового вычета и суммами налогового вычета,  полученного ранее на основании представленных налоговых деклараций и (или) работодателем</w:t>
            </w:r>
          </w:p>
        </w:tc>
      </w:tr>
      <w:tr w:rsidR="00DB396F" w:rsidRPr="00DB396F" w:rsidTr="004E7B8A">
        <w:trPr>
          <w:trHeight w:val="133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3.4</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3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налоговых вычетов в общей сумме, превышающей максимально допустимый размер</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Имущественный налоговый вычет предоставляется в размере фактически произведенных расходов на приобретение жилья, но в общей сумме не более 2 млн. рублей</w:t>
            </w:r>
          </w:p>
        </w:tc>
      </w:tr>
      <w:tr w:rsidR="00DB396F" w:rsidRPr="00DB396F" w:rsidTr="004E7B8A">
        <w:trPr>
          <w:trHeight w:val="163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3.5</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105.1,                         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налогового вычета, включающего расходы по приобретению жилья у взаимозависимых лиц</w:t>
            </w:r>
          </w:p>
        </w:tc>
        <w:tc>
          <w:tcPr>
            <w:tcW w:w="5386" w:type="dxa"/>
            <w:hideMark/>
          </w:tcPr>
          <w:p w:rsidR="00DB396F" w:rsidRPr="00DB396F" w:rsidRDefault="00DB396F" w:rsidP="00DB396F">
            <w:pPr>
              <w:jc w:val="center"/>
              <w:rPr>
                <w:rFonts w:ascii="Times New Roman" w:hAnsi="Times New Roman" w:cs="Times New Roman"/>
                <w:sz w:val="32"/>
                <w:szCs w:val="32"/>
              </w:rPr>
            </w:pPr>
            <w:proofErr w:type="gramStart"/>
            <w:r w:rsidRPr="00DB396F">
              <w:rPr>
                <w:rFonts w:ascii="Times New Roman" w:hAnsi="Times New Roman" w:cs="Times New Roman"/>
                <w:sz w:val="32"/>
                <w:szCs w:val="32"/>
              </w:rPr>
              <w:t xml:space="preserve">Имущественные налоговые вычеты не предоставляются в части расходов на приобретение жилья  у взаимозависимых лиц (супруга, родителей (в </w:t>
            </w:r>
            <w:proofErr w:type="spellStart"/>
            <w:r w:rsidRPr="00DB396F">
              <w:rPr>
                <w:rFonts w:ascii="Times New Roman" w:hAnsi="Times New Roman" w:cs="Times New Roman"/>
                <w:sz w:val="32"/>
                <w:szCs w:val="32"/>
              </w:rPr>
              <w:t>т.ч</w:t>
            </w:r>
            <w:proofErr w:type="spellEnd"/>
            <w:r w:rsidRPr="00DB396F">
              <w:rPr>
                <w:rFonts w:ascii="Times New Roman" w:hAnsi="Times New Roman" w:cs="Times New Roman"/>
                <w:sz w:val="32"/>
                <w:szCs w:val="32"/>
              </w:rPr>
              <w:t xml:space="preserve">. усыновителей), детей (в </w:t>
            </w:r>
            <w:proofErr w:type="spellStart"/>
            <w:r w:rsidRPr="00DB396F">
              <w:rPr>
                <w:rFonts w:ascii="Times New Roman" w:hAnsi="Times New Roman" w:cs="Times New Roman"/>
                <w:sz w:val="32"/>
                <w:szCs w:val="32"/>
              </w:rPr>
              <w:t>т.ч</w:t>
            </w:r>
            <w:proofErr w:type="spellEnd"/>
            <w:r w:rsidRPr="00DB396F">
              <w:rPr>
                <w:rFonts w:ascii="Times New Roman" w:hAnsi="Times New Roman" w:cs="Times New Roman"/>
                <w:sz w:val="32"/>
                <w:szCs w:val="32"/>
              </w:rPr>
              <w:t xml:space="preserve">. усыновленных), полнородных и </w:t>
            </w:r>
            <w:proofErr w:type="spellStart"/>
            <w:r w:rsidRPr="00DB396F">
              <w:rPr>
                <w:rFonts w:ascii="Times New Roman" w:hAnsi="Times New Roman" w:cs="Times New Roman"/>
                <w:sz w:val="32"/>
                <w:szCs w:val="32"/>
              </w:rPr>
              <w:t>неполнородных</w:t>
            </w:r>
            <w:proofErr w:type="spellEnd"/>
            <w:r w:rsidRPr="00DB396F">
              <w:rPr>
                <w:rFonts w:ascii="Times New Roman" w:hAnsi="Times New Roman" w:cs="Times New Roman"/>
                <w:sz w:val="32"/>
                <w:szCs w:val="32"/>
              </w:rPr>
              <w:t xml:space="preserve"> братьев и сестер, опекунов (попечителей), подопечных.</w:t>
            </w:r>
            <w:proofErr w:type="gramEnd"/>
            <w:r w:rsidRPr="00DB396F">
              <w:rPr>
                <w:rFonts w:ascii="Times New Roman" w:hAnsi="Times New Roman" w:cs="Times New Roman"/>
                <w:sz w:val="32"/>
                <w:szCs w:val="32"/>
              </w:rPr>
              <w:t xml:space="preserve">                                                                  Такие расходы запрещено включать в общую сумму налогового вычета</w:t>
            </w:r>
          </w:p>
        </w:tc>
      </w:tr>
      <w:tr w:rsidR="00DB396F" w:rsidRPr="00DB396F" w:rsidTr="004E7B8A">
        <w:trPr>
          <w:trHeight w:val="168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3.6</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включением в сумму налогового </w:t>
            </w:r>
            <w:r w:rsidRPr="00DB396F">
              <w:rPr>
                <w:rFonts w:ascii="Times New Roman" w:hAnsi="Times New Roman" w:cs="Times New Roman"/>
                <w:sz w:val="32"/>
                <w:szCs w:val="32"/>
              </w:rPr>
              <w:lastRenderedPageBreak/>
              <w:t>вычета средств материнского (семейного) капитала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 xml:space="preserve">Имущественные налоговые вычеты не предоставляются в части расходов  на приобретение жилья, покрываемых за счет средств материнского (семейного) капитала, </w:t>
            </w:r>
            <w:r w:rsidRPr="00DB396F">
              <w:rPr>
                <w:rFonts w:ascii="Times New Roman" w:hAnsi="Times New Roman" w:cs="Times New Roman"/>
                <w:sz w:val="32"/>
                <w:szCs w:val="32"/>
              </w:rPr>
              <w:lastRenderedPageBreak/>
              <w:t>направляемых на обеспечение реализации дополнительных мер государственной поддержки семей, имеющих детей.                                                                                Такие расходы запрещено включать в общую сумму налогового вычета</w:t>
            </w:r>
          </w:p>
        </w:tc>
      </w:tr>
      <w:tr w:rsidR="00DB396F" w:rsidRPr="00DB396F" w:rsidTr="004E7B8A">
        <w:trPr>
          <w:trHeight w:val="133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3.7</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включением в сумму налогового вычета расходов, оплаченных  за счет средств работодателей или иных лиц</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Имущественные налоговые вычеты не предоставляются в части расходов на приобретение жилья, покрываемые за счет средств работодателей либо иных лиц.                                                                                                                                                                                  Такие расходы запрещено включать в общую сумму налогового вычета</w:t>
            </w:r>
          </w:p>
        </w:tc>
      </w:tr>
      <w:tr w:rsidR="00DB396F" w:rsidRPr="00DB396F" w:rsidTr="004E7B8A">
        <w:trPr>
          <w:trHeight w:val="1832"/>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3.8</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включением в сумму налогового вычета расходов, оплаченных за счет средств бюджетов бюджетной системы Российской Федерации</w:t>
            </w:r>
          </w:p>
        </w:tc>
        <w:tc>
          <w:tcPr>
            <w:tcW w:w="5386" w:type="dxa"/>
            <w:hideMark/>
          </w:tcPr>
          <w:p w:rsidR="00DB396F" w:rsidRPr="00DB396F" w:rsidRDefault="00DB396F" w:rsidP="00DB396F">
            <w:pPr>
              <w:spacing w:after="200"/>
              <w:jc w:val="center"/>
              <w:rPr>
                <w:rFonts w:ascii="Times New Roman" w:hAnsi="Times New Roman" w:cs="Times New Roman"/>
                <w:sz w:val="32"/>
                <w:szCs w:val="32"/>
              </w:rPr>
            </w:pPr>
            <w:r w:rsidRPr="00DB396F">
              <w:rPr>
                <w:rFonts w:ascii="Times New Roman" w:hAnsi="Times New Roman" w:cs="Times New Roman"/>
                <w:sz w:val="32"/>
                <w:szCs w:val="32"/>
              </w:rPr>
              <w:t xml:space="preserve">Запрещено включать в общую сумму налогового вычета расходы на приобретение жилья, оплаченные за счет средств бюджетов бюджетной системы Российской Федерации, например:                                                                                                                                              </w:t>
            </w:r>
            <w:r w:rsidRPr="00DB396F">
              <w:rPr>
                <w:rFonts w:ascii="Times New Roman" w:hAnsi="Times New Roman" w:cs="Times New Roman"/>
                <w:sz w:val="32"/>
                <w:szCs w:val="32"/>
              </w:rPr>
              <w:br/>
              <w:t xml:space="preserve">- средства, полученные военнослужащими (гражданами, уволенными с военной службы, членами их семей) по </w:t>
            </w:r>
            <w:proofErr w:type="spellStart"/>
            <w:r w:rsidRPr="00DB396F">
              <w:rPr>
                <w:rFonts w:ascii="Times New Roman" w:hAnsi="Times New Roman" w:cs="Times New Roman"/>
                <w:sz w:val="32"/>
                <w:szCs w:val="32"/>
              </w:rPr>
              <w:t>накопительно</w:t>
            </w:r>
            <w:proofErr w:type="spellEnd"/>
            <w:r w:rsidRPr="00DB396F">
              <w:rPr>
                <w:rFonts w:ascii="Times New Roman" w:hAnsi="Times New Roman" w:cs="Times New Roman"/>
                <w:sz w:val="32"/>
                <w:szCs w:val="32"/>
              </w:rPr>
              <w:t xml:space="preserve"> - ипотечной системе жилищного обеспечения военнослужащих;                                                                                                             -  жилищные субсидии на приобретение или строительство жилого помещения, полученные военнослужащими, проходящими военную службу по контракту в Вооруженных Силах РФ (гражданами, уволенными с военной службы, членами их семей);  </w:t>
            </w:r>
            <w:r w:rsidRPr="00DB396F">
              <w:rPr>
                <w:rFonts w:ascii="Times New Roman" w:hAnsi="Times New Roman" w:cs="Times New Roman"/>
                <w:sz w:val="32"/>
                <w:szCs w:val="32"/>
              </w:rPr>
              <w:br/>
              <w:t xml:space="preserve">-  субсидии на приобретение жилого помещения, полученные федеральными государственными </w:t>
            </w:r>
            <w:proofErr w:type="spellStart"/>
            <w:r w:rsidRPr="00DB396F">
              <w:rPr>
                <w:rFonts w:ascii="Times New Roman" w:hAnsi="Times New Roman" w:cs="Times New Roman"/>
                <w:sz w:val="32"/>
                <w:szCs w:val="32"/>
              </w:rPr>
              <w:lastRenderedPageBreak/>
              <w:t>гражданскиим</w:t>
            </w:r>
            <w:proofErr w:type="spellEnd"/>
            <w:r w:rsidRPr="00DB396F">
              <w:rPr>
                <w:rFonts w:ascii="Times New Roman" w:hAnsi="Times New Roman" w:cs="Times New Roman"/>
                <w:sz w:val="32"/>
                <w:szCs w:val="32"/>
              </w:rPr>
              <w:t xml:space="preserve"> служащими;                                                                                    - субсидии на приобретение жилья, полученные лицами по программе "Обеспечение жильем молодых семей" </w:t>
            </w:r>
          </w:p>
        </w:tc>
      </w:tr>
      <w:tr w:rsidR="00DB396F" w:rsidRPr="00DB396F" w:rsidTr="004E7B8A">
        <w:trPr>
          <w:trHeight w:val="319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3.9</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уточненной налоговой декларации с целью отказаться от полученного ранее имущественного налогового вычета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Представляя в налоговый орган налоговую декларацию с заявленными налоговыми вычетами (в том числе, имущественными), налогоплательщик реализует свое право на получение таких вычетов. При этом представление уточненной налоговой декларации с "обнулением" ранее полученного вычета (т.е. по </w:t>
            </w:r>
            <w:proofErr w:type="gramStart"/>
            <w:r w:rsidRPr="00DB396F">
              <w:rPr>
                <w:rFonts w:ascii="Times New Roman" w:hAnsi="Times New Roman" w:cs="Times New Roman"/>
                <w:sz w:val="32"/>
                <w:szCs w:val="32"/>
              </w:rPr>
              <w:t>сути</w:t>
            </w:r>
            <w:proofErr w:type="gramEnd"/>
            <w:r w:rsidRPr="00DB396F">
              <w:rPr>
                <w:rFonts w:ascii="Times New Roman" w:hAnsi="Times New Roman" w:cs="Times New Roman"/>
                <w:sz w:val="32"/>
                <w:szCs w:val="32"/>
              </w:rPr>
              <w:t xml:space="preserve"> отказ от полученного налогового вычета) не допускается.                                                                                                        ВАЖНО: налоговый вычет считается полученным в момент поступления денежных средств на счет налогоплательщика. До момента возврата налога у налогоплательщика сохраняется возможность внесения изменений в ранее представленную налоговую декларацию путем представления уточненной налоговой декларации</w:t>
            </w:r>
          </w:p>
        </w:tc>
      </w:tr>
      <w:tr w:rsidR="00DB396F" w:rsidRPr="00DB396F" w:rsidTr="004E7B8A">
        <w:trPr>
          <w:trHeight w:val="318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3.10</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заявленным супругами имущественным налоговым вычетом в пропорции, отличной от полученного ранее имущественного </w:t>
            </w:r>
            <w:r w:rsidRPr="00DB396F">
              <w:rPr>
                <w:rFonts w:ascii="Times New Roman" w:hAnsi="Times New Roman" w:cs="Times New Roman"/>
                <w:sz w:val="32"/>
                <w:szCs w:val="32"/>
              </w:rPr>
              <w:lastRenderedPageBreak/>
              <w:t>налогового вычета</w:t>
            </w:r>
          </w:p>
        </w:tc>
        <w:tc>
          <w:tcPr>
            <w:tcW w:w="5386" w:type="dxa"/>
            <w:hideMark/>
          </w:tcPr>
          <w:p w:rsidR="00DB396F" w:rsidRPr="00DB396F" w:rsidRDefault="00DB396F" w:rsidP="00DB396F">
            <w:pPr>
              <w:jc w:val="center"/>
              <w:rPr>
                <w:rFonts w:ascii="Times New Roman" w:hAnsi="Times New Roman" w:cs="Times New Roman"/>
                <w:sz w:val="32"/>
                <w:szCs w:val="32"/>
              </w:rPr>
            </w:pPr>
            <w:proofErr w:type="gramStart"/>
            <w:r w:rsidRPr="00DB396F">
              <w:rPr>
                <w:rFonts w:ascii="Times New Roman" w:hAnsi="Times New Roman" w:cs="Times New Roman"/>
                <w:sz w:val="32"/>
                <w:szCs w:val="32"/>
              </w:rPr>
              <w:lastRenderedPageBreak/>
              <w:t xml:space="preserve">По имуществу, приобретенному супругами в общую совместную собственность, имущественный налоговый вычет вправе получить каждый из супругов следующим образом:                                                                                                                                                                                  - исходя из величины расходов каждого супруга, подтвержденных платежными документами (не более 2 млн. руб. на каждого из супругов);                                                                                                                                             - на основании заявления супругов о </w:t>
            </w:r>
            <w:r w:rsidRPr="00DB396F">
              <w:rPr>
                <w:rFonts w:ascii="Times New Roman" w:hAnsi="Times New Roman" w:cs="Times New Roman"/>
                <w:sz w:val="32"/>
                <w:szCs w:val="32"/>
              </w:rPr>
              <w:lastRenderedPageBreak/>
              <w:t>распределении произведенных ими расходов (не более 2 млн. руб. на каждого из супругов).</w:t>
            </w:r>
            <w:proofErr w:type="gramEnd"/>
            <w:r w:rsidRPr="00DB396F">
              <w:rPr>
                <w:rFonts w:ascii="Times New Roman" w:hAnsi="Times New Roman" w:cs="Times New Roman"/>
                <w:sz w:val="32"/>
                <w:szCs w:val="32"/>
              </w:rPr>
              <w:br/>
              <w:t>После предоставления супругам имущественного налогового вычета изменение пропорций такого вычета (остатка вычета) по новому заявлению налогоплательщиков не допускается</w:t>
            </w:r>
          </w:p>
        </w:tc>
      </w:tr>
      <w:tr w:rsidR="00DB396F" w:rsidRPr="00DB396F" w:rsidTr="00EF57FD">
        <w:trPr>
          <w:trHeight w:val="1095"/>
        </w:trPr>
        <w:tc>
          <w:tcPr>
            <w:tcW w:w="10314" w:type="dxa"/>
            <w:gridSpan w:val="4"/>
            <w:hideMark/>
          </w:tcPr>
          <w:p w:rsidR="00DB396F" w:rsidRPr="00DB396F" w:rsidRDefault="00DB396F">
            <w:pPr>
              <w:jc w:val="center"/>
              <w:rPr>
                <w:rFonts w:ascii="Times New Roman" w:hAnsi="Times New Roman" w:cs="Times New Roman"/>
                <w:b/>
                <w:bCs/>
                <w:sz w:val="32"/>
                <w:szCs w:val="32"/>
              </w:rPr>
            </w:pPr>
            <w:r w:rsidRPr="00DB396F">
              <w:rPr>
                <w:rFonts w:ascii="Times New Roman" w:hAnsi="Times New Roman" w:cs="Times New Roman"/>
                <w:b/>
                <w:bCs/>
                <w:sz w:val="32"/>
                <w:szCs w:val="32"/>
              </w:rPr>
              <w:lastRenderedPageBreak/>
              <w:t xml:space="preserve">4. Представление налоговой декларации с </w:t>
            </w:r>
            <w:proofErr w:type="gramStart"/>
            <w:r w:rsidRPr="00DB396F">
              <w:rPr>
                <w:rFonts w:ascii="Times New Roman" w:hAnsi="Times New Roman" w:cs="Times New Roman"/>
                <w:b/>
                <w:bCs/>
                <w:sz w:val="32"/>
                <w:szCs w:val="32"/>
              </w:rPr>
              <w:t>заявленными</w:t>
            </w:r>
            <w:proofErr w:type="gramEnd"/>
            <w:r w:rsidRPr="00DB396F">
              <w:rPr>
                <w:rFonts w:ascii="Times New Roman" w:hAnsi="Times New Roman" w:cs="Times New Roman"/>
                <w:b/>
                <w:bCs/>
                <w:sz w:val="32"/>
                <w:szCs w:val="32"/>
              </w:rPr>
              <w:t xml:space="preserve"> ИМУЩЕСТВЕННЫМ НАЛОГОВЫМ ВЫЧЕТОМ ПО РАСХОДАМ НА УПЛАТУ ПРОЦЕНТОВ (по целевым займам (кредитам), фактически израсходованным на приобретение жилья)</w:t>
            </w:r>
          </w:p>
        </w:tc>
      </w:tr>
      <w:tr w:rsidR="00DB396F" w:rsidRPr="00DB396F" w:rsidTr="004E7B8A">
        <w:trPr>
          <w:trHeight w:val="130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4.1</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4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налоговых вычетов в общей сумме, превышающей максимально допустимый размер</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Имущественный налоговый вычет предоставляется в размере фактически произведенных расходов на уплату процентов, но не более 3 млн. рублей</w:t>
            </w:r>
          </w:p>
        </w:tc>
      </w:tr>
      <w:tr w:rsidR="00DB396F" w:rsidRPr="00DB396F" w:rsidTr="004E7B8A">
        <w:trPr>
          <w:trHeight w:val="135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4.2</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8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заявлением  налогового вычета по расходам на уплату процентов в отношении нескольких приобретенных объектов</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Имущественный налоговый вычет по расходам на уплату процентов может быть предоставлен только в отношении одного объекта недвижимого имущества</w:t>
            </w:r>
          </w:p>
        </w:tc>
      </w:tr>
      <w:tr w:rsidR="00DB396F" w:rsidRPr="00DB396F" w:rsidTr="004E7B8A">
        <w:trPr>
          <w:trHeight w:val="162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4.3</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105.1,                         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заявлением налогового вычета, включающего </w:t>
            </w:r>
            <w:r w:rsidRPr="00DB396F">
              <w:rPr>
                <w:rFonts w:ascii="Times New Roman" w:hAnsi="Times New Roman" w:cs="Times New Roman"/>
                <w:sz w:val="32"/>
                <w:szCs w:val="32"/>
              </w:rPr>
              <w:lastRenderedPageBreak/>
              <w:t>расходы по приобретению жилья у взаимозависимых лиц</w:t>
            </w:r>
          </w:p>
        </w:tc>
        <w:tc>
          <w:tcPr>
            <w:tcW w:w="5386" w:type="dxa"/>
            <w:hideMark/>
          </w:tcPr>
          <w:p w:rsidR="00DB396F" w:rsidRPr="00DB396F" w:rsidRDefault="00DB396F" w:rsidP="00DB396F">
            <w:pPr>
              <w:jc w:val="center"/>
              <w:rPr>
                <w:rFonts w:ascii="Times New Roman" w:hAnsi="Times New Roman" w:cs="Times New Roman"/>
                <w:sz w:val="32"/>
                <w:szCs w:val="32"/>
              </w:rPr>
            </w:pPr>
            <w:proofErr w:type="gramStart"/>
            <w:r w:rsidRPr="00DB396F">
              <w:rPr>
                <w:rFonts w:ascii="Times New Roman" w:hAnsi="Times New Roman" w:cs="Times New Roman"/>
                <w:sz w:val="32"/>
                <w:szCs w:val="32"/>
              </w:rPr>
              <w:lastRenderedPageBreak/>
              <w:t xml:space="preserve">Имущественные налоговые вычеты не предоставляются в части расходов на уплату процентов при приобретении жилья  у взаимозависимых лиц: супруга, родителей (в </w:t>
            </w:r>
            <w:proofErr w:type="spellStart"/>
            <w:r w:rsidRPr="00DB396F">
              <w:rPr>
                <w:rFonts w:ascii="Times New Roman" w:hAnsi="Times New Roman" w:cs="Times New Roman"/>
                <w:sz w:val="32"/>
                <w:szCs w:val="32"/>
              </w:rPr>
              <w:t>т.ч</w:t>
            </w:r>
            <w:proofErr w:type="spellEnd"/>
            <w:r w:rsidRPr="00DB396F">
              <w:rPr>
                <w:rFonts w:ascii="Times New Roman" w:hAnsi="Times New Roman" w:cs="Times New Roman"/>
                <w:sz w:val="32"/>
                <w:szCs w:val="32"/>
              </w:rPr>
              <w:t xml:space="preserve">. усыновителей), </w:t>
            </w:r>
            <w:r w:rsidRPr="00DB396F">
              <w:rPr>
                <w:rFonts w:ascii="Times New Roman" w:hAnsi="Times New Roman" w:cs="Times New Roman"/>
                <w:sz w:val="32"/>
                <w:szCs w:val="32"/>
              </w:rPr>
              <w:lastRenderedPageBreak/>
              <w:t xml:space="preserve">детей (в </w:t>
            </w:r>
            <w:proofErr w:type="spellStart"/>
            <w:r w:rsidRPr="00DB396F">
              <w:rPr>
                <w:rFonts w:ascii="Times New Roman" w:hAnsi="Times New Roman" w:cs="Times New Roman"/>
                <w:sz w:val="32"/>
                <w:szCs w:val="32"/>
              </w:rPr>
              <w:t>т.ч</w:t>
            </w:r>
            <w:proofErr w:type="spellEnd"/>
            <w:r w:rsidRPr="00DB396F">
              <w:rPr>
                <w:rFonts w:ascii="Times New Roman" w:hAnsi="Times New Roman" w:cs="Times New Roman"/>
                <w:sz w:val="32"/>
                <w:szCs w:val="32"/>
              </w:rPr>
              <w:t xml:space="preserve">. усыновленных), полнородных и </w:t>
            </w:r>
            <w:proofErr w:type="spellStart"/>
            <w:r w:rsidRPr="00DB396F">
              <w:rPr>
                <w:rFonts w:ascii="Times New Roman" w:hAnsi="Times New Roman" w:cs="Times New Roman"/>
                <w:sz w:val="32"/>
                <w:szCs w:val="32"/>
              </w:rPr>
              <w:t>неполнородных</w:t>
            </w:r>
            <w:proofErr w:type="spellEnd"/>
            <w:r w:rsidRPr="00DB396F">
              <w:rPr>
                <w:rFonts w:ascii="Times New Roman" w:hAnsi="Times New Roman" w:cs="Times New Roman"/>
                <w:sz w:val="32"/>
                <w:szCs w:val="32"/>
              </w:rPr>
              <w:t xml:space="preserve"> братьев и сестер, опекунов (попечителей), подопечных.</w:t>
            </w:r>
            <w:proofErr w:type="gramEnd"/>
            <w:r w:rsidRPr="00DB396F">
              <w:rPr>
                <w:rFonts w:ascii="Times New Roman" w:hAnsi="Times New Roman" w:cs="Times New Roman"/>
                <w:sz w:val="32"/>
                <w:szCs w:val="32"/>
              </w:rPr>
              <w:t xml:space="preserve">                                                                   Такие расходы запрещено включать в общую сумму налогового вычета</w:t>
            </w:r>
          </w:p>
        </w:tc>
      </w:tr>
      <w:tr w:rsidR="00DB396F" w:rsidRPr="00DB396F" w:rsidTr="004E7B8A">
        <w:trPr>
          <w:trHeight w:val="171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4.4</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включением в сумму налогового вычета средств материнского (семейного) капитала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Имущественные налоговые вычеты не предоставляются в части расходов  на уплату процентов, покрываемых за счет средств материнского (семейного) капитала, направляемых на обеспечение реализации дополнительных мер государственной поддержки семей, имеющих детей.                                                                                                           Такие расходы запрещено включать в общую сумму налогового вычета</w:t>
            </w:r>
          </w:p>
        </w:tc>
      </w:tr>
      <w:tr w:rsidR="00DB396F" w:rsidRPr="00DB396F" w:rsidTr="004E7B8A">
        <w:trPr>
          <w:trHeight w:val="130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4.5</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включением в сумму налогового вычета расходов, оплаченных  за счет средств работодателей или иных лиц</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Имущественные налоговые вычеты не предоставляются в части расходов  на уплату процентов, покрываемых за счет средств работодателей или иных лиц.                                                                                                                                                                 Такие расходы запрещено включать в общую сумму налогового вычета</w:t>
            </w:r>
          </w:p>
        </w:tc>
      </w:tr>
      <w:tr w:rsidR="00DB396F" w:rsidRPr="00DB396F" w:rsidTr="004E7B8A">
        <w:trPr>
          <w:trHeight w:val="4530"/>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4.6</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5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включением в сумму налогового вычета расходов, оплаченных за счет средств бюджетов бюджетной системы Российской Федерации</w:t>
            </w:r>
          </w:p>
        </w:tc>
        <w:tc>
          <w:tcPr>
            <w:tcW w:w="5386" w:type="dxa"/>
            <w:hideMark/>
          </w:tcPr>
          <w:p w:rsidR="00DB396F" w:rsidRPr="00DB396F" w:rsidRDefault="00DB396F" w:rsidP="00DB396F">
            <w:pPr>
              <w:spacing w:after="200"/>
              <w:jc w:val="center"/>
              <w:rPr>
                <w:rFonts w:ascii="Times New Roman" w:hAnsi="Times New Roman" w:cs="Times New Roman"/>
                <w:sz w:val="32"/>
                <w:szCs w:val="32"/>
              </w:rPr>
            </w:pPr>
            <w:r w:rsidRPr="00DB396F">
              <w:rPr>
                <w:rFonts w:ascii="Times New Roman" w:hAnsi="Times New Roman" w:cs="Times New Roman"/>
                <w:sz w:val="32"/>
                <w:szCs w:val="32"/>
              </w:rPr>
              <w:t xml:space="preserve">Запрещено включать в общую сумму налогового вычета расходы на уплату процентов, оплаченные за счет средств бюджетов бюджетной системы Российской Федерации, например:                                                                                                                                              </w:t>
            </w:r>
            <w:r w:rsidRPr="00DB396F">
              <w:rPr>
                <w:rFonts w:ascii="Times New Roman" w:hAnsi="Times New Roman" w:cs="Times New Roman"/>
                <w:sz w:val="32"/>
                <w:szCs w:val="32"/>
              </w:rPr>
              <w:br/>
              <w:t xml:space="preserve">- средства, полученные военнослужащими (гражданами, уволенными с военной службы, членами их семей) по </w:t>
            </w:r>
            <w:proofErr w:type="spellStart"/>
            <w:r w:rsidRPr="00DB396F">
              <w:rPr>
                <w:rFonts w:ascii="Times New Roman" w:hAnsi="Times New Roman" w:cs="Times New Roman"/>
                <w:sz w:val="32"/>
                <w:szCs w:val="32"/>
              </w:rPr>
              <w:t>накопительно</w:t>
            </w:r>
            <w:proofErr w:type="spellEnd"/>
            <w:r w:rsidRPr="00DB396F">
              <w:rPr>
                <w:rFonts w:ascii="Times New Roman" w:hAnsi="Times New Roman" w:cs="Times New Roman"/>
                <w:sz w:val="32"/>
                <w:szCs w:val="32"/>
              </w:rPr>
              <w:t xml:space="preserve"> - ипотечной системе жилищного обеспечения военнослужащих;                                                                                                             </w:t>
            </w:r>
            <w:r w:rsidRPr="00DB396F">
              <w:rPr>
                <w:rFonts w:ascii="Times New Roman" w:hAnsi="Times New Roman" w:cs="Times New Roman"/>
                <w:sz w:val="32"/>
                <w:szCs w:val="32"/>
              </w:rPr>
              <w:lastRenderedPageBreak/>
              <w:t xml:space="preserve">-  жилищные субсидии на приобретение или строительство жилого помещения, полученные военнослужащими, проходящими военную службу по контракту в Вооруженных Силах РФ (гражданами, уволенными с военной службы, членами их семей);  </w:t>
            </w:r>
            <w:r w:rsidRPr="00DB396F">
              <w:rPr>
                <w:rFonts w:ascii="Times New Roman" w:hAnsi="Times New Roman" w:cs="Times New Roman"/>
                <w:sz w:val="32"/>
                <w:szCs w:val="32"/>
              </w:rPr>
              <w:br/>
              <w:t xml:space="preserve">-  субсидии на приобретение жилого помещения, полученные федеральными государственными </w:t>
            </w:r>
            <w:proofErr w:type="spellStart"/>
            <w:r w:rsidRPr="00DB396F">
              <w:rPr>
                <w:rFonts w:ascii="Times New Roman" w:hAnsi="Times New Roman" w:cs="Times New Roman"/>
                <w:sz w:val="32"/>
                <w:szCs w:val="32"/>
              </w:rPr>
              <w:t>гражданскиим</w:t>
            </w:r>
            <w:proofErr w:type="spellEnd"/>
            <w:r w:rsidRPr="00DB396F">
              <w:rPr>
                <w:rFonts w:ascii="Times New Roman" w:hAnsi="Times New Roman" w:cs="Times New Roman"/>
                <w:sz w:val="32"/>
                <w:szCs w:val="32"/>
              </w:rPr>
              <w:t xml:space="preserve"> служащими;                                                                                    - субсидии на приобретение жилья, полученные лицами по программе "Обеспечение жильем молодых семей" </w:t>
            </w:r>
          </w:p>
        </w:tc>
      </w:tr>
      <w:tr w:rsidR="00DB396F" w:rsidRPr="00DB396F" w:rsidTr="004E7B8A">
        <w:trPr>
          <w:trHeight w:val="557"/>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4.7</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 9 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Представление налоговой декларации с неверно </w:t>
            </w:r>
            <w:proofErr w:type="spellStart"/>
            <w:r w:rsidRPr="00DB396F">
              <w:rPr>
                <w:rFonts w:ascii="Times New Roman" w:hAnsi="Times New Roman" w:cs="Times New Roman"/>
                <w:sz w:val="32"/>
                <w:szCs w:val="32"/>
              </w:rPr>
              <w:t>отраженнным</w:t>
            </w:r>
            <w:proofErr w:type="spellEnd"/>
            <w:r w:rsidRPr="00DB396F">
              <w:rPr>
                <w:rFonts w:ascii="Times New Roman" w:hAnsi="Times New Roman" w:cs="Times New Roman"/>
                <w:sz w:val="32"/>
                <w:szCs w:val="32"/>
              </w:rPr>
              <w:t xml:space="preserve"> остатком налогового вычета, перешедшим с предыдущих налоговых периодов</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Если в налоговом периоде имущественный налоговый вычет не был использован полностью, его остаток может быть перенесен на последующие налоговые периоды до полного его использования.                                                                                                       Остаток имущественного налогового вычета </w:t>
            </w:r>
            <w:proofErr w:type="spellStart"/>
            <w:r w:rsidRPr="00DB396F">
              <w:rPr>
                <w:rFonts w:ascii="Times New Roman" w:hAnsi="Times New Roman" w:cs="Times New Roman"/>
                <w:sz w:val="32"/>
                <w:szCs w:val="32"/>
              </w:rPr>
              <w:t>определеяется</w:t>
            </w:r>
            <w:proofErr w:type="spellEnd"/>
            <w:r w:rsidRPr="00DB396F">
              <w:rPr>
                <w:rFonts w:ascii="Times New Roman" w:hAnsi="Times New Roman" w:cs="Times New Roman"/>
                <w:sz w:val="32"/>
                <w:szCs w:val="32"/>
              </w:rPr>
              <w:t xml:space="preserve"> как разница между общей суммой исчисленного налогового вычета и суммами налогового вычета,  полученного ранее на основании представленных налоговых деклараций и (или) работодателем</w:t>
            </w:r>
          </w:p>
        </w:tc>
      </w:tr>
      <w:tr w:rsidR="00DB396F" w:rsidRPr="00DB396F" w:rsidTr="004E7B8A">
        <w:trPr>
          <w:trHeight w:val="3255"/>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t>4.8</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уточненной налоговой декларации с целью отказаться от полученного ранее имущественного налогового вычета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 xml:space="preserve">Представляя в налоговый орган налоговую декларацию с заявленными налоговыми вычетами (в том числе, имущественными), налогоплательщик реализует свое право на получение таких вычетов. При этом представление уточненной налоговой декларации с </w:t>
            </w:r>
            <w:r w:rsidRPr="00DB396F">
              <w:rPr>
                <w:rFonts w:ascii="Times New Roman" w:hAnsi="Times New Roman" w:cs="Times New Roman"/>
                <w:sz w:val="32"/>
                <w:szCs w:val="32"/>
              </w:rPr>
              <w:lastRenderedPageBreak/>
              <w:t xml:space="preserve">"обнулением" ранее полученного вычета (т.е. по </w:t>
            </w:r>
            <w:proofErr w:type="gramStart"/>
            <w:r w:rsidRPr="00DB396F">
              <w:rPr>
                <w:rFonts w:ascii="Times New Roman" w:hAnsi="Times New Roman" w:cs="Times New Roman"/>
                <w:sz w:val="32"/>
                <w:szCs w:val="32"/>
              </w:rPr>
              <w:t>сути</w:t>
            </w:r>
            <w:proofErr w:type="gramEnd"/>
            <w:r w:rsidRPr="00DB396F">
              <w:rPr>
                <w:rFonts w:ascii="Times New Roman" w:hAnsi="Times New Roman" w:cs="Times New Roman"/>
                <w:sz w:val="32"/>
                <w:szCs w:val="32"/>
              </w:rPr>
              <w:t xml:space="preserve"> отказ от полученного налогового вычета) не допускается.                                                                                                     ВАЖНО: налоговый вычет считается полученным налогоплательщиком в момент поступления денежных средств на его счет. До момента возврата налога у налогоплательщика сохраняется возможность внесения изменений в ранее представленную налоговую декларацию путем представления уточненной налоговой декларации</w:t>
            </w:r>
          </w:p>
        </w:tc>
      </w:tr>
      <w:tr w:rsidR="00DB396F" w:rsidRPr="00DB396F" w:rsidTr="004E7B8A">
        <w:trPr>
          <w:trHeight w:val="1974"/>
        </w:trPr>
        <w:tc>
          <w:tcPr>
            <w:tcW w:w="675" w:type="dxa"/>
            <w:hideMark/>
          </w:tcPr>
          <w:p w:rsidR="00DB396F" w:rsidRPr="00DB396F" w:rsidRDefault="00DB396F">
            <w:pPr>
              <w:jc w:val="center"/>
              <w:rPr>
                <w:rFonts w:ascii="Times New Roman" w:hAnsi="Times New Roman" w:cs="Times New Roman"/>
                <w:sz w:val="32"/>
                <w:szCs w:val="32"/>
              </w:rPr>
            </w:pPr>
            <w:r w:rsidRPr="00DB396F">
              <w:rPr>
                <w:rFonts w:ascii="Times New Roman" w:hAnsi="Times New Roman" w:cs="Times New Roman"/>
                <w:sz w:val="32"/>
                <w:szCs w:val="32"/>
              </w:rPr>
              <w:lastRenderedPageBreak/>
              <w:t>4.9</w:t>
            </w:r>
          </w:p>
        </w:tc>
        <w:tc>
          <w:tcPr>
            <w:tcW w:w="127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ст. 220</w:t>
            </w:r>
          </w:p>
        </w:tc>
        <w:tc>
          <w:tcPr>
            <w:tcW w:w="2977"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Представление налоговой декларации с недополученным супругами имущественным налоговым вычетом по расходам на уплату процентов в пропорции, отличной от первоначально заявленного имущественного налогового вычета</w:t>
            </w:r>
          </w:p>
        </w:tc>
        <w:tc>
          <w:tcPr>
            <w:tcW w:w="5386" w:type="dxa"/>
            <w:hideMark/>
          </w:tcPr>
          <w:p w:rsidR="00DB396F" w:rsidRPr="00DB396F" w:rsidRDefault="00DB396F" w:rsidP="00DB396F">
            <w:pPr>
              <w:jc w:val="center"/>
              <w:rPr>
                <w:rFonts w:ascii="Times New Roman" w:hAnsi="Times New Roman" w:cs="Times New Roman"/>
                <w:sz w:val="32"/>
                <w:szCs w:val="32"/>
              </w:rPr>
            </w:pPr>
            <w:r w:rsidRPr="00DB396F">
              <w:rPr>
                <w:rFonts w:ascii="Times New Roman" w:hAnsi="Times New Roman" w:cs="Times New Roman"/>
                <w:sz w:val="32"/>
                <w:szCs w:val="32"/>
              </w:rPr>
              <w:t>По имуществу, приобретенному супругами в общую совместную собственность, имущественный налоговый вычет по расходам на уплату процентов вправе получить каждый из супругов следующим образом:                                                                                                                                                                                 - исходя из величины расходов каждого супруга, подтвержденных платежными документами;                                                                                                                                             - на основании заявления супругов о распределении произведенных ими расходов.</w:t>
            </w:r>
            <w:r w:rsidRPr="00DB396F">
              <w:rPr>
                <w:rFonts w:ascii="Times New Roman" w:hAnsi="Times New Roman" w:cs="Times New Roman"/>
                <w:sz w:val="32"/>
                <w:szCs w:val="32"/>
              </w:rPr>
              <w:br/>
              <w:t xml:space="preserve">Поскольку при представлении налоговой декларации за каждый последующий налоговый период супруги увеличивают сумму фактически произведенных  расходов на сумму уплаченных в налоговом периоде процентов, допускается (по усмотрению супругов) изменение распределения </w:t>
            </w:r>
            <w:r w:rsidRPr="00DB396F">
              <w:rPr>
                <w:rFonts w:ascii="Times New Roman" w:hAnsi="Times New Roman" w:cs="Times New Roman"/>
                <w:b/>
                <w:bCs/>
                <w:sz w:val="32"/>
                <w:szCs w:val="32"/>
              </w:rPr>
              <w:t>только</w:t>
            </w:r>
            <w:r w:rsidRPr="00DB396F">
              <w:rPr>
                <w:rFonts w:ascii="Times New Roman" w:hAnsi="Times New Roman" w:cs="Times New Roman"/>
                <w:sz w:val="32"/>
                <w:szCs w:val="32"/>
              </w:rPr>
              <w:t xml:space="preserve"> вновь понесенных расходов  в последующих налоговых периодах</w:t>
            </w:r>
          </w:p>
        </w:tc>
      </w:tr>
    </w:tbl>
    <w:p w:rsidR="00DB396F" w:rsidRPr="00FD181C" w:rsidRDefault="00DB396F" w:rsidP="00FD181C">
      <w:pPr>
        <w:jc w:val="center"/>
        <w:rPr>
          <w:rFonts w:ascii="Times New Roman" w:hAnsi="Times New Roman" w:cs="Times New Roman"/>
          <w:sz w:val="32"/>
          <w:szCs w:val="32"/>
        </w:rPr>
      </w:pPr>
    </w:p>
    <w:sectPr w:rsidR="00DB396F" w:rsidRPr="00FD181C" w:rsidSect="00EF57F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1C"/>
    <w:rsid w:val="00451904"/>
    <w:rsid w:val="004E7B8A"/>
    <w:rsid w:val="00AB26A4"/>
    <w:rsid w:val="00BD2072"/>
    <w:rsid w:val="00DB396F"/>
    <w:rsid w:val="00EF57FD"/>
    <w:rsid w:val="00FD1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2208-00-504</dc:creator>
  <cp:lastModifiedBy>2208-00-504</cp:lastModifiedBy>
  <cp:revision>4</cp:revision>
  <dcterms:created xsi:type="dcterms:W3CDTF">2017-12-29T01:15:00Z</dcterms:created>
  <dcterms:modified xsi:type="dcterms:W3CDTF">2017-12-29T01:51:00Z</dcterms:modified>
</cp:coreProperties>
</file>