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E0" w:rsidRPr="00821CE0" w:rsidRDefault="00821CE0" w:rsidP="00821CE0">
      <w:pPr>
        <w:widowControl w:val="0"/>
        <w:autoSpaceDE w:val="0"/>
        <w:autoSpaceDN w:val="0"/>
        <w:adjustRightInd w:val="0"/>
        <w:ind w:firstLine="4820"/>
        <w:outlineLvl w:val="0"/>
        <w:rPr>
          <w:sz w:val="28"/>
          <w:szCs w:val="28"/>
        </w:rPr>
      </w:pPr>
      <w:bookmarkStart w:id="0" w:name="_Toc389132924"/>
      <w:bookmarkStart w:id="1" w:name="_Toc393700392"/>
      <w:bookmarkStart w:id="2" w:name="_Toc293340115"/>
      <w:bookmarkStart w:id="3" w:name="_Toc306127037"/>
      <w:r w:rsidRPr="00821CE0">
        <w:rPr>
          <w:sz w:val="28"/>
          <w:szCs w:val="28"/>
        </w:rPr>
        <w:t>Приложение</w:t>
      </w:r>
    </w:p>
    <w:p w:rsidR="00821CE0" w:rsidRPr="00821CE0" w:rsidRDefault="00821CE0" w:rsidP="00821CE0">
      <w:pPr>
        <w:widowControl w:val="0"/>
        <w:autoSpaceDE w:val="0"/>
        <w:autoSpaceDN w:val="0"/>
        <w:adjustRightInd w:val="0"/>
        <w:ind w:left="4820"/>
        <w:rPr>
          <w:sz w:val="28"/>
          <w:szCs w:val="28"/>
        </w:rPr>
      </w:pPr>
      <w:r w:rsidRPr="00821CE0">
        <w:rPr>
          <w:sz w:val="28"/>
          <w:szCs w:val="28"/>
        </w:rPr>
        <w:t>к решению Гляденского сельского Совета депутатов</w:t>
      </w:r>
    </w:p>
    <w:p w:rsidR="00821CE0" w:rsidRPr="00821CE0" w:rsidRDefault="003F5F80" w:rsidP="00821CE0">
      <w:pPr>
        <w:widowControl w:val="0"/>
        <w:autoSpaceDE w:val="0"/>
        <w:autoSpaceDN w:val="0"/>
        <w:adjustRightInd w:val="0"/>
        <w:ind w:firstLine="4820"/>
        <w:rPr>
          <w:sz w:val="28"/>
          <w:szCs w:val="28"/>
        </w:rPr>
      </w:pPr>
      <w:r>
        <w:rPr>
          <w:sz w:val="28"/>
          <w:szCs w:val="28"/>
        </w:rPr>
        <w:t xml:space="preserve">от </w:t>
      </w:r>
      <w:r w:rsidRPr="003F5F80">
        <w:rPr>
          <w:sz w:val="28"/>
          <w:szCs w:val="28"/>
        </w:rPr>
        <w:t>28</w:t>
      </w:r>
      <w:r>
        <w:rPr>
          <w:sz w:val="28"/>
          <w:szCs w:val="28"/>
        </w:rPr>
        <w:t>.09.</w:t>
      </w:r>
      <w:r w:rsidR="00821CE0" w:rsidRPr="00821CE0">
        <w:rPr>
          <w:sz w:val="28"/>
          <w:szCs w:val="28"/>
        </w:rPr>
        <w:t xml:space="preserve"> 2015 г.</w:t>
      </w:r>
      <w:r>
        <w:rPr>
          <w:sz w:val="28"/>
          <w:szCs w:val="28"/>
        </w:rPr>
        <w:t xml:space="preserve">  № 2-9</w:t>
      </w:r>
      <w:bookmarkStart w:id="4" w:name="_GoBack"/>
      <w:bookmarkEnd w:id="4"/>
    </w:p>
    <w:p w:rsidR="00821CE0" w:rsidRPr="003F5F80" w:rsidRDefault="00821CE0" w:rsidP="00821CE0">
      <w:pPr>
        <w:jc w:val="center"/>
        <w:rPr>
          <w:u w:val="single"/>
        </w:rPr>
      </w:pPr>
    </w:p>
    <w:p w:rsidR="00821CE0" w:rsidRPr="00821CE0" w:rsidRDefault="00821CE0" w:rsidP="00821CE0">
      <w:pPr>
        <w:pStyle w:val="11"/>
        <w:numPr>
          <w:ilvl w:val="0"/>
          <w:numId w:val="0"/>
        </w:numPr>
        <w:ind w:left="426"/>
        <w:jc w:val="center"/>
      </w:pPr>
      <w:r w:rsidRPr="00821CE0">
        <w:t>ОБ УТВЕРЖДЕНИИ МЕСТНЫХ НОРМАТИВОВ ГРАДОСТРОИТЕЛЬНОГО ПРОЕКТИРОВАНИЯ МУНИЦИПАЛЬНОГО ОБРАЗОВАНИЯ ГЛЯДЕНСКОГО СЕЛЬСОВЕТА НАЗАРОВСКОГО РАЙОНА КРАСНОЯРСКОГО КРАЯ</w:t>
      </w:r>
    </w:p>
    <w:p w:rsidR="00821CE0" w:rsidRPr="003F5F80" w:rsidRDefault="00821CE0" w:rsidP="00821CE0">
      <w:pPr>
        <w:pStyle w:val="11"/>
        <w:numPr>
          <w:ilvl w:val="0"/>
          <w:numId w:val="0"/>
        </w:numPr>
        <w:rPr>
          <w:u w:val="single"/>
        </w:rPr>
      </w:pPr>
    </w:p>
    <w:p w:rsidR="00821CE0" w:rsidRPr="00821CE0" w:rsidRDefault="00E4658E" w:rsidP="00821CE0">
      <w:pPr>
        <w:pStyle w:val="11"/>
        <w:numPr>
          <w:ilvl w:val="0"/>
          <w:numId w:val="19"/>
        </w:numPr>
      </w:pPr>
      <w:r w:rsidRPr="00821CE0">
        <w:t>Общие принципы организации</w:t>
      </w:r>
      <w:r w:rsidR="004B5D85">
        <w:t xml:space="preserve"> </w:t>
      </w:r>
      <w:r w:rsidR="00821CE0">
        <w:t>территории муниципального образования Гляденского сельсовета Назаровского района Красноярского края</w:t>
      </w:r>
      <w:bookmarkEnd w:id="0"/>
      <w:bookmarkEnd w:id="1"/>
      <w:r w:rsidR="00821CE0">
        <w:t>.</w:t>
      </w:r>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004B5D85">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lastRenderedPageBreak/>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r w:rsidR="00EC31EA">
        <w:fldChar w:fldCharType="begin"/>
      </w:r>
      <w:r w:rsidR="00EF1112">
        <w:instrText xml:space="preserve"> SEQ Таблица \* ARABIC </w:instrText>
      </w:r>
      <w:r w:rsidR="00EC31EA">
        <w:fldChar w:fldCharType="separate"/>
      </w:r>
      <w:r w:rsidRPr="00113309">
        <w:rPr>
          <w:noProof/>
        </w:rPr>
        <w:t>1</w:t>
      </w:r>
      <w:r w:rsidR="00EC31EA">
        <w:rPr>
          <w:noProof/>
        </w:rPr>
        <w:fldChar w:fldCharType="end"/>
      </w:r>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lastRenderedPageBreak/>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lastRenderedPageBreak/>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lastRenderedPageBreak/>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2</w:t>
      </w:r>
      <w:r w:rsidR="00EC31EA">
        <w:rPr>
          <w:noProof/>
        </w:rPr>
        <w:fldChar w:fldCharType="end"/>
      </w:r>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fldSimple w:instr=" REF _Ref393700702 \h  \* MERGEFORMAT ">
        <w:r w:rsidRPr="00113309">
          <w:t>Таблица 3</w:t>
        </w:r>
      </w:fldSimple>
      <w:r w:rsidRPr="00113309">
        <w:t>).</w:t>
      </w:r>
      <w:bookmarkStart w:id="17" w:name="_Ref393700702"/>
    </w:p>
    <w:p w:rsidR="00037AB0" w:rsidRPr="00113309" w:rsidRDefault="00037AB0" w:rsidP="00037AB0">
      <w:pPr>
        <w:pStyle w:val="a6"/>
      </w:pPr>
    </w:p>
    <w:bookmarkEnd w:id="17"/>
    <w:p w:rsidR="004B5D85" w:rsidRDefault="004B5D85" w:rsidP="00037AB0">
      <w:pPr>
        <w:pStyle w:val="af1"/>
        <w:jc w:val="right"/>
      </w:pPr>
    </w:p>
    <w:p w:rsidR="004B5D85" w:rsidRDefault="004B5D85" w:rsidP="00037AB0">
      <w:pPr>
        <w:pStyle w:val="af1"/>
        <w:jc w:val="right"/>
      </w:pPr>
    </w:p>
    <w:p w:rsidR="004B5D85" w:rsidRDefault="004B5D85" w:rsidP="00037AB0">
      <w:pPr>
        <w:pStyle w:val="af1"/>
        <w:jc w:val="right"/>
      </w:pPr>
    </w:p>
    <w:p w:rsidR="00037AB0" w:rsidRPr="00113309" w:rsidRDefault="00037AB0" w:rsidP="00037AB0">
      <w:pPr>
        <w:pStyle w:val="af1"/>
        <w:jc w:val="right"/>
      </w:pPr>
      <w:r w:rsidRPr="00113309">
        <w:lastRenderedPageBreak/>
        <w:t xml:space="preserve">Таблица </w:t>
      </w:r>
      <w:r w:rsidR="00EC31EA">
        <w:fldChar w:fldCharType="begin"/>
      </w:r>
      <w:r w:rsidR="00EF1112">
        <w:instrText xml:space="preserve"> SEQ Таблица \* ARABIC </w:instrText>
      </w:r>
      <w:r w:rsidR="00EC31EA">
        <w:fldChar w:fldCharType="separate"/>
      </w:r>
      <w:r w:rsidRPr="00113309">
        <w:rPr>
          <w:noProof/>
        </w:rPr>
        <w:t>3</w:t>
      </w:r>
      <w:r w:rsidR="00EC31EA">
        <w:rPr>
          <w:noProof/>
        </w:rPr>
        <w:fldChar w:fldCharType="end"/>
      </w:r>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Таблица 4</w:t>
        </w:r>
      </w:fldSimple>
      <w:r w:rsidRPr="00113309">
        <w:t>).</w:t>
      </w:r>
    </w:p>
    <w:p w:rsidR="00037AB0" w:rsidRPr="00113309" w:rsidRDefault="00037AB0" w:rsidP="00037AB0">
      <w:pPr>
        <w:pStyle w:val="af1"/>
        <w:jc w:val="right"/>
      </w:pPr>
      <w:bookmarkStart w:id="18" w:name="_Ref393700740"/>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4</w:t>
      </w:r>
      <w:r w:rsidR="00EC31EA">
        <w:rPr>
          <w:noProof/>
        </w:rPr>
        <w:fldChar w:fldCharType="end"/>
      </w:r>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lastRenderedPageBreak/>
        <w:t>Нормативы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Таблица 5</w:t>
        </w:r>
      </w:fldSimple>
      <w:r w:rsidRPr="00113309">
        <w:t>).</w:t>
      </w:r>
    </w:p>
    <w:p w:rsidR="00037AB0" w:rsidRPr="00113309" w:rsidRDefault="00037AB0" w:rsidP="00037AB0">
      <w:pPr>
        <w:pStyle w:val="af1"/>
        <w:jc w:val="right"/>
      </w:pPr>
      <w:bookmarkStart w:id="22" w:name="_Ref393700762"/>
      <w:bookmarkStart w:id="23" w:name="_Ref364439411"/>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5</w:t>
      </w:r>
      <w:r w:rsidR="00EC31EA">
        <w:rPr>
          <w:noProof/>
        </w:rPr>
        <w:fldChar w:fldCharType="end"/>
      </w:r>
      <w:bookmarkEnd w:id="22"/>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Таблица 6</w:t>
        </w:r>
      </w:fldSimple>
      <w:r w:rsidRPr="00113309">
        <w:t>).</w:t>
      </w:r>
    </w:p>
    <w:p w:rsidR="004B5D85" w:rsidRDefault="004B5D85" w:rsidP="00037AB0">
      <w:pPr>
        <w:pStyle w:val="af1"/>
        <w:jc w:val="right"/>
      </w:pPr>
      <w:bookmarkStart w:id="24" w:name="_Ref393700783"/>
      <w:bookmarkStart w:id="25" w:name="_Ref364439445"/>
    </w:p>
    <w:p w:rsidR="004B5D85" w:rsidRDefault="004B5D85" w:rsidP="00037AB0">
      <w:pPr>
        <w:pStyle w:val="af1"/>
        <w:jc w:val="right"/>
      </w:pPr>
    </w:p>
    <w:p w:rsidR="004B5D85" w:rsidRDefault="004B5D85" w:rsidP="00037AB0">
      <w:pPr>
        <w:pStyle w:val="af1"/>
        <w:jc w:val="right"/>
      </w:pPr>
    </w:p>
    <w:p w:rsidR="00037AB0" w:rsidRPr="00113309" w:rsidRDefault="00037AB0" w:rsidP="00037AB0">
      <w:pPr>
        <w:pStyle w:val="af1"/>
        <w:jc w:val="right"/>
      </w:pPr>
      <w:r w:rsidRPr="00113309">
        <w:lastRenderedPageBreak/>
        <w:t xml:space="preserve">Таблица </w:t>
      </w:r>
      <w:r w:rsidR="00EC31EA">
        <w:fldChar w:fldCharType="begin"/>
      </w:r>
      <w:r w:rsidR="00EF1112">
        <w:instrText xml:space="preserve"> SEQ Таблица \* ARABIC </w:instrText>
      </w:r>
      <w:r w:rsidR="00EC31EA">
        <w:fldChar w:fldCharType="separate"/>
      </w:r>
      <w:r w:rsidRPr="00113309">
        <w:rPr>
          <w:noProof/>
        </w:rPr>
        <w:t>6</w:t>
      </w:r>
      <w:r w:rsidR="00EC31EA">
        <w:rPr>
          <w:noProof/>
        </w:rPr>
        <w:fldChar w:fldCharType="end"/>
      </w:r>
      <w:bookmarkEnd w:id="24"/>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таблице 7</w:t>
        </w:r>
      </w:fldSimple>
      <w:r w:rsidRPr="00113309">
        <w:t>:</w:t>
      </w:r>
    </w:p>
    <w:p w:rsidR="00037AB0" w:rsidRPr="00113309" w:rsidRDefault="00037AB0" w:rsidP="00037AB0">
      <w:pPr>
        <w:pStyle w:val="af1"/>
        <w:jc w:val="right"/>
      </w:pPr>
      <w:bookmarkStart w:id="28" w:name="_Ref393700816"/>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7</w:t>
      </w:r>
      <w:r w:rsidR="00EC31EA">
        <w:rPr>
          <w:noProof/>
        </w:rPr>
        <w:fldChar w:fldCharType="end"/>
      </w:r>
      <w:bookmarkEnd w:id="28"/>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кв.м/чел.</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4B5D85" w:rsidRDefault="004B5D85" w:rsidP="00037AB0">
      <w:pPr>
        <w:pStyle w:val="af1"/>
        <w:jc w:val="right"/>
      </w:pPr>
    </w:p>
    <w:p w:rsidR="004B5D85" w:rsidRDefault="004B5D85" w:rsidP="00037AB0">
      <w:pPr>
        <w:pStyle w:val="af1"/>
        <w:jc w:val="right"/>
      </w:pPr>
    </w:p>
    <w:p w:rsidR="004B5D85" w:rsidRDefault="004B5D85" w:rsidP="00037AB0">
      <w:pPr>
        <w:pStyle w:val="af1"/>
        <w:jc w:val="right"/>
      </w:pPr>
    </w:p>
    <w:p w:rsidR="004B5D85" w:rsidRDefault="004B5D85" w:rsidP="00037AB0">
      <w:pPr>
        <w:pStyle w:val="af1"/>
        <w:jc w:val="right"/>
      </w:pPr>
    </w:p>
    <w:p w:rsidR="00037AB0" w:rsidRPr="00113309" w:rsidRDefault="00037AB0" w:rsidP="00037AB0">
      <w:pPr>
        <w:pStyle w:val="af1"/>
        <w:jc w:val="right"/>
      </w:pPr>
      <w:r w:rsidRPr="00113309">
        <w:lastRenderedPageBreak/>
        <w:t xml:space="preserve">Таблица </w:t>
      </w:r>
      <w:r w:rsidR="00EC31EA">
        <w:fldChar w:fldCharType="begin"/>
      </w:r>
      <w:r w:rsidR="00EF1112">
        <w:instrText xml:space="preserve"> SEQ Таблица \* ARABIC </w:instrText>
      </w:r>
      <w:r w:rsidR="00EC31EA">
        <w:fldChar w:fldCharType="separate"/>
      </w:r>
      <w:r w:rsidRPr="00113309">
        <w:rPr>
          <w:noProof/>
        </w:rPr>
        <w:t>8</w:t>
      </w:r>
      <w:r w:rsidR="00EC31EA">
        <w:rPr>
          <w:noProof/>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9</w:t>
      </w:r>
      <w:r w:rsidR="00EC31EA">
        <w:rPr>
          <w:noProof/>
        </w:rPr>
        <w:fldChar w:fldCharType="end"/>
      </w:r>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4,1-10,0 тыс. кв. м/га</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10,1-15,0 тыс. кв. м/га</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15,1-20,0 тыс. кв. м/га</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4B5D85">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4B5D85">
        <w:trPr>
          <w:tblCellSpacing w:w="5" w:type="nil"/>
          <w:jc w:val="center"/>
        </w:trPr>
        <w:tc>
          <w:tcPr>
            <w:tcW w:w="134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4B5D85">
        <w:trPr>
          <w:tblCellSpacing w:w="5" w:type="nil"/>
          <w:jc w:val="center"/>
        </w:trPr>
        <w:tc>
          <w:tcPr>
            <w:tcW w:w="134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0,25/25%       </w:t>
            </w:r>
          </w:p>
        </w:tc>
        <w:tc>
          <w:tcPr>
            <w:tcW w:w="425"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B1BE5" w:rsidRPr="00113309" w:rsidRDefault="00D94082" w:rsidP="00CF5B5C">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 xml:space="preserve">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w:t>
      </w:r>
      <w:r w:rsidRPr="00113309">
        <w:lastRenderedPageBreak/>
        <w:t>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w:t>
      </w:r>
      <w:r w:rsidRPr="00113309">
        <w:lastRenderedPageBreak/>
        <w:t>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 xml:space="preserve">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w:t>
      </w:r>
      <w:r w:rsidRPr="00113309">
        <w:lastRenderedPageBreak/>
        <w:t>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хозяйственный навес 15,0; г</w:t>
      </w:r>
    </w:p>
    <w:p w:rsidR="00FE6279" w:rsidRPr="00113309" w:rsidRDefault="00FE6279" w:rsidP="00FE6279">
      <w:pPr>
        <w:pStyle w:val="a2"/>
        <w:rPr>
          <w:rStyle w:val="ac"/>
          <w:sz w:val="20"/>
          <w:szCs w:val="20"/>
        </w:rPr>
      </w:pPr>
      <w:r w:rsidRPr="00113309">
        <w:rPr>
          <w:rStyle w:val="ac"/>
          <w:sz w:val="20"/>
          <w:szCs w:val="20"/>
        </w:rPr>
        <w:t xml:space="preserve">гараж для личной автомашины 18,0; </w:t>
      </w:r>
    </w:p>
    <w:p w:rsidR="00FE6279" w:rsidRPr="00113309" w:rsidRDefault="00FE6279" w:rsidP="00FE6279">
      <w:pPr>
        <w:pStyle w:val="a2"/>
        <w:rPr>
          <w:rStyle w:val="ac"/>
          <w:sz w:val="20"/>
          <w:szCs w:val="20"/>
        </w:rPr>
      </w:pPr>
      <w:r w:rsidRPr="00113309">
        <w:rPr>
          <w:rStyle w:val="ac"/>
          <w:sz w:val="20"/>
          <w:szCs w:val="20"/>
        </w:rPr>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10</w:t>
      </w:r>
      <w:r w:rsidR="00EC31EA">
        <w:rPr>
          <w:noProof/>
        </w:rPr>
        <w:fldChar w:fldCharType="end"/>
      </w:r>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11</w:t>
      </w:r>
      <w:r w:rsidR="00EC31EA">
        <w:rPr>
          <w:noProof/>
        </w:rPr>
        <w:fldChar w:fldCharType="end"/>
      </w:r>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кро-</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lastRenderedPageBreak/>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12</w:t>
      </w:r>
      <w:r w:rsidR="00EC31EA">
        <w:rPr>
          <w:noProof/>
        </w:rPr>
        <w:fldChar w:fldCharType="end"/>
      </w:r>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lastRenderedPageBreak/>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400 кв. м и более (включая площадь застройки) – приодно-,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lastRenderedPageBreak/>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5E5223" w:rsidRPr="00113309" w:rsidRDefault="005E5223" w:rsidP="00CF5B5C">
      <w:pPr>
        <w:pStyle w:val="11"/>
      </w:pPr>
      <w:bookmarkStart w:id="40" w:name="_Toc344368296"/>
      <w:bookmarkStart w:id="41" w:name="_Toc389132949"/>
      <w:bookmarkStart w:id="42" w:name="_Toc393700410"/>
      <w:bookmarkStart w:id="43" w:name="_Toc329620173"/>
      <w:bookmarkEnd w:id="38"/>
      <w:bookmarkEnd w:id="39"/>
      <w:r w:rsidRPr="00113309">
        <w:t>Нормативы градостроительного проектирования в сфере обеспечения условий для развития сельскохозяйственного производства</w:t>
      </w:r>
      <w:bookmarkEnd w:id="40"/>
      <w:bookmarkEnd w:id="41"/>
      <w:bookmarkEnd w:id="42"/>
    </w:p>
    <w:p w:rsidR="005E5223" w:rsidRPr="00113309" w:rsidRDefault="005E5223" w:rsidP="00CF5B5C">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 xml:space="preserve">из земель сельскохозяйственного назначения и земель иных категорий для строительства зданий, строений и сооружений, необходимых для осуществления </w:t>
      </w:r>
      <w:r w:rsidRPr="00113309">
        <w:lastRenderedPageBreak/>
        <w:t>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lastRenderedPageBreak/>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lastRenderedPageBreak/>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9" w:name="_Ref393700730"/>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14</w:t>
      </w:r>
      <w:r w:rsidR="00EC31EA">
        <w:rPr>
          <w:noProof/>
        </w:rPr>
        <w:fldChar w:fldCharType="end"/>
      </w:r>
      <w:bookmarkEnd w:id="49"/>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Буйволоводческие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Утководческие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шедах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w:t>
            </w:r>
            <w:r w:rsidRPr="00113309">
              <w:rPr>
                <w:rFonts w:ascii="Times New Roman" w:hAnsi="Times New Roman" w:cs="Times New Roman"/>
              </w:rPr>
              <w:lastRenderedPageBreak/>
              <w:t xml:space="preserve">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lastRenderedPageBreak/>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lastRenderedPageBreak/>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50" w:name="_Toc389132952"/>
      <w:bookmarkStart w:id="51" w:name="_Toc393700413"/>
      <w:bookmarkStart w:id="52" w:name="_Toc235501945"/>
      <w:bookmarkStart w:id="53" w:name="_Toc245968953"/>
      <w:bookmarkEnd w:id="43"/>
      <w:r w:rsidRPr="00113309">
        <w:t>Нормативное расстояние от автомобильных дорог до садоводческих (дачных) объединений</w:t>
      </w:r>
      <w:bookmarkEnd w:id="50"/>
      <w:bookmarkEnd w:id="51"/>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w:t>
      </w:r>
      <w:r w:rsidRPr="00113309">
        <w:lastRenderedPageBreak/>
        <w:t>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8" w:name="_Toc389132955"/>
      <w:bookmarkStart w:id="59" w:name="_Toc393700416"/>
      <w:r w:rsidRPr="00113309">
        <w:lastRenderedPageBreak/>
        <w:t>Нормативные размеры и состав площадок общего пользования на территориях садоводческих дачных объединений.</w:t>
      </w:r>
      <w:bookmarkEnd w:id="58"/>
      <w:bookmarkEnd w:id="59"/>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261B4B" w:rsidRPr="00113309" w:rsidRDefault="00261B4B" w:rsidP="00261B4B">
      <w:pPr>
        <w:pStyle w:val="af1"/>
        <w:keepNext/>
        <w:jc w:val="right"/>
      </w:pPr>
      <w:bookmarkStart w:id="60" w:name="_Ref364441595"/>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15</w:t>
      </w:r>
      <w:r w:rsidR="00EC31EA">
        <w:rPr>
          <w:noProof/>
        </w:rPr>
        <w:fldChar w:fldCharType="end"/>
      </w:r>
      <w:bookmarkEnd w:id="60"/>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p>
        </w:tc>
      </w:tr>
    </w:tbl>
    <w:p w:rsidR="00261B4B" w:rsidRPr="00113309" w:rsidRDefault="00261B4B" w:rsidP="00CF5B5C">
      <w:pPr>
        <w:pStyle w:val="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lastRenderedPageBreak/>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5" w:name="_Toc389132892"/>
      <w:bookmarkStart w:id="66" w:name="_Toc393700419"/>
      <w:bookmarkEnd w:id="52"/>
      <w:bookmarkEnd w:id="53"/>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p>
    <w:p w:rsidR="007A5A8C" w:rsidRPr="00113309" w:rsidRDefault="007A5A8C" w:rsidP="00CF5B5C">
      <w:pPr>
        <w:pStyle w:val="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35211" w:rsidRPr="00113309">
          <w:t xml:space="preserve">таблицей </w:t>
        </w:r>
        <w:r w:rsidR="00035211" w:rsidRPr="00113309">
          <w:rPr>
            <w:noProof/>
          </w:rPr>
          <w:t>16</w:t>
        </w:r>
      </w:fldSimple>
    </w:p>
    <w:p w:rsidR="007A5A8C" w:rsidRPr="00113309" w:rsidRDefault="007A5A8C" w:rsidP="007A5A8C">
      <w:pPr>
        <w:pStyle w:val="af1"/>
        <w:jc w:val="right"/>
        <w:rPr>
          <w:sz w:val="24"/>
          <w:szCs w:val="24"/>
        </w:rPr>
      </w:pPr>
      <w:bookmarkStart w:id="71" w:name="_Ref388450311"/>
      <w:r w:rsidRPr="00113309">
        <w:t xml:space="preserve">Таблица </w:t>
      </w:r>
      <w:r w:rsidR="00EC31EA">
        <w:fldChar w:fldCharType="begin"/>
      </w:r>
      <w:r w:rsidR="00EF1112">
        <w:instrText xml:space="preserve"> SEQ Таблица \* ARABIC </w:instrText>
      </w:r>
      <w:r w:rsidR="00EC31EA">
        <w:fldChar w:fldCharType="separate"/>
      </w:r>
      <w:r w:rsidR="0018721E" w:rsidRPr="00113309">
        <w:rPr>
          <w:noProof/>
        </w:rPr>
        <w:t>16</w:t>
      </w:r>
      <w:r w:rsidR="00EC31EA">
        <w:rPr>
          <w:noProof/>
        </w:rPr>
        <w:fldChar w:fldCharType="end"/>
      </w:r>
      <w:bookmarkEnd w:id="71"/>
    </w:p>
    <w:p w:rsidR="007A5A8C" w:rsidRPr="00113309" w:rsidRDefault="007A5A8C" w:rsidP="007A5A8C">
      <w:pPr>
        <w:pStyle w:val="af3"/>
      </w:pPr>
      <w:r w:rsidRPr="00113309">
        <w:lastRenderedPageBreak/>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Лесостепь</w:t>
            </w:r>
          </w:p>
        </w:tc>
        <w:tc>
          <w:tcPr>
            <w:tcW w:w="1510" w:type="dxa"/>
          </w:tcPr>
          <w:p w:rsidR="0078636D" w:rsidRPr="00113309" w:rsidRDefault="0078636D" w:rsidP="002C3F97">
            <w:pPr>
              <w:rPr>
                <w:sz w:val="20"/>
                <w:szCs w:val="20"/>
              </w:rPr>
            </w:pPr>
            <w:r w:rsidRPr="00113309">
              <w:rPr>
                <w:sz w:val="20"/>
                <w:szCs w:val="20"/>
              </w:rPr>
              <w:t>1,2</w:t>
            </w:r>
          </w:p>
        </w:tc>
        <w:tc>
          <w:tcPr>
            <w:tcW w:w="2232" w:type="dxa"/>
          </w:tcPr>
          <w:p w:rsidR="0078636D" w:rsidRPr="00113309" w:rsidRDefault="0078636D" w:rsidP="002C3F97">
            <w:pPr>
              <w:rPr>
                <w:sz w:val="20"/>
                <w:szCs w:val="20"/>
              </w:rPr>
            </w:pPr>
            <w:r w:rsidRPr="00113309">
              <w:rPr>
                <w:sz w:val="20"/>
                <w:szCs w:val="20"/>
              </w:rPr>
              <w:t xml:space="preserve">14,4 </w:t>
            </w:r>
          </w:p>
        </w:tc>
        <w:tc>
          <w:tcPr>
            <w:tcW w:w="4696" w:type="dxa"/>
          </w:tcPr>
          <w:p w:rsidR="0078636D" w:rsidRPr="00113309" w:rsidRDefault="0078636D"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CF5B5C">
      <w:pPr>
        <w:pStyle w:val="2"/>
      </w:pPr>
      <w:bookmarkStart w:id="72" w:name="_Toc389132895"/>
      <w:bookmarkStart w:id="73"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2"/>
      <w:bookmarkEnd w:id="73"/>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17</w:t>
        </w:r>
      </w:fldSimple>
    </w:p>
    <w:p w:rsidR="007A5A8C" w:rsidRPr="00113309" w:rsidRDefault="007A5A8C" w:rsidP="007A5A8C">
      <w:pPr>
        <w:pStyle w:val="af1"/>
        <w:keepNext/>
        <w:jc w:val="right"/>
      </w:pPr>
      <w:bookmarkStart w:id="78" w:name="_Ref388450373"/>
      <w:r w:rsidRPr="00113309">
        <w:t xml:space="preserve">Таблица </w:t>
      </w:r>
      <w:r w:rsidR="00EC31EA">
        <w:fldChar w:fldCharType="begin"/>
      </w:r>
      <w:r w:rsidR="00EF1112">
        <w:instrText xml:space="preserve"> SEQ Таблица \* ARABIC </w:instrText>
      </w:r>
      <w:r w:rsidR="00EC31EA">
        <w:fldChar w:fldCharType="separate"/>
      </w:r>
      <w:r w:rsidR="0018721E" w:rsidRPr="00113309">
        <w:rPr>
          <w:noProof/>
        </w:rPr>
        <w:t>17</w:t>
      </w:r>
      <w:r w:rsidR="00EC31EA">
        <w:rPr>
          <w:noProof/>
        </w:rPr>
        <w:fldChar w:fldCharType="end"/>
      </w:r>
      <w:bookmarkEnd w:id="78"/>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1" w:name="_Toc389132900"/>
      <w:bookmarkStart w:id="82" w:name="_Toc393700427"/>
      <w:r w:rsidRPr="00113309">
        <w:lastRenderedPageBreak/>
        <w:t>Нормативы доступности территорий и объектов рекреационного назначения для населения.</w:t>
      </w:r>
      <w:bookmarkEnd w:id="81"/>
      <w:bookmarkEnd w:id="82"/>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544B97" w:rsidRPr="00113309" w:rsidRDefault="007A5A8C" w:rsidP="003F7045">
      <w:pPr>
        <w:pStyle w:val="a6"/>
      </w:pPr>
      <w:r w:rsidRPr="00113309">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113309">
        <w:rPr>
          <w:vertAlign w:val="superscript"/>
        </w:rPr>
        <w:footnoteReference w:id="2"/>
      </w:r>
      <w:r w:rsidRPr="00113309">
        <w:t xml:space="preserve">.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r w:rsidR="00EC31EA">
        <w:fldChar w:fldCharType="begin"/>
      </w:r>
      <w:r w:rsidR="00EF1112">
        <w:instrText xml:space="preserve"> SEQ Таблица \* ARABIC </w:instrText>
      </w:r>
      <w:r w:rsidR="00EC31EA">
        <w:fldChar w:fldCharType="separate"/>
      </w:r>
      <w:r w:rsidR="0018721E" w:rsidRPr="00113309">
        <w:rPr>
          <w:noProof/>
        </w:rPr>
        <w:t>18</w:t>
      </w:r>
      <w:r w:rsidR="00EC31EA">
        <w:rPr>
          <w:noProof/>
        </w:rPr>
        <w:fldChar w:fldCharType="end"/>
      </w:r>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Умеренные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1000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C113F6" w:rsidRPr="00113309" w:rsidRDefault="00C113F6" w:rsidP="00C113F6">
      <w:pPr>
        <w:pStyle w:val="a6"/>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A5A8C" w:rsidRPr="00113309" w:rsidRDefault="007A5A8C" w:rsidP="00CF5B5C">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5" w:name="_Toc389132902"/>
      <w:bookmarkStart w:id="86" w:name="_Toc393700429"/>
      <w:r w:rsidRPr="00113309">
        <w:lastRenderedPageBreak/>
        <w:t>Нормативы численности единовременных посетителей объектов рекреационного назначения</w:t>
      </w:r>
      <w:bookmarkEnd w:id="85"/>
      <w:bookmarkEnd w:id="86"/>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fldSimple w:instr=" REF _Ref393702202 \h  \* MERGEFORMAT ">
        <w:r w:rsidR="00F9602F" w:rsidRPr="00113309">
          <w:t xml:space="preserve">таблицей </w:t>
        </w:r>
        <w:r w:rsidR="00F9602F" w:rsidRPr="00113309">
          <w:rPr>
            <w:noProof/>
          </w:rPr>
          <w:t>19</w:t>
        </w:r>
      </w:fldSimple>
      <w:r w:rsidRPr="00113309">
        <w:t>.</w:t>
      </w:r>
    </w:p>
    <w:p w:rsidR="007A5A8C" w:rsidRPr="00113309" w:rsidRDefault="00F9602F" w:rsidP="00F9602F">
      <w:pPr>
        <w:pStyle w:val="af1"/>
        <w:jc w:val="right"/>
      </w:pPr>
      <w:bookmarkStart w:id="87" w:name="_Ref393702202"/>
      <w:r w:rsidRPr="00113309">
        <w:t xml:space="preserve">Таблица </w:t>
      </w:r>
      <w:r w:rsidR="00EC31EA">
        <w:fldChar w:fldCharType="begin"/>
      </w:r>
      <w:r w:rsidR="00EF1112">
        <w:instrText xml:space="preserve"> SEQ Таблица \* ARABIC </w:instrText>
      </w:r>
      <w:r w:rsidR="00EC31EA">
        <w:fldChar w:fldCharType="separate"/>
      </w:r>
      <w:r w:rsidR="0018721E" w:rsidRPr="00113309">
        <w:rPr>
          <w:noProof/>
        </w:rPr>
        <w:t>19</w:t>
      </w:r>
      <w:r w:rsidR="00EC31EA">
        <w:rPr>
          <w:noProof/>
        </w:rPr>
        <w:fldChar w:fldCharType="end"/>
      </w:r>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8" w:name="_Toc389132903"/>
      <w:bookmarkStart w:id="89" w:name="_Toc393700430"/>
      <w:r w:rsidRPr="00113309">
        <w:lastRenderedPageBreak/>
        <w:t>Нормативы благоустройства озеленённых территорий общего пользования.</w:t>
      </w:r>
      <w:bookmarkEnd w:id="88"/>
      <w:bookmarkEnd w:id="89"/>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lastRenderedPageBreak/>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113309">
          <w:t>лесным законодательством</w:t>
        </w:r>
      </w:hyperlink>
      <w:r w:rsidRPr="00113309">
        <w:t xml:space="preserve"> Российской Федерации, </w:t>
      </w:r>
      <w:hyperlink r:id="rId15"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88362A"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6641FC" w:rsidRPr="00113309" w:rsidRDefault="006641FC" w:rsidP="00CF5B5C">
      <w:pPr>
        <w:pStyle w:val="2"/>
      </w:pPr>
      <w:bookmarkStart w:id="94" w:name="_Toc389132811"/>
      <w:bookmarkStart w:id="95" w:name="_Toc393700433"/>
      <w:r w:rsidRPr="00113309">
        <w:t>Отделения почтовой связи</w:t>
      </w:r>
      <w:bookmarkEnd w:id="94"/>
      <w:bookmarkEnd w:id="95"/>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2"/>
      <w:bookmarkStart w:id="97" w:name="_Toc393700434"/>
      <w:r w:rsidRPr="00113309">
        <w:t>Предприятия общественного питания</w:t>
      </w:r>
      <w:bookmarkEnd w:id="96"/>
      <w:bookmarkEnd w:id="97"/>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8" w:name="_Toc389132813"/>
      <w:bookmarkStart w:id="99" w:name="_Toc393700435"/>
      <w:r w:rsidRPr="00113309">
        <w:t>Предприятия торговли</w:t>
      </w:r>
      <w:bookmarkEnd w:id="98"/>
      <w:bookmarkEnd w:id="99"/>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lastRenderedPageBreak/>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0" w:name="_Toc389132815"/>
      <w:bookmarkStart w:id="101" w:name="_Toc393700437"/>
      <w:r w:rsidRPr="00113309">
        <w:t>Предприятия бытового обслуживания</w:t>
      </w:r>
      <w:bookmarkEnd w:id="100"/>
      <w:bookmarkEnd w:id="101"/>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2" w:name="_Toc389132816"/>
      <w:bookmarkStart w:id="103" w:name="_Toc393700438"/>
      <w:r w:rsidRPr="00113309">
        <w:t>Прачечные</w:t>
      </w:r>
      <w:bookmarkEnd w:id="102"/>
      <w:bookmarkEnd w:id="103"/>
    </w:p>
    <w:p w:rsidR="00CF3187" w:rsidRPr="00113309" w:rsidRDefault="00CF3187" w:rsidP="00CF3187">
      <w:pPr>
        <w:pStyle w:val="a6"/>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4" w:name="_Toc389132817"/>
      <w:bookmarkStart w:id="105" w:name="_Toc393700439"/>
      <w:r w:rsidRPr="00113309">
        <w:t>Химчистки</w:t>
      </w:r>
      <w:bookmarkEnd w:id="104"/>
      <w:bookmarkEnd w:id="105"/>
    </w:p>
    <w:p w:rsidR="00CF3187" w:rsidRPr="00113309" w:rsidRDefault="00CF3187" w:rsidP="00CF3187">
      <w:pPr>
        <w:pStyle w:val="a6"/>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pPr>
      <w:r w:rsidRPr="00113309">
        <w:lastRenderedPageBreak/>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6" w:name="_Toc389132818"/>
      <w:bookmarkStart w:id="107" w:name="_Toc393700440"/>
      <w:r w:rsidRPr="00113309">
        <w:t>Бани</w:t>
      </w:r>
      <w:bookmarkEnd w:id="106"/>
      <w:bookmarkEnd w:id="107"/>
    </w:p>
    <w:p w:rsidR="00CF3187" w:rsidRPr="00113309" w:rsidRDefault="00CF3187"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CF3187" w:rsidRPr="00113309" w:rsidRDefault="00CF3187"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6641FC" w:rsidRPr="00113309" w:rsidRDefault="006641FC" w:rsidP="00CF5B5C">
      <w:pPr>
        <w:pStyle w:val="1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CF3187" w:rsidRPr="00113309" w:rsidRDefault="00CF3187" w:rsidP="00CF3187">
      <w:pPr>
        <w:pStyle w:val="af1"/>
        <w:jc w:val="right"/>
      </w:pPr>
      <w:bookmarkStart w:id="110" w:name="_Ref393702297"/>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20</w:t>
      </w:r>
      <w:r w:rsidR="00EC31EA">
        <w:rPr>
          <w:noProof/>
        </w:rPr>
        <w:fldChar w:fldCharType="end"/>
      </w:r>
      <w:bookmarkEnd w:id="110"/>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отдел внестационарного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6641FC" w:rsidRPr="00113309" w:rsidRDefault="006641FC" w:rsidP="00CF5B5C">
      <w:pPr>
        <w:pStyle w:val="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87575E" w:rsidRPr="00113309" w:rsidRDefault="0087575E" w:rsidP="0087575E">
      <w:pPr>
        <w:pStyle w:val="1"/>
        <w:numPr>
          <w:ilvl w:val="0"/>
          <w:numId w:val="0"/>
        </w:numPr>
        <w:ind w:firstLine="567"/>
      </w:pPr>
      <w:r w:rsidRPr="00113309">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 100 зрительских мест на 1 тыс. человек.</w:t>
      </w:r>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19" w:name="_Toc389132823"/>
      <w:bookmarkStart w:id="120" w:name="_Toc393700445"/>
      <w:r w:rsidRPr="00113309">
        <w:t>Музеи</w:t>
      </w:r>
      <w:bookmarkEnd w:id="119"/>
      <w:bookmarkEnd w:id="120"/>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lastRenderedPageBreak/>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144157" w:rsidRPr="00113309" w:rsidRDefault="00144157" w:rsidP="00CF5B5C">
      <w:pPr>
        <w:pStyle w:val="2"/>
      </w:pPr>
      <w:bookmarkStart w:id="123" w:name="_Toc375830319"/>
      <w:bookmarkStart w:id="124" w:name="_Toc381202445"/>
      <w:bookmarkStart w:id="125" w:name="_Toc389132835"/>
      <w:bookmarkStart w:id="126" w:name="_Toc393700447"/>
      <w:r w:rsidRPr="00113309">
        <w:t xml:space="preserve">Помещения для физкультурных занятий </w:t>
      </w:r>
      <w:bookmarkEnd w:id="123"/>
      <w:bookmarkEnd w:id="124"/>
      <w:r w:rsidRPr="00113309">
        <w:t>и тренировок</w:t>
      </w:r>
      <w:bookmarkEnd w:id="125"/>
      <w:bookmarkEnd w:id="126"/>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0" w:name="_Toc389132837"/>
      <w:bookmarkStart w:id="131" w:name="_Toc393700449"/>
      <w:r w:rsidRPr="00113309">
        <w:t>Плавательные бассейны</w:t>
      </w:r>
      <w:bookmarkEnd w:id="130"/>
      <w:bookmarkEnd w:id="131"/>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2" w:name="_Toc389132838"/>
      <w:bookmarkStart w:id="133" w:name="_Toc393700450"/>
      <w:r w:rsidRPr="00113309">
        <w:t>Плоскостные сооружения</w:t>
      </w:r>
      <w:bookmarkEnd w:id="132"/>
      <w:bookmarkEnd w:id="133"/>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4" w:name="_Toc329704281"/>
      <w:bookmarkStart w:id="135" w:name="_Toc389132941"/>
      <w:bookmarkStart w:id="136" w:name="_Toc393700451"/>
      <w:r w:rsidRPr="00113309">
        <w:lastRenderedPageBreak/>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341331" w:rsidRPr="00113309" w:rsidRDefault="00341331" w:rsidP="00341331">
      <w:pPr>
        <w:pStyle w:val="af3"/>
        <w:jc w:val="right"/>
      </w:pPr>
      <w:bookmarkStart w:id="137" w:name="_Ref388451617"/>
      <w:r w:rsidRPr="00113309">
        <w:lastRenderedPageBreak/>
        <w:t xml:space="preserve">Таблица </w:t>
      </w:r>
      <w:r w:rsidR="00EC31EA">
        <w:fldChar w:fldCharType="begin"/>
      </w:r>
      <w:r w:rsidR="00EF1112">
        <w:instrText xml:space="preserve"> SEQ Таблица \* ARABIC </w:instrText>
      </w:r>
      <w:r w:rsidR="00EC31EA">
        <w:fldChar w:fldCharType="separate"/>
      </w:r>
      <w:r w:rsidRPr="00113309">
        <w:rPr>
          <w:noProof/>
        </w:rPr>
        <w:t>21</w:t>
      </w:r>
      <w:r w:rsidR="00EC31EA">
        <w:rPr>
          <w:noProof/>
        </w:rPr>
        <w:fldChar w:fldCharType="end"/>
      </w:r>
      <w:bookmarkEnd w:id="137"/>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 xml:space="preserve">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w:t>
      </w:r>
      <w:r w:rsidRPr="00113309">
        <w:lastRenderedPageBreak/>
        <w:t>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22</w:t>
      </w:r>
      <w:r w:rsidR="00EC31EA">
        <w:rPr>
          <w:noProof/>
        </w:rPr>
        <w:fldChar w:fldCharType="end"/>
      </w:r>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23</w:t>
      </w:r>
      <w:r w:rsidR="00EC31EA">
        <w:rPr>
          <w:noProof/>
        </w:rPr>
        <w:fldChar w:fldCharType="end"/>
      </w:r>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24</w:t>
      </w:r>
      <w:r w:rsidR="00EC31EA">
        <w:rPr>
          <w:noProof/>
        </w:rPr>
        <w:fldChar w:fldCharType="end"/>
      </w:r>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lastRenderedPageBreak/>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8" w:name="_Toc389132942"/>
      <w:bookmarkStart w:id="139" w:name="_Toc393700452"/>
      <w:bookmarkStart w:id="140" w:name="_Toc389132847"/>
      <w:bookmarkStart w:id="141" w:name="_Toc393700459"/>
      <w:r w:rsidRPr="00113309">
        <w:t>Нормативы обеспеченности кредитно-финансовыми учреждениями</w:t>
      </w:r>
      <w:bookmarkEnd w:id="138"/>
      <w:bookmarkEnd w:id="139"/>
    </w:p>
    <w:p w:rsidR="00341331" w:rsidRPr="00CF5B5C" w:rsidRDefault="00341331" w:rsidP="00CF5B5C">
      <w:pPr>
        <w:pStyle w:val="3"/>
      </w:pPr>
      <w:bookmarkStart w:id="142" w:name="_Toc389132943"/>
      <w:bookmarkStart w:id="143" w:name="_Toc393700453"/>
      <w:r w:rsidRPr="00CF5B5C">
        <w:t>Отделения банков</w:t>
      </w:r>
      <w:bookmarkEnd w:id="142"/>
      <w:bookmarkEnd w:id="143"/>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4" w:name="_Toc389132944"/>
      <w:bookmarkStart w:id="145" w:name="_Toc393700454"/>
      <w:r w:rsidRPr="00113309">
        <w:t>Отделения и филиалы сберегательного банка</w:t>
      </w:r>
      <w:bookmarkEnd w:id="144"/>
      <w:bookmarkEnd w:id="145"/>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lastRenderedPageBreak/>
        <w:t>для сельских поселений/населенных пунктов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3 операционных места – 0,05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6" w:name="_Toc389132945"/>
      <w:bookmarkStart w:id="147" w:name="_Toc393700455"/>
      <w:r w:rsidRPr="00113309">
        <w:t>Организации и учреждения управления</w:t>
      </w:r>
      <w:bookmarkEnd w:id="146"/>
      <w:bookmarkEnd w:id="147"/>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8" w:name="_Toc389132946"/>
      <w:bookmarkStart w:id="149" w:name="_Toc393700456"/>
      <w:r w:rsidRPr="00113309">
        <w:t>Учреждения жилищно-коммунального хозяйства</w:t>
      </w:r>
      <w:bookmarkEnd w:id="148"/>
      <w:bookmarkEnd w:id="149"/>
    </w:p>
    <w:p w:rsidR="00341331" w:rsidRPr="00113309" w:rsidRDefault="00341331" w:rsidP="00CF5B5C">
      <w:pPr>
        <w:pStyle w:val="3"/>
      </w:pPr>
      <w:bookmarkStart w:id="150" w:name="_Toc389132947"/>
      <w:bookmarkStart w:id="151" w:name="_Toc393700457"/>
      <w:r w:rsidRPr="00113309">
        <w:t>Гостиницы</w:t>
      </w:r>
      <w:bookmarkEnd w:id="150"/>
      <w:bookmarkEnd w:id="151"/>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52" w:name="_Toc389132948"/>
      <w:bookmarkStart w:id="153" w:name="_Toc393700458"/>
      <w:r w:rsidRPr="00113309">
        <w:t>Формирование архива поселения</w:t>
      </w:r>
      <w:bookmarkEnd w:id="152"/>
      <w:bookmarkEnd w:id="153"/>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120F98" w:rsidP="00CF5B5C">
      <w:pPr>
        <w:pStyle w:val="11"/>
      </w:pPr>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0"/>
      <w:bookmarkEnd w:id="141"/>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4" w:name="_Toc389132848"/>
      <w:bookmarkStart w:id="155" w:name="_Toc393700460"/>
      <w:r w:rsidRPr="00113309">
        <w:lastRenderedPageBreak/>
        <w:t>Объекты электроснабжения</w:t>
      </w:r>
      <w:bookmarkEnd w:id="154"/>
      <w:bookmarkEnd w:id="155"/>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6" w:name="_Ref279000570"/>
    </w:p>
    <w:p w:rsidR="00AB2AA9" w:rsidRPr="00113309" w:rsidRDefault="00AB2AA9" w:rsidP="00AB2AA9">
      <w:pPr>
        <w:pStyle w:val="af1"/>
        <w:keepNext/>
        <w:jc w:val="right"/>
      </w:pPr>
      <w:bookmarkStart w:id="157" w:name="_Ref364440957"/>
      <w:bookmarkStart w:id="158" w:name="_Ref354155866"/>
      <w:bookmarkEnd w:id="156"/>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25</w:t>
      </w:r>
      <w:r w:rsidR="00EC31EA">
        <w:rPr>
          <w:noProof/>
        </w:rPr>
        <w:fldChar w:fldCharType="end"/>
      </w:r>
      <w:bookmarkEnd w:id="157"/>
    </w:p>
    <w:bookmarkEnd w:id="158"/>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9"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26</w:t>
        </w:r>
      </w:fldSimple>
      <w:r w:rsidRPr="00113309">
        <w:t>).</w:t>
      </w:r>
      <w:bookmarkEnd w:id="159"/>
    </w:p>
    <w:p w:rsidR="00AB2AA9" w:rsidRPr="00113309" w:rsidRDefault="00AB2AA9" w:rsidP="00AB2AA9">
      <w:pPr>
        <w:pStyle w:val="af1"/>
        <w:keepNext/>
        <w:jc w:val="right"/>
      </w:pPr>
      <w:bookmarkStart w:id="160" w:name="_Ref364440977"/>
      <w:bookmarkStart w:id="161" w:name="_Ref354155896"/>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26</w:t>
      </w:r>
      <w:r w:rsidR="00EC31EA">
        <w:rPr>
          <w:noProof/>
        </w:rPr>
        <w:fldChar w:fldCharType="end"/>
      </w:r>
      <w:bookmarkEnd w:id="160"/>
    </w:p>
    <w:bookmarkEnd w:id="161"/>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 xml:space="preserve">В качестве основных линий в сетях 35 - 220 кВ следует проектировать воздушные взаимно резервируемые линии электропередачи 35 - 220 кВ с автоматическим вводом </w:t>
      </w:r>
      <w:r w:rsidRPr="00113309">
        <w:lastRenderedPageBreak/>
        <w:t>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AB2AA9" w:rsidRPr="00113309" w:rsidRDefault="00AB2AA9" w:rsidP="00AB2AA9">
      <w:pPr>
        <w:pStyle w:val="af1"/>
        <w:keepNext/>
        <w:jc w:val="right"/>
      </w:pPr>
      <w:bookmarkStart w:id="162" w:name="_Ref364441011"/>
      <w:bookmarkStart w:id="163" w:name="_Ref354155964"/>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27</w:t>
      </w:r>
      <w:r w:rsidR="00EC31EA">
        <w:rPr>
          <w:noProof/>
        </w:rPr>
        <w:fldChar w:fldCharType="end"/>
      </w:r>
      <w:bookmarkEnd w:id="162"/>
    </w:p>
    <w:bookmarkEnd w:id="163"/>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Закрытая подстанция глубокого ввода 110/10 кВ</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Переключательный пункт кабельных линий напряжением  110 кВ</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Распределительная трансформаторная подстанция с двумя трансформаторами 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4" w:name="_Toc389132849"/>
      <w:bookmarkStart w:id="165" w:name="_Toc393700461"/>
      <w:r w:rsidRPr="00113309">
        <w:t>Объекты теплоснабжения</w:t>
      </w:r>
      <w:bookmarkEnd w:id="164"/>
      <w:bookmarkEnd w:id="165"/>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lastRenderedPageBreak/>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6" w:name="_Ref364440832"/>
      <w:bookmarkStart w:id="167" w:name="_Ref354157948"/>
      <w:r w:rsidRPr="00113309">
        <w:lastRenderedPageBreak/>
        <w:t xml:space="preserve">Таблица </w:t>
      </w:r>
      <w:r w:rsidR="00EC31EA">
        <w:fldChar w:fldCharType="begin"/>
      </w:r>
      <w:r w:rsidR="00EF1112">
        <w:instrText xml:space="preserve"> SEQ Таблица \* ARABIC </w:instrText>
      </w:r>
      <w:r w:rsidR="00EC31EA">
        <w:fldChar w:fldCharType="separate"/>
      </w:r>
      <w:r w:rsidRPr="00113309">
        <w:rPr>
          <w:noProof/>
        </w:rPr>
        <w:t>28</w:t>
      </w:r>
      <w:r w:rsidR="00EC31EA">
        <w:rPr>
          <w:noProof/>
        </w:rPr>
        <w:fldChar w:fldCharType="end"/>
      </w:r>
      <w:bookmarkEnd w:id="166"/>
    </w:p>
    <w:bookmarkEnd w:id="167"/>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43,5</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48,4</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56,2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45,9</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54,2</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44,3</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62,3</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58,9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57,1</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46,8</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В</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AB2AA9" w:rsidRPr="00113309" w:rsidRDefault="00AB2AA9" w:rsidP="00AB2AA9">
      <w:pPr>
        <w:pStyle w:val="af1"/>
        <w:keepNext/>
        <w:jc w:val="right"/>
      </w:pPr>
      <w:bookmarkStart w:id="168" w:name="_Ref364440854"/>
      <w:bookmarkStart w:id="169" w:name="_Ref354158631"/>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29</w:t>
      </w:r>
      <w:r w:rsidR="00EC31EA">
        <w:rPr>
          <w:noProof/>
        </w:rPr>
        <w:fldChar w:fldCharType="end"/>
      </w:r>
      <w:bookmarkEnd w:id="168"/>
    </w:p>
    <w:bookmarkEnd w:id="169"/>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0" w:name="_Toc389132850"/>
      <w:bookmarkStart w:id="171" w:name="_Toc393700462"/>
      <w:r w:rsidRPr="00113309">
        <w:t>Объекты газоснабжения</w:t>
      </w:r>
      <w:bookmarkEnd w:id="170"/>
      <w:bookmarkEnd w:id="171"/>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lastRenderedPageBreak/>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2" w:name="_Toc389132851"/>
      <w:bookmarkStart w:id="173" w:name="_Toc393700463"/>
      <w:r w:rsidRPr="00113309">
        <w:t>Объекты водоснабжения</w:t>
      </w:r>
      <w:bookmarkEnd w:id="172"/>
      <w:bookmarkEnd w:id="173"/>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t xml:space="preserve">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w:t>
      </w:r>
      <w:r w:rsidRPr="00113309">
        <w:lastRenderedPageBreak/>
        <w:t>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6" w:history="1">
        <w:r w:rsidRPr="00113309">
          <w:t>СП 5.13130</w:t>
        </w:r>
      </w:hyperlink>
      <w:r w:rsidRPr="00113309">
        <w:t xml:space="preserve">, </w:t>
      </w:r>
      <w:hyperlink r:id="rId17" w:history="1">
        <w:r w:rsidRPr="00113309">
          <w:t>СП 8.13130</w:t>
        </w:r>
      </w:hyperlink>
      <w:r w:rsidRPr="00113309">
        <w:t xml:space="preserve">, </w:t>
      </w:r>
      <w:hyperlink r:id="rId18"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4" w:name="_Ref364440664"/>
      <w:r w:rsidRPr="00113309">
        <w:t xml:space="preserve">Таблица </w:t>
      </w:r>
      <w:r w:rsidR="00EC31EA">
        <w:fldChar w:fldCharType="begin"/>
      </w:r>
      <w:r w:rsidR="00EF1112">
        <w:instrText xml:space="preserve"> SEQ Таблица \* ARABIC </w:instrText>
      </w:r>
      <w:r w:rsidR="00EC31EA">
        <w:fldChar w:fldCharType="separate"/>
      </w:r>
      <w:r w:rsidRPr="00113309">
        <w:rPr>
          <w:noProof/>
        </w:rPr>
        <w:t>34</w:t>
      </w:r>
      <w:r w:rsidR="00EC31EA">
        <w:rPr>
          <w:noProof/>
        </w:rPr>
        <w:fldChar w:fldCharType="end"/>
      </w:r>
      <w:bookmarkEnd w:id="174"/>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5" w:name="_Ref364440693"/>
      <w:r w:rsidRPr="00113309">
        <w:t xml:space="preserve">Таблица </w:t>
      </w:r>
      <w:bookmarkEnd w:id="175"/>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AB2AA9">
      <w:pPr>
        <w:jc w:val="center"/>
        <w:rPr>
          <w:b/>
        </w:rPr>
      </w:pPr>
      <w:r w:rsidRPr="00113309">
        <w:rPr>
          <w:b/>
        </w:rPr>
        <w:t>С</w:t>
      </w:r>
      <w:bookmarkStart w:id="176" w:name="OCRUncertain534"/>
      <w:r w:rsidRPr="00113309">
        <w:rPr>
          <w:b/>
        </w:rPr>
        <w:t>Е</w:t>
      </w:r>
      <w:bookmarkEnd w:id="176"/>
      <w:r w:rsidRPr="00113309">
        <w:rPr>
          <w:b/>
        </w:rPr>
        <w:t>ЙСМИЧЕСКИ</w:t>
      </w:r>
      <w:bookmarkStart w:id="177" w:name="OCRUncertain535"/>
      <w:r w:rsidRPr="00113309">
        <w:rPr>
          <w:b/>
        </w:rPr>
        <w:t>Е</w:t>
      </w:r>
      <w:bookmarkEnd w:id="177"/>
      <w:r w:rsidRPr="00113309">
        <w:rPr>
          <w:b/>
        </w:rPr>
        <w:t xml:space="preserve"> РАЙОНЫ </w:t>
      </w:r>
    </w:p>
    <w:p w:rsidR="00AB2AA9" w:rsidRPr="00113309" w:rsidRDefault="00AB2AA9" w:rsidP="00AB2AA9">
      <w:pPr>
        <w:pStyle w:val="af1"/>
      </w:pPr>
      <w:r w:rsidRPr="00113309">
        <w:t xml:space="preserve">Общие </w:t>
      </w:r>
      <w:bookmarkStart w:id="178" w:name="OCRUncertain537"/>
      <w:r w:rsidRPr="00113309">
        <w:t>указания</w:t>
      </w:r>
      <w:bookmarkEnd w:id="178"/>
    </w:p>
    <w:p w:rsidR="00AB2AA9" w:rsidRPr="00113309" w:rsidRDefault="00AB2AA9" w:rsidP="00AB2AA9">
      <w:pPr>
        <w:pStyle w:val="a6"/>
      </w:pPr>
      <w:r w:rsidRPr="00113309">
        <w:rPr>
          <w:bCs/>
        </w:rPr>
        <w:t xml:space="preserve">В </w:t>
      </w:r>
      <w:r w:rsidRPr="00113309">
        <w:t xml:space="preserve">районах с сейсмичностью 8 и 9 баллов при проектировании систем водоснабжения I категории и, как правило, II категории надлежит </w:t>
      </w:r>
      <w:bookmarkStart w:id="179" w:name="OCRUncertain538"/>
      <w:r w:rsidRPr="00113309">
        <w:t>п</w:t>
      </w:r>
      <w:bookmarkEnd w:id="179"/>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0" w:name="OCRUncertain539"/>
      <w:r w:rsidRPr="00113309">
        <w:t>щ</w:t>
      </w:r>
      <w:bookmarkEnd w:id="180"/>
      <w:r w:rsidRPr="00113309">
        <w:t>их возможность одновременного перерыва подачи воды.</w:t>
      </w:r>
    </w:p>
    <w:p w:rsidR="00AB2AA9" w:rsidRPr="00113309" w:rsidRDefault="00AB2AA9" w:rsidP="00AB2AA9">
      <w:pPr>
        <w:pStyle w:val="a6"/>
      </w:pPr>
      <w:r w:rsidRPr="00113309">
        <w:t>Для сис</w:t>
      </w:r>
      <w:bookmarkStart w:id="181" w:name="OCRUncertain540"/>
      <w:r w:rsidRPr="00113309">
        <w:t>те</w:t>
      </w:r>
      <w:bookmarkEnd w:id="181"/>
      <w:r w:rsidRPr="00113309">
        <w:t>м водоснабжения III категории и, при обосновании, для II к</w:t>
      </w:r>
      <w:bookmarkStart w:id="182" w:name="OCRUncertain541"/>
      <w:r w:rsidRPr="00113309">
        <w:t>ате</w:t>
      </w:r>
      <w:bookmarkEnd w:id="182"/>
      <w:r w:rsidRPr="00113309">
        <w:t>гории, а также для систем водоснабжения всех категорий в районах с сейсмичностью 7 баллов допуска</w:t>
      </w:r>
      <w:bookmarkStart w:id="183" w:name="OCRUncertain542"/>
      <w:r w:rsidRPr="00113309">
        <w:t>е</w:t>
      </w:r>
      <w:bookmarkEnd w:id="183"/>
      <w:r w:rsidRPr="00113309">
        <w:t xml:space="preserve">тся использование </w:t>
      </w:r>
      <w:bookmarkStart w:id="184" w:name="OCRUncertain543"/>
      <w:r w:rsidRPr="00113309">
        <w:t>о</w:t>
      </w:r>
      <w:bookmarkEnd w:id="184"/>
      <w:r w:rsidRPr="00113309">
        <w:t>дного источника водоснабжения.</w:t>
      </w:r>
    </w:p>
    <w:p w:rsidR="00AB2AA9" w:rsidRPr="00113309" w:rsidRDefault="00AB2AA9"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водоснабжения всех категорий следует принимать второй источник — поверхностные или подземные воды из песчаных и </w:t>
      </w:r>
      <w:bookmarkStart w:id="185" w:name="OCRUncertain544"/>
      <w:r w:rsidRPr="00113309">
        <w:t>гравелистых</w:t>
      </w:r>
      <w:bookmarkEnd w:id="185"/>
      <w:r w:rsidRPr="00113309">
        <w:t xml:space="preserve"> пород.</w:t>
      </w:r>
    </w:p>
    <w:p w:rsidR="00AB2AA9" w:rsidRPr="00113309" w:rsidRDefault="00AB2AA9" w:rsidP="00AB2AA9">
      <w:pPr>
        <w:pStyle w:val="a6"/>
      </w:pPr>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6" w:name="OCRUncertain545"/>
      <w:r w:rsidRPr="00113309">
        <w:t>о</w:t>
      </w:r>
      <w:bookmarkEnd w:id="186"/>
      <w:r w:rsidRPr="00113309">
        <w:t xml:space="preserve">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w:t>
      </w:r>
      <w:r w:rsidRPr="00113309">
        <w:lastRenderedPageBreak/>
        <w:t>не менее 8 ч в районах с сейсмичностью 8 баллов и не менее 12 ч в районах с сейсмичностью 9 баллов.</w:t>
      </w:r>
    </w:p>
    <w:p w:rsidR="00AB2AA9" w:rsidRPr="00113309" w:rsidRDefault="00AB2AA9"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7" w:name="OCRUncertain548"/>
      <w:r w:rsidRPr="00113309">
        <w:t>то</w:t>
      </w:r>
      <w:bookmarkEnd w:id="187"/>
      <w:r w:rsidRPr="00113309">
        <w:t>в, предприятий и отдельно стоя</w:t>
      </w:r>
      <w:bookmarkStart w:id="188" w:name="OCRUncertain549"/>
      <w:r w:rsidRPr="00113309">
        <w:t>щ</w:t>
      </w:r>
      <w:bookmarkEnd w:id="188"/>
      <w:r w:rsidRPr="00113309">
        <w:t xml:space="preserve">их зданий при расходе воды на </w:t>
      </w:r>
      <w:bookmarkStart w:id="189" w:name="OCRUncertain550"/>
      <w:r w:rsidRPr="00113309">
        <w:t>н</w:t>
      </w:r>
      <w:bookmarkEnd w:id="189"/>
      <w:r w:rsidRPr="00113309">
        <w:t>аружное пожаротушение не более 15 л/с).</w:t>
      </w:r>
    </w:p>
    <w:p w:rsidR="00AB2AA9" w:rsidRPr="00113309" w:rsidRDefault="00AB2AA9" w:rsidP="00AB2AA9">
      <w:pPr>
        <w:pStyle w:val="a6"/>
      </w:pPr>
      <w:r w:rsidRPr="00113309">
        <w:t>Для повы</w:t>
      </w:r>
      <w:bookmarkStart w:id="190" w:name="OCRUncertain551"/>
      <w:r w:rsidRPr="00113309">
        <w:t>ш</w:t>
      </w:r>
      <w:bookmarkEnd w:id="190"/>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1" w:name="OCRUncertain552"/>
      <w:r w:rsidRPr="00113309">
        <w:t>санитарно-эпидемиологической</w:t>
      </w:r>
      <w:bookmarkEnd w:id="191"/>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2" w:name="OCRUncertain553"/>
      <w:r w:rsidRPr="00113309">
        <w:t>о</w:t>
      </w:r>
      <w:bookmarkEnd w:id="192"/>
      <w:r w:rsidRPr="00113309">
        <w:t>танной обеззараженной воды в сеть хозяйственно-питьевого водопровода.</w:t>
      </w:r>
    </w:p>
    <w:p w:rsidR="00AB2AA9" w:rsidRPr="00113309" w:rsidRDefault="00AB2AA9"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AB2AA9" w:rsidRPr="00113309" w:rsidRDefault="00AB2AA9" w:rsidP="00AB2AA9">
      <w:pPr>
        <w:jc w:val="center"/>
        <w:rPr>
          <w:b/>
        </w:rPr>
      </w:pPr>
      <w:r w:rsidRPr="00113309">
        <w:rPr>
          <w:b/>
        </w:rPr>
        <w:t>Водоводы и сети</w:t>
      </w:r>
    </w:p>
    <w:p w:rsidR="00AB2AA9" w:rsidRPr="00113309" w:rsidRDefault="00AB2AA9" w:rsidP="00AB2AA9">
      <w:pPr>
        <w:pStyle w:val="a6"/>
      </w:pPr>
      <w:r w:rsidRPr="00113309">
        <w:rPr>
          <w:bCs/>
        </w:rPr>
        <w:t xml:space="preserve">При </w:t>
      </w:r>
      <w:r w:rsidRPr="00113309">
        <w:t>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действующим документов.</w:t>
      </w:r>
    </w:p>
    <w:p w:rsidR="00AB2AA9" w:rsidRPr="00113309" w:rsidRDefault="00AB2AA9"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AB2AA9" w:rsidRPr="00113309" w:rsidRDefault="00AB2AA9"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AB2AA9" w:rsidRPr="00113309" w:rsidRDefault="00AB2AA9"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AB2AA9" w:rsidRPr="00113309" w:rsidRDefault="00AB2AA9" w:rsidP="00AB2AA9">
      <w:pPr>
        <w:pStyle w:val="a6"/>
      </w:pPr>
      <w:r w:rsidRPr="00113309">
        <w:t>Водопроводные сети должны проектироваться кольцевыми.</w:t>
      </w:r>
    </w:p>
    <w:p w:rsidR="00AB2AA9" w:rsidRPr="00113309" w:rsidRDefault="00AB2AA9" w:rsidP="00CF5B5C">
      <w:pPr>
        <w:pStyle w:val="2"/>
      </w:pPr>
      <w:bookmarkStart w:id="193" w:name="_Toc389132852"/>
      <w:bookmarkStart w:id="194" w:name="_Toc393700464"/>
      <w:r w:rsidRPr="00113309">
        <w:t>Объекты водоотведения</w:t>
      </w:r>
      <w:bookmarkEnd w:id="193"/>
      <w:bookmarkEnd w:id="194"/>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w:t>
      </w:r>
      <w:r w:rsidRPr="00113309">
        <w:lastRenderedPageBreak/>
        <w:t xml:space="preserve">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95"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96" w:name="_Ref364440721"/>
      <w:bookmarkStart w:id="197" w:name="_Ref354156974"/>
      <w:bookmarkEnd w:id="195"/>
      <w:r w:rsidRPr="00113309">
        <w:t xml:space="preserve">Таблица </w:t>
      </w:r>
      <w:bookmarkEnd w:id="196"/>
      <w:r w:rsidR="00D21A99" w:rsidRPr="00113309">
        <w:t>36</w:t>
      </w:r>
    </w:p>
    <w:bookmarkEnd w:id="197"/>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8" w:name="_Ref364440747"/>
      <w:bookmarkStart w:id="199" w:name="_Ref354157014"/>
      <w:r w:rsidRPr="00113309">
        <w:t xml:space="preserve">в </w:t>
      </w:r>
      <w:r w:rsidR="00D21A99" w:rsidRPr="00113309">
        <w:t>таблице 37</w:t>
      </w:r>
    </w:p>
    <w:p w:rsidR="00AB2AA9" w:rsidRPr="00113309" w:rsidRDefault="00AB2AA9" w:rsidP="00AB2AA9">
      <w:pPr>
        <w:pStyle w:val="af1"/>
        <w:keepNext/>
        <w:jc w:val="right"/>
      </w:pPr>
      <w:bookmarkStart w:id="200" w:name="_Ref393703595"/>
      <w:r w:rsidRPr="00113309">
        <w:lastRenderedPageBreak/>
        <w:t xml:space="preserve">Таблица </w:t>
      </w:r>
      <w:bookmarkEnd w:id="198"/>
      <w:bookmarkEnd w:id="200"/>
      <w:r w:rsidR="00D21A99" w:rsidRPr="00113309">
        <w:t>37</w:t>
      </w:r>
    </w:p>
    <w:bookmarkEnd w:id="199"/>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201" w:name="_Ref364440787"/>
      <w:bookmarkStart w:id="202" w:name="_Ref354392419"/>
      <w:r w:rsidRPr="00113309">
        <w:t xml:space="preserve">Таблица </w:t>
      </w:r>
      <w:bookmarkEnd w:id="201"/>
      <w:r w:rsidR="00D21A99" w:rsidRPr="00113309">
        <w:t>38</w:t>
      </w:r>
    </w:p>
    <w:bookmarkEnd w:id="202"/>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AB2AA9" w:rsidRPr="00113309" w:rsidRDefault="00AB2AA9" w:rsidP="00AB2AA9">
      <w:pPr>
        <w:ind w:firstLine="284"/>
        <w:jc w:val="center"/>
        <w:rPr>
          <w:b/>
          <w:bCs/>
        </w:rPr>
      </w:pPr>
      <w:r w:rsidRPr="00113309">
        <w:rPr>
          <w:b/>
          <w:bCs/>
        </w:rPr>
        <w:t>СЕЙСМИЧЕСКИЕ РАЙОНЫ</w:t>
      </w:r>
    </w:p>
    <w:p w:rsidR="00AB2AA9" w:rsidRPr="00113309" w:rsidRDefault="00AB2AA9"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AB2AA9" w:rsidRPr="00113309" w:rsidRDefault="00AB2AA9"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AB2AA9" w:rsidRPr="00113309" w:rsidRDefault="00AB2AA9" w:rsidP="00AB2AA9">
      <w:pPr>
        <w:pStyle w:val="a6"/>
      </w:pPr>
      <w:r w:rsidRPr="00113309">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AB2AA9" w:rsidRPr="00113309" w:rsidRDefault="00AB2AA9" w:rsidP="00AB2AA9">
      <w:pPr>
        <w:pStyle w:val="a6"/>
      </w:pPr>
      <w:r w:rsidRPr="00113309">
        <w:t>При благоприятных местных условиях следует применять методы естественной очистки сточных вод.</w:t>
      </w:r>
    </w:p>
    <w:p w:rsidR="00AB2AA9" w:rsidRPr="00113309" w:rsidRDefault="00AB2AA9"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AB2AA9" w:rsidRPr="00113309" w:rsidRDefault="00AB2AA9"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AB2AA9" w:rsidRPr="00113309" w:rsidRDefault="00AB2AA9" w:rsidP="00AB2AA9">
      <w:pPr>
        <w:pStyle w:val="a6"/>
      </w:pPr>
      <w:r w:rsidRPr="00113309">
        <w:lastRenderedPageBreak/>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AB2AA9" w:rsidRPr="00113309" w:rsidRDefault="00AB2AA9"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120F98" w:rsidRPr="00113309" w:rsidRDefault="00120F98" w:rsidP="00CF5B5C">
      <w:pPr>
        <w:pStyle w:val="2"/>
      </w:pPr>
      <w:bookmarkStart w:id="203" w:name="_Toc389132853"/>
      <w:bookmarkStart w:id="204" w:name="_Toc393700465"/>
      <w:r w:rsidRPr="00113309">
        <w:t>Снабжение населения топливом</w:t>
      </w:r>
      <w:bookmarkEnd w:id="203"/>
      <w:bookmarkEnd w:id="204"/>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Абанский</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Балахтинский</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Боготольский</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Канский</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Козульский</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Кокуйский</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Переясловский</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Степановский</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Тасеевский</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Значение коэффициентов приведены</w:t>
      </w:r>
      <w:r w:rsidRPr="00113309">
        <w:t>ниже</w:t>
      </w:r>
      <w:r w:rsidRPr="00113309">
        <w:rPr>
          <w:rFonts w:eastAsia="Calibri"/>
        </w:rPr>
        <w:t>.</w:t>
      </w:r>
    </w:p>
    <w:p w:rsidR="00AB2AA9" w:rsidRPr="00113309" w:rsidRDefault="00AB2AA9" w:rsidP="00AB2AA9">
      <w:pPr>
        <w:pStyle w:val="af1"/>
        <w:keepNext/>
        <w:jc w:val="right"/>
      </w:pPr>
      <w:bookmarkStart w:id="205" w:name="_Ref364441076"/>
      <w:bookmarkStart w:id="206" w:name="_Ref354159819"/>
      <w:r w:rsidRPr="00113309">
        <w:lastRenderedPageBreak/>
        <w:t xml:space="preserve">Таблица </w:t>
      </w:r>
      <w:bookmarkEnd w:id="205"/>
      <w:r w:rsidR="00D21A99" w:rsidRPr="00113309">
        <w:t>40</w:t>
      </w:r>
    </w:p>
    <w:bookmarkEnd w:id="206"/>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Ачинск</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Боготол</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Канск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1,09</w:t>
            </w:r>
          </w:p>
        </w:tc>
      </w:tr>
      <w:tr w:rsidR="00AB2AA9" w:rsidRPr="00113309" w:rsidTr="00D2090D">
        <w:trPr>
          <w:trHeight w:val="20"/>
          <w:jc w:val="center"/>
        </w:trPr>
        <w:tc>
          <w:tcPr>
            <w:tcW w:w="1633" w:type="dxa"/>
            <w:tcBorders>
              <w:top w:val="nil"/>
              <w:left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Ключи</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1,06</w:t>
            </w:r>
          </w:p>
        </w:tc>
      </w:tr>
      <w:tr w:rsidR="00AB2AA9" w:rsidRPr="00113309" w:rsidTr="00D2090D">
        <w:trPr>
          <w:trHeight w:val="20"/>
          <w:jc w:val="center"/>
        </w:trPr>
        <w:tc>
          <w:tcPr>
            <w:tcW w:w="1633" w:type="dxa"/>
            <w:tcBorders>
              <w:top w:val="nil"/>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Красноярск</w:t>
            </w:r>
          </w:p>
        </w:tc>
        <w:tc>
          <w:tcPr>
            <w:tcW w:w="1400" w:type="dxa"/>
            <w:tcBorders>
              <w:top w:val="nil"/>
              <w:left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-37</w:t>
            </w:r>
          </w:p>
        </w:tc>
        <w:tc>
          <w:tcPr>
            <w:tcW w:w="2030"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-6,7</w:t>
            </w:r>
          </w:p>
        </w:tc>
        <w:tc>
          <w:tcPr>
            <w:tcW w:w="1675" w:type="dxa"/>
            <w:tcBorders>
              <w:top w:val="nil"/>
              <w:left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1,00</w:t>
            </w:r>
          </w:p>
        </w:tc>
      </w:tr>
      <w:tr w:rsidR="00AB2AA9" w:rsidRPr="00113309" w:rsidTr="00D2090D">
        <w:trPr>
          <w:trHeight w:val="20"/>
          <w:jc w:val="center"/>
        </w:trPr>
        <w:tc>
          <w:tcPr>
            <w:tcW w:w="1633" w:type="dxa"/>
            <w:tcBorders>
              <w:left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top w:val="nil"/>
              <w:left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Минусинск</w:t>
            </w:r>
          </w:p>
        </w:tc>
        <w:tc>
          <w:tcPr>
            <w:tcW w:w="140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0,99</w:t>
            </w:r>
          </w:p>
        </w:tc>
      </w:tr>
      <w:tr w:rsidR="00AB2AA9" w:rsidRPr="00113309" w:rsidTr="00D2090D">
        <w:trPr>
          <w:trHeight w:val="20"/>
          <w:jc w:val="center"/>
        </w:trPr>
        <w:tc>
          <w:tcPr>
            <w:tcW w:w="1633" w:type="dxa"/>
            <w:tcBorders>
              <w:left w:val="single" w:sz="4" w:space="0" w:color="auto"/>
              <w:bottom w:val="single" w:sz="4" w:space="0" w:color="auto"/>
              <w:right w:val="single" w:sz="4"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В</w:t>
            </w:r>
          </w:p>
        </w:tc>
        <w:tc>
          <w:tcPr>
            <w:tcW w:w="1532"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Троицкое</w:t>
            </w:r>
          </w:p>
        </w:tc>
        <w:tc>
          <w:tcPr>
            <w:tcW w:w="140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1"/>
      </w:pPr>
      <w:bookmarkStart w:id="207" w:name="_Toc389132860"/>
      <w:bookmarkStart w:id="208" w:name="_Toc393700466"/>
      <w:r w:rsidRPr="00113309">
        <w:lastRenderedPageBreak/>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7"/>
      <w:bookmarkEnd w:id="208"/>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209" w:name="_Toc389132861"/>
      <w:bookmarkStart w:id="210" w:name="_Toc393700467"/>
      <w:bookmarkStart w:id="211" w:name="_Toc389132864"/>
      <w:bookmarkStart w:id="212"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9"/>
      <w:bookmarkEnd w:id="210"/>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19"/>
          <w:footerReference w:type="default" r:id="rId20"/>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213" w:name="_Ref375128471"/>
      <w:r w:rsidRPr="00113309">
        <w:lastRenderedPageBreak/>
        <w:t xml:space="preserve">Таблица </w:t>
      </w:r>
      <w:bookmarkEnd w:id="213"/>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Пересечения с</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214" w:name="_Toc389132862"/>
      <w:bookmarkStart w:id="215" w:name="_Toc393700468"/>
      <w:r w:rsidRPr="00113309">
        <w:t>Категории и параметры автомобильных дорог систем расселения</w:t>
      </w:r>
      <w:bookmarkEnd w:id="214"/>
      <w:bookmarkEnd w:id="215"/>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lastRenderedPageBreak/>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Пересечения с</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16" w:name="_Toc389132863"/>
      <w:bookmarkStart w:id="217" w:name="_Toc393700469"/>
      <w:bookmarkStart w:id="218" w:name="_Toc389132854"/>
      <w:bookmarkStart w:id="219" w:name="_Toc393700483"/>
      <w:bookmarkEnd w:id="211"/>
      <w:bookmarkEnd w:id="212"/>
      <w:r w:rsidRPr="00113309">
        <w:lastRenderedPageBreak/>
        <w:t>Параметры отводимых территорий под размещаемые автомобильные дороги</w:t>
      </w:r>
      <w:bookmarkEnd w:id="216"/>
      <w:bookmarkEnd w:id="217"/>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20" w:name="_Ref375138376"/>
      <w:r w:rsidRPr="00113309">
        <w:t xml:space="preserve">Таблица </w:t>
      </w:r>
      <w:bookmarkEnd w:id="220"/>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lastRenderedPageBreak/>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 xml:space="preserve">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w:t>
      </w:r>
      <w:r w:rsidRPr="00113309">
        <w:lastRenderedPageBreak/>
        <w:t>(соответственно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21" w:name="_Toc389132865"/>
      <w:bookmarkStart w:id="222" w:name="_Toc393700471"/>
      <w:r w:rsidRPr="00113309">
        <w:t>Обеспеченность внешних автомобильных дорог объектами дорожного сервиса и элементами обустройства</w:t>
      </w:r>
      <w:bookmarkEnd w:id="221"/>
      <w:bookmarkEnd w:id="222"/>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23" w:name="_Ref375131017"/>
      <w:r w:rsidRPr="00113309">
        <w:t xml:space="preserve">Таблица </w:t>
      </w:r>
      <w:bookmarkEnd w:id="223"/>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Расстояние между стоянками автомобилей вблизи сооружений дорожной, автотранспортной службы и постов </w:t>
            </w:r>
            <w:r w:rsidRPr="00113309">
              <w:rPr>
                <w:sz w:val="20"/>
                <w:szCs w:val="20"/>
              </w:rPr>
              <w:lastRenderedPageBreak/>
              <w:t>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lastRenderedPageBreak/>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Мощность СТО в зависимости от расстояния между </w:t>
            </w:r>
            <w:r w:rsidRPr="00113309">
              <w:rPr>
                <w:sz w:val="20"/>
                <w:szCs w:val="20"/>
              </w:rPr>
              <w:lastRenderedPageBreak/>
              <w:t>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w:t>
      </w:r>
      <w:r w:rsidRPr="00113309">
        <w:lastRenderedPageBreak/>
        <w:t>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24" w:name="_Ref375228443"/>
      <w:r w:rsidRPr="00113309">
        <w:t xml:space="preserve">Таблица </w:t>
      </w:r>
      <w:bookmarkEnd w:id="224"/>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Назаровский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40</w:t>
            </w:r>
            <w:r w:rsidRPr="00113309">
              <w:rPr>
                <w:sz w:val="20"/>
                <w:szCs w:val="20"/>
                <w:lang w:val="en-US"/>
              </w:rPr>
              <w:t>5</w:t>
            </w:r>
          </w:p>
        </w:tc>
        <w:tc>
          <w:tcPr>
            <w:tcW w:w="1878" w:type="dxa"/>
            <w:shd w:val="clear" w:color="auto" w:fill="auto"/>
            <w:vAlign w:val="center"/>
          </w:tcPr>
          <w:p w:rsidR="00A621BA" w:rsidRPr="00113309" w:rsidRDefault="00A621BA" w:rsidP="00436E04">
            <w:pPr>
              <w:jc w:val="center"/>
              <w:rPr>
                <w:sz w:val="20"/>
                <w:szCs w:val="20"/>
                <w:lang w:val="en-US"/>
              </w:rPr>
            </w:pPr>
            <w:r w:rsidRPr="00113309">
              <w:rPr>
                <w:sz w:val="20"/>
                <w:szCs w:val="20"/>
              </w:rPr>
              <w:t>6</w:t>
            </w:r>
            <w:r w:rsidRPr="00113309">
              <w:rPr>
                <w:sz w:val="20"/>
                <w:szCs w:val="20"/>
                <w:lang w:val="en-US"/>
              </w:rPr>
              <w:t>0</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rPr>
              <w:t>30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25" w:name="_Toc389132866"/>
      <w:bookmarkStart w:id="226" w:name="_Toc393700472"/>
      <w:r w:rsidRPr="00113309">
        <w:t>Затраты времени на передвижение трудящихся</w:t>
      </w:r>
      <w:bookmarkEnd w:id="225"/>
      <w:bookmarkEnd w:id="226"/>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27" w:name="_Ref375228553"/>
      <w:r w:rsidRPr="00113309">
        <w:t xml:space="preserve">Таблица </w:t>
      </w:r>
      <w:bookmarkEnd w:id="227"/>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28" w:name="_Toc389132867"/>
      <w:bookmarkStart w:id="229" w:name="_Toc393700473"/>
      <w:r w:rsidRPr="00113309">
        <w:lastRenderedPageBreak/>
        <w:t>Категории дорог и улиц (для улично-дорожной сети населенных пунктов)</w:t>
      </w:r>
      <w:bookmarkEnd w:id="228"/>
      <w:bookmarkEnd w:id="229"/>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30" w:name="_Ref375232557"/>
      <w:r w:rsidRPr="00113309">
        <w:t xml:space="preserve">Таблица </w:t>
      </w:r>
      <w:r w:rsidR="00D21A99" w:rsidRPr="00113309">
        <w:t>48</w:t>
      </w:r>
      <w:r w:rsidR="00EC31EA">
        <w:fldChar w:fldCharType="begin"/>
      </w:r>
      <w:r w:rsidR="00DE225A">
        <w:instrText xml:space="preserve"> SEQ Таблица \* ARABIC </w:instrText>
      </w:r>
      <w:r w:rsidR="00EC31EA">
        <w:fldChar w:fldCharType="end"/>
      </w:r>
      <w:bookmarkEnd w:id="230"/>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 xml:space="preserve">Пешеходная и транспортная связи (преимущественно общественный пассажирский транспорт) в пределах </w:t>
            </w:r>
            <w:r w:rsidRPr="00113309">
              <w:rPr>
                <w:sz w:val="20"/>
                <w:szCs w:val="20"/>
              </w:rPr>
              <w:lastRenderedPageBreak/>
              <w:t>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31" w:name="_Toc389132868"/>
      <w:bookmarkStart w:id="232" w:name="_Toc393700474"/>
      <w:r w:rsidRPr="00113309">
        <w:t>Параметры улично-дорожной сети городских и сельских поселений</w:t>
      </w:r>
      <w:bookmarkEnd w:id="231"/>
      <w:bookmarkEnd w:id="232"/>
    </w:p>
    <w:p w:rsidR="00A621BA" w:rsidRPr="00113309" w:rsidRDefault="00A621BA" w:rsidP="00A621BA">
      <w:pPr>
        <w:pStyle w:val="a6"/>
      </w:pPr>
      <w:r w:rsidRPr="00113309">
        <w:t xml:space="preserve">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w:t>
      </w:r>
      <w:r w:rsidRPr="00113309">
        <w:lastRenderedPageBreak/>
        <w:t>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33" w:name="_Ref375232581"/>
      <w:r w:rsidRPr="00113309">
        <w:t xml:space="preserve">Таблица </w:t>
      </w:r>
      <w:bookmarkEnd w:id="233"/>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34" w:name="_Ref375232596"/>
      <w:r w:rsidRPr="00113309">
        <w:t xml:space="preserve">Таблица </w:t>
      </w:r>
      <w:bookmarkEnd w:id="234"/>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IВ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35" w:name="_Toc389132869"/>
      <w:bookmarkStart w:id="236" w:name="_Toc393700475"/>
      <w:r w:rsidRPr="00113309">
        <w:t>Основные параметры тротуаров и пешеходных дорожек</w:t>
      </w:r>
      <w:bookmarkEnd w:id="235"/>
      <w:bookmarkEnd w:id="236"/>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lastRenderedPageBreak/>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37" w:name="_Ref375232624"/>
    </w:p>
    <w:p w:rsidR="00A621BA" w:rsidRPr="00113309" w:rsidRDefault="00A621BA" w:rsidP="00A621BA">
      <w:pPr>
        <w:pStyle w:val="af1"/>
        <w:keepNext/>
        <w:jc w:val="right"/>
      </w:pPr>
      <w:bookmarkStart w:id="238" w:name="_Ref393703785"/>
      <w:r w:rsidRPr="00113309">
        <w:t xml:space="preserve">Таблица </w:t>
      </w:r>
      <w:bookmarkEnd w:id="237"/>
      <w:bookmarkEnd w:id="238"/>
      <w:r w:rsidR="00D21A99" w:rsidRPr="00113309">
        <w:t>51</w:t>
      </w:r>
    </w:p>
    <w:p w:rsidR="00A621BA" w:rsidRPr="00113309" w:rsidRDefault="00A621BA" w:rsidP="00A621BA">
      <w:pPr>
        <w:pStyle w:val="af3"/>
      </w:pPr>
      <w:bookmarkStart w:id="239" w:name="_Toc389132870"/>
      <w:bookmarkStart w:id="240"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39"/>
      <w:bookmarkEnd w:id="240"/>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41" w:name="_Ref375232640"/>
      <w:r w:rsidRPr="00113309">
        <w:lastRenderedPageBreak/>
        <w:t xml:space="preserve">Таблица </w:t>
      </w:r>
      <w:bookmarkEnd w:id="241"/>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 xml:space="preserve">**При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w:t>
            </w:r>
            <w:r w:rsidRPr="00113309">
              <w:rPr>
                <w:sz w:val="20"/>
                <w:szCs w:val="20"/>
              </w:rPr>
              <w:lastRenderedPageBreak/>
              <w:t>эксплуатации этих видов транспорта.</w:t>
            </w:r>
          </w:p>
        </w:tc>
      </w:tr>
    </w:tbl>
    <w:p w:rsidR="00A621BA" w:rsidRPr="00113309" w:rsidRDefault="00A621BA" w:rsidP="00A621BA">
      <w:pPr>
        <w:pStyle w:val="a6"/>
      </w:pPr>
      <w:r w:rsidRPr="00113309">
        <w:lastRenderedPageBreak/>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42" w:name="_Toc389132871"/>
      <w:bookmarkStart w:id="243" w:name="_Toc393700477"/>
      <w:r w:rsidRPr="00113309">
        <w:t>Параметры пешеходных путей с возможностью проезда механических инвалидных колясок</w:t>
      </w:r>
      <w:bookmarkEnd w:id="242"/>
      <w:bookmarkEnd w:id="243"/>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44" w:name="_Toc389132872"/>
      <w:bookmarkStart w:id="245" w:name="_Toc393700478"/>
      <w:r w:rsidRPr="00113309">
        <w:t>Ширина полосы для складирования снега в пределах проезжей части улиц и дорог</w:t>
      </w:r>
      <w:bookmarkEnd w:id="244"/>
      <w:bookmarkEnd w:id="245"/>
    </w:p>
    <w:p w:rsidR="00A621BA" w:rsidRPr="00113309" w:rsidRDefault="00A621BA" w:rsidP="00A621BA">
      <w:pPr>
        <w:pStyle w:val="a6"/>
      </w:pPr>
      <w:bookmarkStart w:id="246" w:name="_Toc389132873"/>
      <w:bookmarkStart w:id="247" w:name="_Toc393700479"/>
      <w:r w:rsidRPr="00113309">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A621BA" w:rsidRPr="00113309" w:rsidRDefault="00A621BA" w:rsidP="00CF5B5C">
      <w:pPr>
        <w:pStyle w:val="2"/>
      </w:pPr>
      <w:r w:rsidRPr="00113309">
        <w:t>Параметры проектирования пешеходных переходов</w:t>
      </w:r>
      <w:bookmarkEnd w:id="246"/>
      <w:bookmarkEnd w:id="247"/>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lastRenderedPageBreak/>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48" w:name="_Ref375232726"/>
      <w:r w:rsidRPr="00113309">
        <w:t xml:space="preserve">Таблица </w:t>
      </w:r>
      <w:bookmarkEnd w:id="248"/>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49" w:name="_Toc389132874"/>
      <w:bookmarkStart w:id="250" w:name="_Toc393700480"/>
      <w:r w:rsidRPr="00113309">
        <w:t>Нормы проектирования сооружений и устройств для хранения  и обслуживания транспортных средств</w:t>
      </w:r>
      <w:bookmarkEnd w:id="249"/>
      <w:bookmarkEnd w:id="250"/>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w:t>
      </w:r>
      <w:r w:rsidRPr="00113309">
        <w:rPr>
          <w:lang w:eastAsia="ar-SA"/>
        </w:rPr>
        <w:lastRenderedPageBreak/>
        <w:t>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51" w:name="_Ref375232750"/>
      <w:bookmarkStart w:id="252" w:name="_Ref375825095"/>
      <w:r w:rsidRPr="00113309">
        <w:t xml:space="preserve">Таблица </w:t>
      </w:r>
      <w:bookmarkEnd w:id="251"/>
      <w:bookmarkEnd w:id="252"/>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Пешеходная доступность к гаражам и открытым стоянкам для постоянного хранения (для 90% расчетного числа </w:t>
            </w:r>
            <w:r w:rsidRPr="00113309">
              <w:rPr>
                <w:sz w:val="20"/>
                <w:szCs w:val="20"/>
              </w:rPr>
              <w:lastRenderedPageBreak/>
              <w:t>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lastRenderedPageBreak/>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lastRenderedPageBreak/>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53" w:name="_Toc389132875"/>
      <w:bookmarkStart w:id="254" w:name="_Toc393700481"/>
      <w:r w:rsidRPr="00113309">
        <w:t>Параметры проектирования объектов транспортного обслуживания</w:t>
      </w:r>
      <w:bookmarkEnd w:id="253"/>
      <w:bookmarkEnd w:id="254"/>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55" w:name="_Ref375232820"/>
      <w:r w:rsidRPr="00113309">
        <w:t xml:space="preserve">Таблица </w:t>
      </w:r>
      <w:bookmarkEnd w:id="255"/>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56" w:name="_Toc389132876"/>
      <w:bookmarkStart w:id="257" w:name="_Toc393700482"/>
      <w:r w:rsidRPr="00113309">
        <w:t>Показатели инженерной подготовки и защиты территории</w:t>
      </w:r>
      <w:bookmarkEnd w:id="256"/>
      <w:bookmarkEnd w:id="257"/>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 xml:space="preserve">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w:t>
      </w:r>
      <w:r w:rsidRPr="00113309">
        <w:lastRenderedPageBreak/>
        <w:t>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Нормируемые показатели инженерной подготовки и защиты территории представлены ниже (</w:t>
      </w:r>
      <w:r w:rsidR="00D21A99" w:rsidRPr="00113309">
        <w:t>Таблица 57</w:t>
      </w:r>
      <w:r w:rsidRPr="00113309">
        <w:t>).</w:t>
      </w:r>
    </w:p>
    <w:p w:rsidR="00A621BA" w:rsidRPr="00113309" w:rsidRDefault="00A621BA" w:rsidP="00A621BA">
      <w:pPr>
        <w:pStyle w:val="af1"/>
        <w:jc w:val="right"/>
      </w:pPr>
      <w:bookmarkStart w:id="258" w:name="_Ref375141282"/>
      <w:r w:rsidRPr="00113309">
        <w:t xml:space="preserve">Таблица </w:t>
      </w:r>
      <w:bookmarkEnd w:id="258"/>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уклоны лотков проезжей части, </w:t>
            </w:r>
            <w:r w:rsidRPr="00113309">
              <w:rPr>
                <w:sz w:val="20"/>
                <w:szCs w:val="20"/>
              </w:rPr>
              <w:lastRenderedPageBreak/>
              <w:t>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lastRenderedPageBreak/>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 xml:space="preserve">лотков, покрытых </w:t>
            </w:r>
            <w:r w:rsidRPr="00113309">
              <w:rPr>
                <w:sz w:val="20"/>
                <w:szCs w:val="20"/>
              </w:rPr>
              <w:lastRenderedPageBreak/>
              <w:t>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pPr>
      <w:r w:rsidRPr="00113309">
        <w:t>Нормативы обеспеченности населения поселения транспортными услугами в границах поселения</w:t>
      </w:r>
      <w:bookmarkEnd w:id="218"/>
      <w:bookmarkEnd w:id="219"/>
    </w:p>
    <w:p w:rsidR="00436E04" w:rsidRPr="00113309" w:rsidRDefault="00436E04" w:rsidP="00CF5B5C">
      <w:pPr>
        <w:pStyle w:val="2"/>
      </w:pPr>
      <w:bookmarkStart w:id="259" w:name="_Toc389132855"/>
      <w:bookmarkStart w:id="260" w:name="_Toc393700484"/>
      <w:bookmarkStart w:id="261" w:name="_Toc389132877"/>
      <w:bookmarkStart w:id="262" w:name="_Toc393700489"/>
      <w:r w:rsidRPr="00113309">
        <w:t>Параметры проектирования сети общественного пассажирского транспорта и пешеходного движения</w:t>
      </w:r>
      <w:bookmarkEnd w:id="259"/>
      <w:bookmarkEnd w:id="260"/>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lastRenderedPageBreak/>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63" w:name="_Ref375232261"/>
      <w:r w:rsidRPr="00113309">
        <w:t xml:space="preserve">Таблица </w:t>
      </w:r>
      <w:bookmarkEnd w:id="263"/>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64" w:name="_Toc389132856"/>
      <w:bookmarkStart w:id="265" w:name="_Toc393700485"/>
      <w:r w:rsidRPr="00113309">
        <w:lastRenderedPageBreak/>
        <w:t>Дальность пешеходных подходов до ближайшей остановки общественного пассажирского транспорта</w:t>
      </w:r>
      <w:bookmarkEnd w:id="264"/>
      <w:bookmarkEnd w:id="265"/>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 xml:space="preserve">IВ = 500 м  (время подхода к остановке составляет порядка 8 минут). </w:t>
      </w:r>
    </w:p>
    <w:p w:rsidR="00436E04" w:rsidRPr="00113309" w:rsidRDefault="00436E04" w:rsidP="00CF5B5C">
      <w:pPr>
        <w:pStyle w:val="2"/>
      </w:pPr>
      <w:bookmarkStart w:id="266" w:name="_Toc389132857"/>
      <w:bookmarkStart w:id="267" w:name="_Toc393700486"/>
      <w:r w:rsidRPr="00113309">
        <w:t>Нормы проектирования остановочных пунктов общественного транспорта</w:t>
      </w:r>
      <w:bookmarkEnd w:id="266"/>
      <w:bookmarkEnd w:id="267"/>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68" w:name="_Toc389132858"/>
      <w:bookmarkStart w:id="269" w:name="_Toc393700487"/>
      <w:r w:rsidRPr="00113309">
        <w:t>Нормы проектирования отстойно-разворотных площадок</w:t>
      </w:r>
      <w:bookmarkEnd w:id="268"/>
      <w:bookmarkEnd w:id="269"/>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lastRenderedPageBreak/>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70" w:name="_Toc389132859"/>
      <w:bookmarkStart w:id="271" w:name="_Toc393700488"/>
      <w:r w:rsidRPr="00113309">
        <w:t>Нормы земельных участков под автобусные парки (гаражи)</w:t>
      </w:r>
      <w:bookmarkEnd w:id="270"/>
      <w:bookmarkEnd w:id="271"/>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61"/>
      <w:bookmarkEnd w:id="262"/>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72" w:name="_Toc389132886"/>
      <w:bookmarkStart w:id="273" w:name="_Toc393700490"/>
      <w:r w:rsidRPr="00113309">
        <w:t>Нормативы обеспеченности в границах поселения организации ритуальных услуг и содержание мест захоронения</w:t>
      </w:r>
      <w:bookmarkEnd w:id="272"/>
      <w:bookmarkEnd w:id="273"/>
    </w:p>
    <w:p w:rsidR="008D20DC" w:rsidRPr="00113309" w:rsidRDefault="008D20DC" w:rsidP="00CF5B5C">
      <w:pPr>
        <w:pStyle w:val="2"/>
      </w:pPr>
      <w:bookmarkStart w:id="274" w:name="_Toc389132887"/>
      <w:bookmarkStart w:id="275" w:name="_Toc393700491"/>
      <w:r w:rsidRPr="00113309">
        <w:t>Нормативные размеры земельного участка для кладбища</w:t>
      </w:r>
      <w:bookmarkEnd w:id="274"/>
      <w:bookmarkEnd w:id="275"/>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76" w:name="_Toc389132888"/>
      <w:bookmarkStart w:id="277" w:name="_Toc393700492"/>
      <w:r w:rsidRPr="00113309">
        <w:lastRenderedPageBreak/>
        <w:t>Нормативные требования к размещению объектов ритуального назначения</w:t>
      </w:r>
      <w:bookmarkEnd w:id="276"/>
      <w:bookmarkEnd w:id="277"/>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2"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3"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4"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78" w:name="_Toc389132889"/>
      <w:bookmarkStart w:id="279" w:name="_Toc393700493"/>
      <w:r w:rsidRPr="00113309">
        <w:t>Нормативные требования к участку, отводимому под кладбище.</w:t>
      </w:r>
      <w:bookmarkEnd w:id="278"/>
      <w:bookmarkEnd w:id="279"/>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w:t>
      </w:r>
      <w:r w:rsidRPr="00113309">
        <w:lastRenderedPageBreak/>
        <w:t>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80" w:name="_Toc389132890"/>
      <w:bookmarkStart w:id="281" w:name="_Toc393700494"/>
      <w:r w:rsidRPr="00113309">
        <w:t>Нормативные требования к использованию территорий закрытых кладбищ.</w:t>
      </w:r>
      <w:bookmarkEnd w:id="280"/>
      <w:bookmarkEnd w:id="281"/>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82" w:name="_Toc389132891"/>
      <w:bookmarkStart w:id="283" w:name="_Toc393700495"/>
      <w:r w:rsidRPr="00113309">
        <w:t>Нормативные требования к благоустройству объектов ритуального назначения.</w:t>
      </w:r>
      <w:bookmarkEnd w:id="282"/>
      <w:bookmarkEnd w:id="283"/>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84" w:name="_Toc389132878"/>
      <w:bookmarkStart w:id="285" w:name="_Toc393700496"/>
      <w:r w:rsidRPr="00113309">
        <w:t>Нормативы обеспеченности в границах поселения объектами для организации сбора и вывоза бытовых отходов и мусора</w:t>
      </w:r>
      <w:bookmarkEnd w:id="284"/>
      <w:bookmarkEnd w:id="285"/>
    </w:p>
    <w:p w:rsidR="008D20DC" w:rsidRPr="00113309" w:rsidRDefault="008D20DC" w:rsidP="00CF5B5C">
      <w:pPr>
        <w:pStyle w:val="2"/>
      </w:pPr>
      <w:bookmarkStart w:id="286" w:name="_Toc389132879"/>
      <w:bookmarkStart w:id="287" w:name="_Toc393700497"/>
      <w:r w:rsidRPr="00113309">
        <w:t>Нормативы накопления твёрдых бытовых отходов</w:t>
      </w:r>
      <w:bookmarkEnd w:id="286"/>
      <w:bookmarkEnd w:id="287"/>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w:t>
      </w:r>
      <w:r w:rsidR="005363E9" w:rsidRPr="00113309">
        <w:t>лагоустроенного жилого фонда и</w:t>
      </w:r>
      <w:r w:rsidRPr="00113309">
        <w:t xml:space="preserve"> около 380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 xml:space="preserve">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w:t>
      </w:r>
      <w:r w:rsidRPr="00113309">
        <w:lastRenderedPageBreak/>
        <w:t>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88" w:name="_Ref393703914"/>
      <w:r w:rsidRPr="00113309">
        <w:t xml:space="preserve">Таблица </w:t>
      </w:r>
      <w:bookmarkEnd w:id="288"/>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Merge w:val="restart"/>
            <w:vAlign w:val="center"/>
          </w:tcPr>
          <w:p w:rsidR="008F06EF" w:rsidRPr="00113309" w:rsidRDefault="008F06EF" w:rsidP="002C3F97">
            <w:pPr>
              <w:rPr>
                <w:sz w:val="20"/>
                <w:szCs w:val="20"/>
              </w:rPr>
            </w:pPr>
            <w:r w:rsidRPr="00113309">
              <w:rPr>
                <w:sz w:val="20"/>
                <w:szCs w:val="20"/>
                <w:lang w:val="en-US"/>
              </w:rPr>
              <w:t>I</w:t>
            </w:r>
            <w:r w:rsidRPr="00113309">
              <w:rPr>
                <w:sz w:val="20"/>
                <w:szCs w:val="20"/>
              </w:rPr>
              <w:t>В</w:t>
            </w:r>
          </w:p>
        </w:tc>
        <w:tc>
          <w:tcPr>
            <w:tcW w:w="1512" w:type="dxa"/>
          </w:tcPr>
          <w:p w:rsidR="008F06EF" w:rsidRPr="00113309" w:rsidRDefault="008F06EF" w:rsidP="002C3F97">
            <w:pPr>
              <w:rPr>
                <w:sz w:val="20"/>
                <w:szCs w:val="20"/>
              </w:rPr>
            </w:pPr>
            <w:r w:rsidRPr="00113309">
              <w:rPr>
                <w:sz w:val="20"/>
                <w:szCs w:val="20"/>
              </w:rPr>
              <w:t>-</w:t>
            </w:r>
          </w:p>
        </w:tc>
        <w:tc>
          <w:tcPr>
            <w:tcW w:w="1793" w:type="dxa"/>
          </w:tcPr>
          <w:p w:rsidR="008F06EF" w:rsidRPr="00113309" w:rsidRDefault="008F06EF" w:rsidP="002C3F97">
            <w:pPr>
              <w:rPr>
                <w:sz w:val="20"/>
                <w:szCs w:val="20"/>
                <w:lang w:val="en-US"/>
              </w:rPr>
            </w:pPr>
            <w:r w:rsidRPr="00113309">
              <w:rPr>
                <w:sz w:val="20"/>
                <w:szCs w:val="20"/>
                <w:lang w:val="en-US"/>
              </w:rPr>
              <w:t>300</w:t>
            </w:r>
          </w:p>
        </w:tc>
        <w:tc>
          <w:tcPr>
            <w:tcW w:w="1541"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80</w:t>
            </w:r>
          </w:p>
        </w:tc>
        <w:tc>
          <w:tcPr>
            <w:tcW w:w="1134" w:type="dxa"/>
          </w:tcPr>
          <w:p w:rsidR="008F06EF" w:rsidRPr="00113309" w:rsidRDefault="008F06EF" w:rsidP="002C3F97">
            <w:pPr>
              <w:rPr>
                <w:sz w:val="20"/>
                <w:szCs w:val="20"/>
              </w:rPr>
            </w:pPr>
            <w:r w:rsidRPr="00113309">
              <w:rPr>
                <w:sz w:val="20"/>
                <w:szCs w:val="20"/>
              </w:rPr>
              <w:t>480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p>
        </w:tc>
      </w:tr>
      <w:tr w:rsidR="008F06EF" w:rsidRPr="00113309" w:rsidTr="002C3F97">
        <w:trPr>
          <w:trHeight w:val="20"/>
        </w:trPr>
        <w:tc>
          <w:tcPr>
            <w:tcW w:w="1675" w:type="dxa"/>
            <w:vMerge/>
            <w:vAlign w:val="center"/>
          </w:tcPr>
          <w:p w:rsidR="008F06EF" w:rsidRPr="00113309" w:rsidRDefault="008F06EF" w:rsidP="002C3F97">
            <w:pPr>
              <w:rPr>
                <w:sz w:val="20"/>
                <w:szCs w:val="20"/>
              </w:rPr>
            </w:pPr>
          </w:p>
        </w:tc>
        <w:tc>
          <w:tcPr>
            <w:tcW w:w="1512" w:type="dxa"/>
          </w:tcPr>
          <w:p w:rsidR="008F06EF" w:rsidRPr="00113309" w:rsidRDefault="008F06EF" w:rsidP="002C3F97">
            <w:pPr>
              <w:rPr>
                <w:sz w:val="20"/>
                <w:szCs w:val="20"/>
              </w:rPr>
            </w:pPr>
            <w:r w:rsidRPr="00113309">
              <w:rPr>
                <w:sz w:val="20"/>
                <w:szCs w:val="20"/>
              </w:rPr>
              <w:t xml:space="preserve">1,5 </w:t>
            </w:r>
          </w:p>
        </w:tc>
        <w:tc>
          <w:tcPr>
            <w:tcW w:w="1793" w:type="dxa"/>
          </w:tcPr>
          <w:p w:rsidR="008F06EF" w:rsidRPr="00113309" w:rsidRDefault="008F06EF" w:rsidP="002C3F97">
            <w:pPr>
              <w:rPr>
                <w:sz w:val="20"/>
                <w:szCs w:val="20"/>
              </w:rPr>
            </w:pPr>
            <w:r w:rsidRPr="00113309">
              <w:rPr>
                <w:sz w:val="20"/>
                <w:szCs w:val="20"/>
              </w:rPr>
              <w:t>-</w:t>
            </w:r>
          </w:p>
        </w:tc>
        <w:tc>
          <w:tcPr>
            <w:tcW w:w="1541" w:type="dxa"/>
          </w:tcPr>
          <w:p w:rsidR="008F06EF" w:rsidRPr="00113309" w:rsidRDefault="008F06EF" w:rsidP="002C3F97">
            <w:pPr>
              <w:rPr>
                <w:sz w:val="20"/>
                <w:szCs w:val="20"/>
                <w:lang w:val="en-US"/>
              </w:rPr>
            </w:pPr>
            <w:r w:rsidRPr="00113309">
              <w:rPr>
                <w:sz w:val="20"/>
                <w:szCs w:val="20"/>
              </w:rPr>
              <w:t>5</w:t>
            </w:r>
            <w:r w:rsidRPr="00113309">
              <w:rPr>
                <w:sz w:val="20"/>
                <w:szCs w:val="20"/>
                <w:lang w:val="en-US"/>
              </w:rPr>
              <w:t>70</w:t>
            </w:r>
          </w:p>
        </w:tc>
        <w:tc>
          <w:tcPr>
            <w:tcW w:w="1134" w:type="dxa"/>
          </w:tcPr>
          <w:p w:rsidR="008F06EF" w:rsidRPr="00113309" w:rsidRDefault="008F06EF" w:rsidP="002C3F97">
            <w:pPr>
              <w:rPr>
                <w:sz w:val="20"/>
                <w:szCs w:val="20"/>
              </w:rPr>
            </w:pPr>
            <w:r w:rsidRPr="00113309">
              <w:rPr>
                <w:sz w:val="20"/>
                <w:szCs w:val="20"/>
              </w:rPr>
              <w:t>720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При использовании бурого угля для  местного отопления.</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8"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89" w:name="_Toc389132880"/>
      <w:bookmarkStart w:id="290" w:name="_Toc393700498"/>
      <w:r w:rsidRPr="00113309">
        <w:t>Нормативы накопления  крупногабаритных  коммунальных  отходов</w:t>
      </w:r>
      <w:bookmarkEnd w:id="289"/>
      <w:bookmarkEnd w:id="290"/>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91" w:name="_Toc389132881"/>
      <w:bookmarkStart w:id="292"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91"/>
      <w:bookmarkEnd w:id="292"/>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93" w:name="_Toc389132882"/>
      <w:bookmarkStart w:id="294" w:name="_Toc393700500"/>
      <w:r w:rsidRPr="00113309">
        <w:t>Нормативные требования к мероприятиям по мусороудалению</w:t>
      </w:r>
      <w:bookmarkEnd w:id="293"/>
      <w:bookmarkEnd w:id="294"/>
    </w:p>
    <w:p w:rsidR="008D20DC" w:rsidRPr="00113309" w:rsidRDefault="008D20DC" w:rsidP="003F7045">
      <w:pPr>
        <w:pStyle w:val="a6"/>
      </w:pPr>
      <w:r w:rsidRPr="00113309">
        <w:t>При разработке проектов планировки селитебных территорий следует предусматривать мероприятия по регулярномумусороудалению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95" w:name="_Toc389132883"/>
      <w:bookmarkStart w:id="296" w:name="_Toc393700501"/>
      <w:r w:rsidRPr="00113309">
        <w:t>Нормативные требования к размещению площадок для установки  мусоросборников</w:t>
      </w:r>
      <w:bookmarkEnd w:id="295"/>
      <w:bookmarkEnd w:id="296"/>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w:t>
      </w:r>
      <w:r w:rsidRPr="00113309">
        <w:lastRenderedPageBreak/>
        <w:t xml:space="preserve">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97" w:name="_Toc389132884"/>
      <w:bookmarkStart w:id="298" w:name="_Toc393700502"/>
      <w:r w:rsidRPr="00113309">
        <w:t>Нормативные требования к расчёту числа устанавливаемых контейнеров для мусора.</w:t>
      </w:r>
      <w:bookmarkEnd w:id="297"/>
      <w:bookmarkEnd w:id="298"/>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CF5B5C">
      <w:pPr>
        <w:pStyle w:val="2"/>
      </w:pPr>
      <w:bookmarkStart w:id="299" w:name="_Toc389132885"/>
      <w:bookmarkStart w:id="300"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9"/>
      <w:bookmarkEnd w:id="300"/>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301" w:name="_Toc389132906"/>
      <w:bookmarkStart w:id="302" w:name="_Toc393700504"/>
      <w:r w:rsidRPr="00113309">
        <w:lastRenderedPageBreak/>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1"/>
      <w:bookmarkEnd w:id="302"/>
    </w:p>
    <w:p w:rsidR="008D20DC" w:rsidRPr="00113309" w:rsidRDefault="008D20DC" w:rsidP="00CF5B5C">
      <w:pPr>
        <w:pStyle w:val="2"/>
      </w:pPr>
      <w:bookmarkStart w:id="303" w:name="_Toc389132907"/>
      <w:bookmarkStart w:id="304"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3"/>
      <w:bookmarkEnd w:id="304"/>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305" w:name="_Toc389132908"/>
      <w:bookmarkStart w:id="306" w:name="_Toc393700506"/>
      <w:r w:rsidRPr="00113309">
        <w:t>Нормативные требования градостроительного проектирования в сейсмических районах</w:t>
      </w:r>
      <w:bookmarkEnd w:id="305"/>
      <w:bookmarkEnd w:id="306"/>
    </w:p>
    <w:p w:rsidR="008D20DC" w:rsidRPr="00113309" w:rsidRDefault="008D20DC"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 xml:space="preserve">Комплект карт ОСР-97 предусматривает осуществление антисейсмических мероприятий при строительстве объектов и отражает 10 % - (карта А), 5 % - (карта В), 1 </w:t>
      </w:r>
      <w:r w:rsidRPr="00113309">
        <w:lastRenderedPageBreak/>
        <w:t>%-ную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 xml:space="preserve">-7-81*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w:t>
      </w:r>
      <w:r w:rsidRPr="00113309">
        <w:lastRenderedPageBreak/>
        <w:t>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307" w:name="_Toc389132909"/>
      <w:bookmarkStart w:id="308" w:name="_Toc393700507"/>
      <w:r w:rsidRPr="00113309">
        <w:t>Нормативные показатели пожарной безопасности населенных пунктов</w:t>
      </w:r>
      <w:bookmarkEnd w:id="307"/>
      <w:bookmarkEnd w:id="308"/>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309" w:name="_Toc389132910"/>
      <w:bookmarkStart w:id="310" w:name="_Toc393700508"/>
      <w:r w:rsidRPr="00113309">
        <w:t>Нормативные требования по защите территорий от затопления и подтопления</w:t>
      </w:r>
      <w:bookmarkEnd w:id="309"/>
      <w:bookmarkEnd w:id="310"/>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lastRenderedPageBreak/>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pPr>
      <w:bookmarkStart w:id="311" w:name="_Toc389132905"/>
      <w:bookmarkStart w:id="312"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1"/>
      <w:bookmarkEnd w:id="312"/>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pPr>
      <w:bookmarkStart w:id="313" w:name="_Toc389132911"/>
      <w:bookmarkStart w:id="314"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3"/>
      <w:bookmarkEnd w:id="314"/>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lastRenderedPageBreak/>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315" w:name="_Toc389132919"/>
      <w:bookmarkStart w:id="316"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5"/>
      <w:bookmarkEnd w:id="316"/>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29"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w:t>
      </w:r>
      <w:r w:rsidRPr="00113309">
        <w:lastRenderedPageBreak/>
        <w:t>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1"/>
      </w:pPr>
      <w:bookmarkStart w:id="317" w:name="_Toc389132914"/>
      <w:bookmarkStart w:id="318" w:name="_Toc393700512"/>
      <w:r w:rsidRPr="00113309">
        <w:t>Нормативы градостроительного проектирования в сфере охраны окружающей среды.</w:t>
      </w:r>
      <w:bookmarkEnd w:id="317"/>
      <w:bookmarkEnd w:id="318"/>
    </w:p>
    <w:p w:rsidR="008D20DC" w:rsidRPr="00113309" w:rsidRDefault="008D20DC" w:rsidP="00CF5B5C">
      <w:pPr>
        <w:pStyle w:val="2"/>
      </w:pPr>
      <w:bookmarkStart w:id="319" w:name="_Toc374977956"/>
      <w:bookmarkStart w:id="320" w:name="_Toc389132915"/>
      <w:bookmarkStart w:id="321" w:name="_Toc393700513"/>
      <w:r w:rsidRPr="00113309">
        <w:t>Нормативные показатели допустимых уровней воздействия на окружающую среду.</w:t>
      </w:r>
      <w:bookmarkEnd w:id="319"/>
      <w:bookmarkEnd w:id="320"/>
      <w:bookmarkEnd w:id="321"/>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22" w:name="_Ref375751625"/>
      <w:r w:rsidRPr="00113309">
        <w:t xml:space="preserve">Таблица </w:t>
      </w:r>
      <w:bookmarkEnd w:id="322"/>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w:t>
            </w:r>
            <w:r w:rsidRPr="00113309">
              <w:rPr>
                <w:rFonts w:ascii="Times New Roman" w:eastAsia="Calibri" w:hAnsi="Times New Roman"/>
              </w:rPr>
              <w:lastRenderedPageBreak/>
              <w:t>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lastRenderedPageBreak/>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lastRenderedPageBreak/>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23" w:name="_Toc388452043"/>
            <w:bookmarkStart w:id="324" w:name="_Toc389132916"/>
            <w:bookmarkStart w:id="325" w:name="_Toc393700514"/>
            <w:r w:rsidRPr="0042502E">
              <w:rPr>
                <w:rFonts w:eastAsia="Calibri"/>
              </w:rPr>
              <w:t>0,8 ПДК</w:t>
            </w:r>
            <w:bookmarkEnd w:id="323"/>
            <w:bookmarkEnd w:id="324"/>
            <w:bookmarkEnd w:id="325"/>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lastRenderedPageBreak/>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lastRenderedPageBreak/>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0"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6" w:name="_Toc374977957"/>
    </w:p>
    <w:p w:rsidR="008D20DC" w:rsidRPr="00113309" w:rsidRDefault="008D20DC" w:rsidP="00CF5B5C">
      <w:pPr>
        <w:pStyle w:val="2"/>
      </w:pPr>
      <w:bookmarkStart w:id="327" w:name="_Toc389132917"/>
      <w:bookmarkStart w:id="328" w:name="_Toc393700515"/>
      <w:r w:rsidRPr="00113309">
        <w:lastRenderedPageBreak/>
        <w:t>Нормативные требования по обеспечению экологической безопасности и охране окружающей среды при размещении производственных объектов.</w:t>
      </w:r>
      <w:bookmarkEnd w:id="326"/>
      <w:bookmarkEnd w:id="327"/>
      <w:bookmarkEnd w:id="328"/>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 xml:space="preserve">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w:t>
      </w:r>
      <w:r w:rsidRPr="00113309">
        <w:lastRenderedPageBreak/>
        <w:t>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29" w:name="_Ref388450594"/>
      <w:r w:rsidRPr="00113309">
        <w:t xml:space="preserve">Таблица </w:t>
      </w:r>
      <w:bookmarkEnd w:id="329"/>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Высокий</w:t>
            </w:r>
          </w:p>
        </w:tc>
        <w:tc>
          <w:tcPr>
            <w:tcW w:w="2932" w:type="dxa"/>
          </w:tcPr>
          <w:p w:rsidR="00856249" w:rsidRPr="00113309" w:rsidRDefault="00856249" w:rsidP="00EE4BD2">
            <w:pPr>
              <w:jc w:val="both"/>
              <w:rPr>
                <w:sz w:val="20"/>
                <w:szCs w:val="20"/>
              </w:rPr>
            </w:pPr>
            <w:r w:rsidRPr="00113309">
              <w:rPr>
                <w:sz w:val="20"/>
                <w:szCs w:val="20"/>
              </w:rPr>
              <w:t>Зона с низкой самоочищающейся способностью</w:t>
            </w:r>
          </w:p>
        </w:tc>
        <w:tc>
          <w:tcPr>
            <w:tcW w:w="4875" w:type="dxa"/>
          </w:tcPr>
          <w:p w:rsidR="00856249" w:rsidRPr="00113309" w:rsidRDefault="00856249" w:rsidP="00EE4BD2">
            <w:pPr>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113309" w:rsidRDefault="008D20DC"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30" w:name="_Toc389132918"/>
      <w:bookmarkStart w:id="331" w:name="_Toc393700516"/>
      <w:r w:rsidRPr="00113309">
        <w:t>Регулирование микроклимата</w:t>
      </w:r>
      <w:bookmarkEnd w:id="330"/>
      <w:bookmarkEnd w:id="331"/>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pPr>
      <w:bookmarkStart w:id="332" w:name="_Toc389132913"/>
      <w:bookmarkStart w:id="333"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2"/>
      <w:bookmarkEnd w:id="333"/>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lastRenderedPageBreak/>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 xml:space="preserve">Шумовые зоны аэропортов и других объектов воздушного транспорта устанавливаются на основании проекта таких зон, разрабатываемого правообладателем </w:t>
      </w:r>
      <w:r w:rsidRPr="00113309">
        <w:lastRenderedPageBreak/>
        <w:t>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2" w:history="1">
        <w:r w:rsidRPr="00113309">
          <w:t>статьей 19.1</w:t>
        </w:r>
      </w:hyperlink>
      <w:r w:rsidRPr="00113309">
        <w:t xml:space="preserve"> Закона Российской Федерации от21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 xml:space="preserve">3) локальные очистные сооружения для очистки сточных вод (в том числе дождевых, талых, инфильтрационных, поливомоечных и дренажных вод), </w:t>
      </w:r>
      <w:r w:rsidRPr="00113309">
        <w:lastRenderedPageBreak/>
        <w:t>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w:t>
      </w:r>
      <w:r w:rsidRPr="00113309">
        <w:lastRenderedPageBreak/>
        <w:t>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pPr>
      <w:bookmarkStart w:id="334" w:name="_Toc389132912"/>
      <w:bookmarkStart w:id="335" w:name="_Toc393700518"/>
      <w:r w:rsidRPr="00113309">
        <w:t>Нормативные требования к застройке территорий месторождений полезных ископаемых.</w:t>
      </w:r>
      <w:bookmarkEnd w:id="334"/>
      <w:bookmarkEnd w:id="335"/>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w:t>
      </w:r>
      <w:r w:rsidRPr="00113309">
        <w:lastRenderedPageBreak/>
        <w:t xml:space="preserve">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36" w:name="_Toc389132920"/>
      <w:bookmarkStart w:id="337" w:name="_Toc393700519"/>
      <w:r w:rsidRPr="00113309">
        <w:t>Нормативные требования к охране объектов культурного наследия при градостроительном проектировании.</w:t>
      </w:r>
      <w:bookmarkEnd w:id="336"/>
      <w:bookmarkEnd w:id="337"/>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 xml:space="preserve">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w:t>
      </w:r>
      <w:r w:rsidRPr="00113309">
        <w:lastRenderedPageBreak/>
        <w:t>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1"/>
      </w:pPr>
      <w:bookmarkStart w:id="338" w:name="_Toc389132824"/>
      <w:bookmarkStart w:id="339"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8"/>
      <w:bookmarkEnd w:id="339"/>
    </w:p>
    <w:p w:rsidR="00A378F9" w:rsidRPr="00113309" w:rsidRDefault="00A378F9" w:rsidP="00CF5B5C">
      <w:pPr>
        <w:pStyle w:val="2"/>
      </w:pPr>
      <w:bookmarkStart w:id="340" w:name="_Toc389132825"/>
      <w:bookmarkStart w:id="341"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40"/>
      <w:bookmarkEnd w:id="341"/>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42" w:name="_Toc389132826"/>
      <w:bookmarkStart w:id="343"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2"/>
      <w:bookmarkEnd w:id="343"/>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44" w:name="_Toc389132827"/>
      <w:bookmarkStart w:id="345" w:name="_Toc393700523"/>
      <w:r w:rsidRPr="00113309">
        <w:lastRenderedPageBreak/>
        <w:t>Уровень обеспеченности поселений лечебно-оздоровительными местностями и курортами местного значения</w:t>
      </w:r>
      <w:bookmarkEnd w:id="344"/>
      <w:bookmarkEnd w:id="345"/>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46" w:name="_Toc389132828"/>
      <w:bookmarkStart w:id="347" w:name="_Toc393700524"/>
      <w:r w:rsidRPr="00113309">
        <w:t>Размеры земельных участков лечебно-оздоровительных местностей и курортов местного значения</w:t>
      </w:r>
      <w:bookmarkEnd w:id="346"/>
      <w:bookmarkEnd w:id="347"/>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48" w:name="_Toc389132829"/>
      <w:bookmarkStart w:id="349" w:name="_Toc393700525"/>
      <w:r w:rsidRPr="00113309">
        <w:t>Расстояние от границ земельных участков вновь проектируемых санаторно-курортных и оздоровительных организаций</w:t>
      </w:r>
      <w:bookmarkEnd w:id="348"/>
      <w:bookmarkEnd w:id="349"/>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350" w:name="_Toc389132830"/>
      <w:bookmarkStart w:id="351" w:name="_Toc393700526"/>
      <w:r w:rsidRPr="00113309">
        <w:t>Размеры территорий пляжей, размещаемых в курортных зонах</w:t>
      </w:r>
      <w:bookmarkEnd w:id="350"/>
      <w:bookmarkEnd w:id="351"/>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52" w:name="_Toc389132831"/>
      <w:bookmarkStart w:id="353" w:name="_Toc393700527"/>
      <w:r w:rsidRPr="00113309">
        <w:t>Размеры речных и озерных пляжей, размещаемых на землях, пригодных для сельскохозяйственного использования</w:t>
      </w:r>
      <w:bookmarkEnd w:id="352"/>
      <w:bookmarkEnd w:id="353"/>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54" w:name="_Toc389132832"/>
      <w:bookmarkStart w:id="355" w:name="_Toc393700528"/>
      <w:r w:rsidRPr="00113309">
        <w:t>Размеры территории специализированных лечебных пляжей для лечащихся с ограниченной подвижностью</w:t>
      </w:r>
      <w:bookmarkEnd w:id="354"/>
      <w:bookmarkEnd w:id="355"/>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56" w:name="_Toc389132833"/>
      <w:bookmarkStart w:id="357" w:name="_Toc393700529"/>
      <w:r w:rsidRPr="00113309">
        <w:t>Коэффициенты одновременной загрузки пляжей для расчета численности единовременных посетителей на пляжах</w:t>
      </w:r>
      <w:bookmarkEnd w:id="356"/>
      <w:bookmarkEnd w:id="357"/>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lastRenderedPageBreak/>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58" w:name="_Toc389132839"/>
      <w:bookmarkStart w:id="359" w:name="_Toc393700530"/>
      <w:r w:rsidRPr="00113309">
        <w:t>Нормативы обеспеченности в границах поселения объектами для массового отдыха жителей поселения</w:t>
      </w:r>
      <w:bookmarkEnd w:id="358"/>
      <w:bookmarkEnd w:id="359"/>
    </w:p>
    <w:p w:rsidR="00A378F9" w:rsidRPr="00113309" w:rsidRDefault="00A378F9" w:rsidP="00CF5B5C">
      <w:pPr>
        <w:pStyle w:val="2"/>
      </w:pPr>
      <w:bookmarkStart w:id="360" w:name="_Toc389132840"/>
      <w:bookmarkStart w:id="361" w:name="_Toc393700531"/>
      <w:r w:rsidRPr="00113309">
        <w:t>Требования к размещению объектов для массового отдыха населения</w:t>
      </w:r>
      <w:bookmarkEnd w:id="360"/>
      <w:bookmarkEnd w:id="361"/>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62" w:name="_Toc389132841"/>
      <w:bookmarkStart w:id="363" w:name="_Toc393700532"/>
      <w:r w:rsidRPr="00113309">
        <w:t>Требования к размещению зоны отдыха в условиях котловинности горного рельефа</w:t>
      </w:r>
      <w:bookmarkEnd w:id="362"/>
      <w:bookmarkEnd w:id="363"/>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64" w:name="_Toc389132842"/>
      <w:bookmarkStart w:id="365" w:name="_Toc393700533"/>
      <w:r w:rsidRPr="00113309">
        <w:t>Нормативы транспортной доступности зон массового кратковременного отдыха</w:t>
      </w:r>
      <w:bookmarkEnd w:id="364"/>
      <w:bookmarkEnd w:id="365"/>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66" w:name="_Toc389132843"/>
      <w:bookmarkStart w:id="367" w:name="_Toc393700534"/>
      <w:r w:rsidRPr="00113309">
        <w:t>Размеры территорий зон отдыха</w:t>
      </w:r>
      <w:bookmarkEnd w:id="366"/>
      <w:bookmarkEnd w:id="367"/>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68" w:name="_Toc389132844"/>
      <w:bookmarkStart w:id="369" w:name="_Toc393700535"/>
      <w:r w:rsidRPr="00113309">
        <w:t>Размеры территорий пляжей, размещаемых в зонах  отдыха</w:t>
      </w:r>
      <w:bookmarkEnd w:id="368"/>
      <w:bookmarkEnd w:id="369"/>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70" w:name="_Toc389132845"/>
      <w:bookmarkStart w:id="371" w:name="_Toc393700536"/>
      <w:r w:rsidRPr="00113309">
        <w:t>Размеры речных и озерных пляжей, размещаемых на землях, пригодных для сельскохозяйственного использования</w:t>
      </w:r>
      <w:bookmarkEnd w:id="370"/>
      <w:bookmarkEnd w:id="371"/>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72" w:name="_Toc389132846"/>
      <w:bookmarkStart w:id="373" w:name="_Toc393700537"/>
      <w:r w:rsidRPr="00113309">
        <w:t>Коэффициенты одновременной загрузки пляжей для расчета численности единовременных посетителей на пляжах</w:t>
      </w:r>
      <w:bookmarkEnd w:id="372"/>
      <w:bookmarkEnd w:id="373"/>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74" w:name="_Toc393700538"/>
      <w:r w:rsidRPr="00113309">
        <w:lastRenderedPageBreak/>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4"/>
    </w:p>
    <w:p w:rsidR="00437E9E" w:rsidRPr="00113309" w:rsidRDefault="00437E9E" w:rsidP="00CF5B5C">
      <w:pPr>
        <w:pStyle w:val="2"/>
        <w:rPr>
          <w:lang w:val="en-US"/>
        </w:rPr>
      </w:pPr>
      <w:bookmarkStart w:id="375" w:name="_Toc393700539"/>
      <w:r w:rsidRPr="00113309">
        <w:t>Уровень жилищной обеспеченности</w:t>
      </w:r>
      <w:bookmarkEnd w:id="375"/>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76" w:name="_Toc393700540"/>
      <w:r w:rsidRPr="00113309">
        <w:t>Н</w:t>
      </w:r>
      <w:r w:rsidR="00F335C1" w:rsidRPr="00113309">
        <w:t>ормативы градостроительного проектирования размещения объектов инженерной инфраструктуры</w:t>
      </w:r>
      <w:bookmarkEnd w:id="376"/>
    </w:p>
    <w:p w:rsidR="00D165FF" w:rsidRPr="00113309" w:rsidRDefault="00D165FF" w:rsidP="00CF5B5C">
      <w:pPr>
        <w:pStyle w:val="2"/>
      </w:pPr>
      <w:bookmarkStart w:id="377" w:name="_Toc393700541"/>
      <w:r w:rsidRPr="00113309">
        <w:t>Объекты связи</w:t>
      </w:r>
      <w:bookmarkEnd w:id="377"/>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3"/>
          <w:footerReference w:type="default" r:id="rId34"/>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78" w:name="_Ref375751700"/>
      <w:r w:rsidRPr="00113309">
        <w:lastRenderedPageBreak/>
        <w:t xml:space="preserve">Таблица </w:t>
      </w:r>
      <w:bookmarkEnd w:id="378"/>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Назаровский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1762</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2721</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2542</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2.55</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2721</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0.70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1.00</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90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10</w:t>
            </w:r>
          </w:p>
        </w:tc>
        <w:tc>
          <w:tcPr>
            <w:tcW w:w="1276" w:type="dxa"/>
            <w:shd w:val="clear" w:color="auto" w:fill="auto"/>
            <w:vAlign w:val="bottom"/>
          </w:tcPr>
          <w:p w:rsidR="00AB2AA9" w:rsidRPr="00113309" w:rsidRDefault="00AB2AA9" w:rsidP="00D2090D">
            <w:pPr>
              <w:rPr>
                <w:sz w:val="20"/>
                <w:szCs w:val="20"/>
              </w:rPr>
            </w:pPr>
            <w:r w:rsidRPr="00113309">
              <w:rPr>
                <w:sz w:val="20"/>
                <w:szCs w:val="20"/>
              </w:rPr>
              <w:t>1.1</w:t>
            </w:r>
          </w:p>
        </w:tc>
      </w:tr>
    </w:tbl>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79" w:name="_Toc393700542"/>
      <w:r w:rsidRPr="00113309">
        <w:t>Инженерные сети</w:t>
      </w:r>
      <w:bookmarkEnd w:id="379"/>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lastRenderedPageBreak/>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5"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0" w:name="_Ref393704159"/>
      <w:r w:rsidRPr="00113309">
        <w:lastRenderedPageBreak/>
        <w:t xml:space="preserve">Таблица </w:t>
      </w:r>
      <w:bookmarkEnd w:id="380"/>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81" w:name="_Ref375751747"/>
      <w:r w:rsidRPr="00113309">
        <w:lastRenderedPageBreak/>
        <w:t xml:space="preserve">Таблица </w:t>
      </w:r>
      <w:bookmarkEnd w:id="381"/>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82" w:name="_Ref375751764"/>
      <w:r w:rsidRPr="00113309">
        <w:t xml:space="preserve">Таблица </w:t>
      </w:r>
      <w:bookmarkEnd w:id="382"/>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83" w:name="_Ref375751774"/>
      <w:r w:rsidRPr="00113309">
        <w:t xml:space="preserve">Таблица </w:t>
      </w:r>
      <w:bookmarkEnd w:id="383"/>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1.1. Одноцепные</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1.2. Двухцепные</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2.1. Одноцепные</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2.2. Двухцепные</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3.1. Одноцепные</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3.2. Двухцепные</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84" w:name="_Ref375751785"/>
      <w:r w:rsidRPr="00113309">
        <w:t xml:space="preserve">Таблица </w:t>
      </w:r>
      <w:bookmarkEnd w:id="384"/>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1.3. Свободностоящие многостоечные</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2.3. На оттяжках промежуточные</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6"/>
          <w:footerReference w:type="default" r:id="rId37"/>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85" w:name="_Toc393700543"/>
      <w:bookmarkEnd w:id="2"/>
      <w:bookmarkEnd w:id="3"/>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85"/>
    </w:p>
    <w:p w:rsidR="00090EE7" w:rsidRPr="00113309" w:rsidRDefault="00090EE7" w:rsidP="003F7045">
      <w:pPr>
        <w:pStyle w:val="a6"/>
      </w:pPr>
      <w:bookmarkStart w:id="386" w:name="_Toc189037952"/>
      <w:r w:rsidRPr="00113309">
        <w:t>1. Общие требования к составу и содержанию генерального плана поселений</w:t>
      </w:r>
      <w:bookmarkEnd w:id="386"/>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t>карта планируемого размещения объектов местного значения поселения</w:t>
      </w:r>
    </w:p>
    <w:p w:rsidR="00090EE7" w:rsidRPr="00113309" w:rsidRDefault="00090EE7" w:rsidP="00B604CC">
      <w:pPr>
        <w:pStyle w:val="a2"/>
      </w:pPr>
      <w:r w:rsidRPr="00113309">
        <w:lastRenderedPageBreak/>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w:t>
      </w:r>
      <w:r w:rsidRPr="00113309">
        <w:lastRenderedPageBreak/>
        <w:t>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lastRenderedPageBreak/>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2.Общие требования к составу и содержаниюправил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lastRenderedPageBreak/>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t xml:space="preserve">2.7. На карте градостроительного зонирования в обязательном порядке отображаются границы зон с особыми условиями использования территорий, границы </w:t>
      </w:r>
      <w:r w:rsidRPr="00113309">
        <w:lastRenderedPageBreak/>
        <w:t>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t>Правила землепользования и застройки поселения (при наличии ранее утвержденных).</w:t>
      </w:r>
    </w:p>
    <w:p w:rsidR="00090EE7" w:rsidRPr="00113309" w:rsidRDefault="00090EE7" w:rsidP="003F7045">
      <w:pPr>
        <w:pStyle w:val="a6"/>
      </w:pPr>
      <w:r w:rsidRPr="00113309">
        <w:lastRenderedPageBreak/>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lastRenderedPageBreak/>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MicrosoftPowerPoint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lastRenderedPageBreak/>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lastRenderedPageBreak/>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lastRenderedPageBreak/>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lastRenderedPageBreak/>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87" w:name="_Toc343164843"/>
      <w:r w:rsidRPr="00113309">
        <w:t>3.1.10. Пояснительная записка материалов по обоснованию включает описание:</w:t>
      </w:r>
      <w:bookmarkEnd w:id="387"/>
    </w:p>
    <w:p w:rsidR="00090EE7" w:rsidRPr="00113309" w:rsidRDefault="00090EE7" w:rsidP="00B604CC">
      <w:pPr>
        <w:pStyle w:val="a2"/>
      </w:pPr>
      <w:r w:rsidRPr="00113309">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w:t>
      </w:r>
      <w:r w:rsidRPr="00113309">
        <w:lastRenderedPageBreak/>
        <w:t>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lastRenderedPageBreak/>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lastRenderedPageBreak/>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lastRenderedPageBreak/>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lastRenderedPageBreak/>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3"/>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lastRenderedPageBreak/>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lastRenderedPageBreak/>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 xml:space="preserve">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w:t>
      </w:r>
      <w:r w:rsidRPr="00113309">
        <w:lastRenderedPageBreak/>
        <w:t>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lastRenderedPageBreak/>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38"/>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129" w:rsidRDefault="00B73129">
      <w:r>
        <w:separator/>
      </w:r>
    </w:p>
    <w:p w:rsidR="00B73129" w:rsidRDefault="00B73129"/>
  </w:endnote>
  <w:endnote w:type="continuationSeparator" w:id="1">
    <w:p w:rsidR="00B73129" w:rsidRDefault="00B73129">
      <w:r>
        <w:continuationSeparator/>
      </w:r>
    </w:p>
    <w:p w:rsidR="00B73129" w:rsidRDefault="00B7312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A2100E" w:rsidRDefault="00D21A99" w:rsidP="00A2100E">
    <w:pPr>
      <w:pStyle w:val="afff3"/>
      <w:rPr>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Default="00D21A99" w:rsidP="004E767A">
    <w:pPr>
      <w:pStyle w:val="aff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A2100E" w:rsidRDefault="00D21A99" w:rsidP="00A2100E">
    <w:pPr>
      <w:pStyle w:val="afff3"/>
      <w:rPr>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A2100E" w:rsidRDefault="00D21A99" w:rsidP="00A2100E">
    <w:pPr>
      <w:pStyle w:val="afff3"/>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129" w:rsidRDefault="00B73129">
      <w:r>
        <w:separator/>
      </w:r>
    </w:p>
    <w:p w:rsidR="00B73129" w:rsidRDefault="00B73129"/>
  </w:footnote>
  <w:footnote w:type="continuationSeparator" w:id="1">
    <w:p w:rsidR="00B73129" w:rsidRDefault="00B73129">
      <w:r>
        <w:continuationSeparator/>
      </w:r>
    </w:p>
    <w:p w:rsidR="00B73129" w:rsidRDefault="00B73129"/>
  </w:footnote>
  <w:footnote w:id="2">
    <w:p w:rsidR="00D21A99" w:rsidRPr="008C00FF" w:rsidRDefault="00D21A99" w:rsidP="007A5A8C">
      <w:pPr>
        <w:pStyle w:val="afffb"/>
      </w:pPr>
      <w:r w:rsidRPr="008C00FF">
        <w:rPr>
          <w:rStyle w:val="afffd"/>
        </w:rPr>
        <w:footnoteRef/>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p>
  </w:footnote>
  <w:footnote w:id="3">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99" w:rsidRPr="001C3686" w:rsidRDefault="00D21A99"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10E09D2A">
      <w:start w:val="1"/>
      <w:numFmt w:val="decimal"/>
      <w:pStyle w:val="a1"/>
      <w:lvlText w:val="%1"/>
      <w:lvlJc w:val="left"/>
      <w:pPr>
        <w:tabs>
          <w:tab w:val="num" w:pos="340"/>
        </w:tabs>
        <w:ind w:left="0" w:firstLine="57"/>
      </w:pPr>
      <w:rPr>
        <w:rFonts w:hint="default"/>
      </w:rPr>
    </w:lvl>
    <w:lvl w:ilvl="1" w:tplc="F9025F54" w:tentative="1">
      <w:start w:val="1"/>
      <w:numFmt w:val="lowerLetter"/>
      <w:lvlText w:val="%2."/>
      <w:lvlJc w:val="left"/>
      <w:pPr>
        <w:tabs>
          <w:tab w:val="num" w:pos="1440"/>
        </w:tabs>
        <w:ind w:left="1440" w:hanging="360"/>
      </w:pPr>
    </w:lvl>
    <w:lvl w:ilvl="2" w:tplc="6D605518" w:tentative="1">
      <w:start w:val="1"/>
      <w:numFmt w:val="lowerRoman"/>
      <w:lvlText w:val="%3."/>
      <w:lvlJc w:val="right"/>
      <w:pPr>
        <w:tabs>
          <w:tab w:val="num" w:pos="2160"/>
        </w:tabs>
        <w:ind w:left="2160" w:hanging="180"/>
      </w:pPr>
    </w:lvl>
    <w:lvl w:ilvl="3" w:tplc="D6B0A1DE" w:tentative="1">
      <w:start w:val="1"/>
      <w:numFmt w:val="decimal"/>
      <w:lvlText w:val="%4."/>
      <w:lvlJc w:val="left"/>
      <w:pPr>
        <w:tabs>
          <w:tab w:val="num" w:pos="2880"/>
        </w:tabs>
        <w:ind w:left="2880" w:hanging="360"/>
      </w:pPr>
    </w:lvl>
    <w:lvl w:ilvl="4" w:tplc="34002E98" w:tentative="1">
      <w:start w:val="1"/>
      <w:numFmt w:val="lowerLetter"/>
      <w:lvlText w:val="%5."/>
      <w:lvlJc w:val="left"/>
      <w:pPr>
        <w:tabs>
          <w:tab w:val="num" w:pos="3600"/>
        </w:tabs>
        <w:ind w:left="3600" w:hanging="360"/>
      </w:pPr>
    </w:lvl>
    <w:lvl w:ilvl="5" w:tplc="EED85FF6" w:tentative="1">
      <w:start w:val="1"/>
      <w:numFmt w:val="lowerRoman"/>
      <w:lvlText w:val="%6."/>
      <w:lvlJc w:val="right"/>
      <w:pPr>
        <w:tabs>
          <w:tab w:val="num" w:pos="4320"/>
        </w:tabs>
        <w:ind w:left="4320" w:hanging="180"/>
      </w:pPr>
    </w:lvl>
    <w:lvl w:ilvl="6" w:tplc="C33C729C" w:tentative="1">
      <w:start w:val="1"/>
      <w:numFmt w:val="decimal"/>
      <w:lvlText w:val="%7."/>
      <w:lvlJc w:val="left"/>
      <w:pPr>
        <w:tabs>
          <w:tab w:val="num" w:pos="5040"/>
        </w:tabs>
        <w:ind w:left="5040" w:hanging="360"/>
      </w:pPr>
    </w:lvl>
    <w:lvl w:ilvl="7" w:tplc="668A5A9E" w:tentative="1">
      <w:start w:val="1"/>
      <w:numFmt w:val="lowerLetter"/>
      <w:lvlText w:val="%8."/>
      <w:lvlJc w:val="left"/>
      <w:pPr>
        <w:tabs>
          <w:tab w:val="num" w:pos="5760"/>
        </w:tabs>
        <w:ind w:left="5760" w:hanging="360"/>
      </w:pPr>
    </w:lvl>
    <w:lvl w:ilvl="8" w:tplc="F186691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65E18AE"/>
    <w:multiLevelType w:val="hybridMultilevel"/>
    <w:tmpl w:val="61FED9DA"/>
    <w:lvl w:ilvl="0" w:tplc="4DD8E6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128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6">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7">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7"/>
  </w:num>
  <w:num w:numId="5">
    <w:abstractNumId w:val="1"/>
  </w:num>
  <w:num w:numId="6">
    <w:abstractNumId w:val="2"/>
  </w:num>
  <w:num w:numId="7">
    <w:abstractNumId w:val="11"/>
  </w:num>
  <w:num w:numId="8">
    <w:abstractNumId w:val="10"/>
  </w:num>
  <w:num w:numId="9">
    <w:abstractNumId w:val="4"/>
  </w:num>
  <w:num w:numId="10">
    <w:abstractNumId w:val="14"/>
  </w:num>
  <w:num w:numId="11">
    <w:abstractNumId w:val="9"/>
  </w:num>
  <w:num w:numId="12">
    <w:abstractNumId w:val="16"/>
  </w:num>
  <w:num w:numId="13">
    <w:abstractNumId w:val="5"/>
  </w:num>
  <w:num w:numId="14">
    <w:abstractNumId w:val="1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8194"/>
  </w:hdrShapeDefaults>
  <w:footnotePr>
    <w:footnote w:id="0"/>
    <w:footnote w:id="1"/>
  </w:footnotePr>
  <w:endnotePr>
    <w:endnote w:id="0"/>
    <w:endnote w:id="1"/>
  </w:endnotePr>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2081"/>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5F80"/>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B5D8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1CE0"/>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362A"/>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0E12"/>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2F30"/>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00E"/>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25948"/>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129"/>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E6184"/>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25A"/>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3522"/>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1EA"/>
    <w:rsid w:val="00EC3909"/>
    <w:rsid w:val="00EC4EDB"/>
    <w:rsid w:val="00EC56C7"/>
    <w:rsid w:val="00EC6B4F"/>
    <w:rsid w:val="00EC7019"/>
    <w:rsid w:val="00EC7B68"/>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112"/>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054F"/>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rsid w:val="00F7054F"/>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rsid w:val="00F7054F"/>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rsid w:val="00F7054F"/>
    <w:pPr>
      <w:numPr>
        <w:ilvl w:val="6"/>
        <w:numId w:val="14"/>
      </w:numPr>
      <w:spacing w:before="240" w:after="60"/>
      <w:outlineLvl w:val="6"/>
    </w:pPr>
  </w:style>
  <w:style w:type="paragraph" w:styleId="8">
    <w:name w:val="heading 8"/>
    <w:basedOn w:val="a5"/>
    <w:next w:val="a5"/>
    <w:link w:val="80"/>
    <w:qFormat/>
    <w:rsid w:val="00F7054F"/>
    <w:pPr>
      <w:numPr>
        <w:ilvl w:val="7"/>
        <w:numId w:val="14"/>
      </w:numPr>
      <w:spacing w:before="240" w:after="60"/>
      <w:outlineLvl w:val="7"/>
    </w:pPr>
    <w:rPr>
      <w:i/>
      <w:iCs/>
    </w:rPr>
  </w:style>
  <w:style w:type="paragraph" w:styleId="9">
    <w:name w:val="heading 9"/>
    <w:basedOn w:val="a5"/>
    <w:next w:val="a5"/>
    <w:link w:val="90"/>
    <w:qFormat/>
    <w:rsid w:val="00F7054F"/>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F7054F"/>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F7054F"/>
    <w:pPr>
      <w:keepNext/>
      <w:widowControl w:val="0"/>
      <w:spacing w:before="60" w:after="60"/>
      <w:jc w:val="center"/>
    </w:pPr>
    <w:rPr>
      <w:b/>
      <w:sz w:val="22"/>
      <w:szCs w:val="20"/>
    </w:rPr>
  </w:style>
  <w:style w:type="paragraph" w:customStyle="1" w:styleId="ae">
    <w:name w:val="Содержание"/>
    <w:basedOn w:val="a5"/>
    <w:rsid w:val="00F7054F"/>
    <w:pPr>
      <w:widowControl w:val="0"/>
      <w:spacing w:before="240" w:after="240"/>
      <w:jc w:val="center"/>
    </w:pPr>
    <w:rPr>
      <w:b/>
      <w:caps/>
      <w:szCs w:val="20"/>
    </w:rPr>
  </w:style>
  <w:style w:type="paragraph" w:styleId="af">
    <w:name w:val="Balloon Text"/>
    <w:aliases w:val=" Знак5"/>
    <w:basedOn w:val="a5"/>
    <w:link w:val="af0"/>
    <w:rsid w:val="00F7054F"/>
    <w:pPr>
      <w:widowControl w:val="0"/>
      <w:suppressAutoHyphens/>
      <w:jc w:val="both"/>
    </w:pPr>
    <w:rPr>
      <w:rFonts w:ascii="Tahoma" w:hAnsi="Tahoma"/>
      <w:sz w:val="16"/>
      <w:szCs w:val="16"/>
    </w:rPr>
  </w:style>
  <w:style w:type="paragraph" w:styleId="13">
    <w:name w:val="toc 1"/>
    <w:basedOn w:val="a5"/>
    <w:next w:val="a5"/>
    <w:uiPriority w:val="39"/>
    <w:qFormat/>
    <w:rsid w:val="00F7054F"/>
    <w:pPr>
      <w:spacing w:before="120" w:after="120"/>
    </w:pPr>
    <w:rPr>
      <w:b/>
      <w:bCs/>
      <w:caps/>
      <w:sz w:val="20"/>
      <w:szCs w:val="20"/>
    </w:rPr>
  </w:style>
  <w:style w:type="paragraph" w:styleId="21">
    <w:name w:val="toc 2"/>
    <w:basedOn w:val="a5"/>
    <w:next w:val="a5"/>
    <w:autoRedefine/>
    <w:uiPriority w:val="39"/>
    <w:qFormat/>
    <w:rsid w:val="00F7054F"/>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F7054F"/>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F7054F"/>
    <w:pPr>
      <w:keepNext/>
      <w:keepLines/>
      <w:jc w:val="center"/>
    </w:pPr>
    <w:rPr>
      <w:b/>
      <w:sz w:val="22"/>
      <w:szCs w:val="22"/>
    </w:rPr>
  </w:style>
  <w:style w:type="paragraph" w:customStyle="1" w:styleId="af4">
    <w:name w:val="Табличный_центр"/>
    <w:basedOn w:val="a5"/>
    <w:rsid w:val="00F7054F"/>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rsid w:val="00F7054F"/>
    <w:pPr>
      <w:ind w:left="720"/>
    </w:pPr>
    <w:rPr>
      <w:sz w:val="18"/>
      <w:szCs w:val="18"/>
    </w:rPr>
  </w:style>
  <w:style w:type="paragraph" w:styleId="51">
    <w:name w:val="toc 5"/>
    <w:basedOn w:val="a5"/>
    <w:next w:val="a5"/>
    <w:autoRedefine/>
    <w:rsid w:val="00F7054F"/>
    <w:pPr>
      <w:ind w:left="960"/>
    </w:pPr>
    <w:rPr>
      <w:sz w:val="18"/>
      <w:szCs w:val="18"/>
    </w:rPr>
  </w:style>
  <w:style w:type="paragraph" w:styleId="61">
    <w:name w:val="toc 6"/>
    <w:basedOn w:val="a5"/>
    <w:next w:val="a5"/>
    <w:autoRedefine/>
    <w:rsid w:val="00F7054F"/>
    <w:pPr>
      <w:ind w:left="1200"/>
    </w:pPr>
    <w:rPr>
      <w:sz w:val="18"/>
      <w:szCs w:val="18"/>
    </w:rPr>
  </w:style>
  <w:style w:type="paragraph" w:styleId="71">
    <w:name w:val="toc 7"/>
    <w:basedOn w:val="a5"/>
    <w:next w:val="a5"/>
    <w:autoRedefine/>
    <w:rsid w:val="00F7054F"/>
    <w:pPr>
      <w:ind w:left="1440"/>
    </w:pPr>
    <w:rPr>
      <w:sz w:val="18"/>
      <w:szCs w:val="18"/>
    </w:rPr>
  </w:style>
  <w:style w:type="paragraph" w:styleId="81">
    <w:name w:val="toc 8"/>
    <w:basedOn w:val="a5"/>
    <w:next w:val="a5"/>
    <w:autoRedefine/>
    <w:rsid w:val="00F7054F"/>
    <w:pPr>
      <w:ind w:left="1680"/>
    </w:pPr>
    <w:rPr>
      <w:sz w:val="18"/>
      <w:szCs w:val="18"/>
    </w:rPr>
  </w:style>
  <w:style w:type="paragraph" w:styleId="91">
    <w:name w:val="toc 9"/>
    <w:basedOn w:val="a5"/>
    <w:next w:val="a5"/>
    <w:autoRedefine/>
    <w:rsid w:val="00F7054F"/>
    <w:pPr>
      <w:ind w:left="1920"/>
    </w:pPr>
    <w:rPr>
      <w:sz w:val="18"/>
      <w:szCs w:val="18"/>
    </w:rPr>
  </w:style>
  <w:style w:type="paragraph" w:styleId="af6">
    <w:name w:val="toa heading"/>
    <w:basedOn w:val="a5"/>
    <w:next w:val="a5"/>
    <w:semiHidden/>
    <w:rsid w:val="00F7054F"/>
    <w:pPr>
      <w:spacing w:before="40" w:after="20"/>
      <w:jc w:val="center"/>
    </w:pPr>
    <w:rPr>
      <w:b/>
      <w:sz w:val="22"/>
      <w:szCs w:val="20"/>
    </w:rPr>
  </w:style>
  <w:style w:type="paragraph" w:styleId="af7">
    <w:name w:val="annotation text"/>
    <w:basedOn w:val="a5"/>
    <w:link w:val="af8"/>
    <w:semiHidden/>
    <w:rsid w:val="00F7054F"/>
    <w:rPr>
      <w:sz w:val="20"/>
      <w:szCs w:val="20"/>
    </w:rPr>
  </w:style>
  <w:style w:type="paragraph" w:styleId="af9">
    <w:name w:val="annotation subject"/>
    <w:basedOn w:val="af7"/>
    <w:next w:val="af7"/>
    <w:link w:val="afa"/>
    <w:semiHidden/>
    <w:rsid w:val="00F7054F"/>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F7054F"/>
    <w:pPr>
      <w:widowControl w:val="0"/>
      <w:shd w:val="clear" w:color="auto" w:fill="000080"/>
      <w:suppressAutoHyphens/>
      <w:jc w:val="both"/>
    </w:pPr>
    <w:rPr>
      <w:rFonts w:ascii="Tahoma" w:hAnsi="Tahoma"/>
      <w:szCs w:val="20"/>
    </w:rPr>
  </w:style>
  <w:style w:type="character" w:styleId="afd">
    <w:name w:val="annotation reference"/>
    <w:semiHidden/>
    <w:rsid w:val="00F7054F"/>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rsid w:val="00F7054F"/>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a6">
    <w:name w:val="1ai"/>
    <w:pPr>
      <w:numPr>
        <w:numId w:val="8"/>
      </w:numPr>
    </w:pPr>
  </w:style>
  <w:style w:type="numbering" w:customStyle="1" w:styleId="ab">
    <w:name w:val="111111"/>
    <w:pPr>
      <w:numPr>
        <w:numId w:val="7"/>
      </w:numPr>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AA7B118A6B629FCA856E1A27402C3F8233886127F7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AD52C8AA9680871242E1CADA20B001AE09FC3C2B31B1273425DA4h47F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023F6388B760B0D69BACBh2I" TargetMode="Externa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header" Target="header2.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consultantplus://offline/ref=AA7B118A6B629FCA856E1A27402C3F8233886C26F6388B760B0D69BACBh2I" TargetMode="External"/><Relationship Id="rId20" Type="http://schemas.openxmlformats.org/officeDocument/2006/relationships/footer" Target="footer1.xml"/><Relationship Id="rId29" Type="http://schemas.openxmlformats.org/officeDocument/2006/relationships/hyperlink" Target="consultantplus://offline/main?base=LAW;n=97924;fld=134;dst=100088"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05Ci8M" TargetMode="External"/><Relationship Id="rId32" Type="http://schemas.openxmlformats.org/officeDocument/2006/relationships/hyperlink" Target="consultantplus://offline/ref=B738B15FA10B29BF3A3F6DA8AD710BB450108213D12ED6003EBC6B59F00F9E147068A088LEIEL"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17BFE5A3C1B66F5A327654A76BB034B07D7706A812467E5F1DCABBFF72202503CFD60023726041CA54i5M" TargetMode="External"/><Relationship Id="rId28" Type="http://schemas.openxmlformats.org/officeDocument/2006/relationships/hyperlink" Target="consultantplus://offline/ref=2AD52C8AA9680871242E1CADA20B001AE59EC0C3B31B1273425DA4h47FI" TargetMode="External"/><Relationship Id="rId36" Type="http://schemas.openxmlformats.org/officeDocument/2006/relationships/header" Target="head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eader" Target="header1.xml"/><Relationship Id="rId31" Type="http://schemas.openxmlformats.org/officeDocument/2006/relationships/hyperlink" Target="consultantplus://offline/ref=2AD52C8AA9680871242E1CADA20B001AE09FC3C2B31B1273425DA4h47FI"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17BFE5A3C1B66F5A327654A76BB034B07D7403A5124A23551593B7FD752F7A14C89F0C227260475CiCM"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http://integral.ru/download/literatur/2.1.6.1032-01.pdf" TargetMode="External"/><Relationship Id="rId35" Type="http://schemas.openxmlformats.org/officeDocument/2006/relationships/hyperlink" Target="consultantplus://offline/ref=565496BA5F81D8F9DADBAE6E440AF70E615F9C0207E7121B7DFDD7p4F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BF89-5C7E-4171-ABBB-A945AC4F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53999</Words>
  <Characters>307800</Characters>
  <Application>Microsoft Office Word</Application>
  <DocSecurity>0</DocSecurity>
  <Lines>2565</Lines>
  <Paragraphs>722</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
  <LinksUpToDate>false</LinksUpToDate>
  <CharactersWithSpaces>361077</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user</dc:creator>
  <cp:lastModifiedBy>user</cp:lastModifiedBy>
  <cp:revision>11</cp:revision>
  <cp:lastPrinted>2011-12-21T10:36:00Z</cp:lastPrinted>
  <dcterms:created xsi:type="dcterms:W3CDTF">2015-02-17T04:00:00Z</dcterms:created>
  <dcterms:modified xsi:type="dcterms:W3CDTF">2015-09-30T02:36:00Z</dcterms:modified>
</cp:coreProperties>
</file>