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7" w:rsidRPr="000D63F7" w:rsidRDefault="000D63F7" w:rsidP="000D63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0D63F7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885" cy="56070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F7" w:rsidRPr="000D63F7" w:rsidRDefault="000D63F7" w:rsidP="000D63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63F7" w:rsidRPr="000D63F7" w:rsidRDefault="000D63F7" w:rsidP="000D63F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0D63F7">
        <w:rPr>
          <w:rFonts w:ascii="Arial" w:eastAsia="Times New Roman" w:hAnsi="Arial" w:cs="Arial"/>
          <w:szCs w:val="20"/>
          <w:lang w:eastAsia="ru-RU"/>
        </w:rPr>
        <w:t>АДМИНИСТРАЦИЯ БОГУЧАНСКОГО  РАЙОНА</w:t>
      </w:r>
    </w:p>
    <w:p w:rsidR="000D63F7" w:rsidRPr="000D63F7" w:rsidRDefault="000D63F7" w:rsidP="000D63F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0D63F7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0D63F7" w:rsidRPr="000D63F7" w:rsidRDefault="000D63F7" w:rsidP="000D63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30 .12.  2019                          с.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№ 1271-п</w:t>
      </w:r>
    </w:p>
    <w:p w:rsidR="000D63F7" w:rsidRPr="000D63F7" w:rsidRDefault="000D63F7" w:rsidP="000D63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63F7" w:rsidRPr="000D63F7" w:rsidRDefault="000D63F7" w:rsidP="000D63F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утвержденную  постановлением  администрации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01.11.2013 №1397-п</w:t>
      </w:r>
    </w:p>
    <w:p w:rsidR="000D63F7" w:rsidRPr="000D63F7" w:rsidRDefault="000D63F7" w:rsidP="000D63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63F7" w:rsidRPr="000D63F7" w:rsidRDefault="000D63F7" w:rsidP="000D63F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Красноярского края,</w:t>
      </w:r>
    </w:p>
    <w:p w:rsidR="000D63F7" w:rsidRPr="000D63F7" w:rsidRDefault="000D63F7" w:rsidP="000D63F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 ПОСТАНОВЛЯЮ:</w:t>
      </w:r>
    </w:p>
    <w:p w:rsidR="000D63F7" w:rsidRPr="000D63F7" w:rsidRDefault="000D63F7" w:rsidP="000D63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утвержденную постановлением администрации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01.11.2013 № 1397-п,  следующего содержания:</w:t>
      </w:r>
    </w:p>
    <w:p w:rsidR="000D63F7" w:rsidRPr="000D63F7" w:rsidRDefault="000D63F7" w:rsidP="000D63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1.1. В разделе 1. Паспорт муниципальной программы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0D63F7" w:rsidRPr="000D63F7" w:rsidTr="00D72FED">
        <w:tc>
          <w:tcPr>
            <w:tcW w:w="1834" w:type="pct"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66" w:type="pct"/>
          </w:tcPr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Объем бюджетных ассигнований на реализацию программы составляет всего 70 371 166,10 рублей,  в т.ч. по годам: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средства районного бюджета: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 2014 году –  2 420 500,00 рублей, 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 2015 году –  2 570 000,00 рублей, 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2016 году –  2 570 000,00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2017 году  -  1 945 700,00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2018 году  -  8 347 880,00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2019 году  -  9 944 586,10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2020 году  -  13 983 662,00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2021 году  -  10 238 919,00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2022 году  -  10 238 919,00  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средства бюджета  поселений: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–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563 000,00 </w:t>
            </w: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2019 году  - 688 000,00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2020 году  - 900 000,00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2021 году  - 900 000,00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2022 году  - 900 000,00  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краевого бюджета: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2018 году –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500 000,00 </w:t>
            </w: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525 002,36 </w:t>
            </w: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федерального бюджета: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3 134 997,64 </w:t>
            </w: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</w:tc>
      </w:tr>
    </w:tbl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1.2. В Приложении №5 к муниципальной программе «Развитие физической культуры и спорта 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в паспорте подпрограммы </w:t>
      </w:r>
      <w:r w:rsidRPr="000D63F7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«Развитие массовой физической культуры и спорта», строку </w:t>
      </w:r>
      <w:r w:rsidRPr="000D63F7">
        <w:rPr>
          <w:rFonts w:ascii="Arial" w:eastAsia="Times New Roman" w:hAnsi="Arial" w:cs="Arial"/>
          <w:sz w:val="24"/>
          <w:szCs w:val="20"/>
          <w:lang w:eastAsia="ru-RU"/>
        </w:rPr>
        <w:t>«Объемы и источники финансирования подпрограммы», читать в новой редакции:</w:t>
      </w: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0D63F7" w:rsidRPr="000D63F7" w:rsidTr="00D72FED">
        <w:trPr>
          <w:trHeight w:val="4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8"/>
                <w:szCs w:val="14"/>
                <w:lang w:eastAsia="ru-RU"/>
              </w:rPr>
              <w:t xml:space="preserve">Объем </w:t>
            </w:r>
            <w:r w:rsidRPr="000D63F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>финансирования подпрограммы на период  2019 - 2022 годы  составит – 50 654 086,10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0D63F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рублей,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в т.ч. по годам:</w:t>
            </w:r>
          </w:p>
          <w:p w:rsidR="000D63F7" w:rsidRPr="000D63F7" w:rsidRDefault="000D63F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ru-RU"/>
              </w:rPr>
              <w:t xml:space="preserve">средства районного бюджета, 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2019 году -    9 744 586,10   рублей;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2020 году -    13 783 662,00     рублей;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2021 году -    10 038 919,00     рублей;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2022 году -    10 038 919,00     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средства бюджета  поселений: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2019 году -   688 000,00    рублей;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>в  2020 году -   900 000,00 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 2021 году - 900 000,00    рублей;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  2022 году - 900 000,00    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краевого бюджета: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2019 году –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525 002,36 </w:t>
            </w: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рублей.</w:t>
            </w:r>
          </w:p>
          <w:p w:rsidR="000D63F7" w:rsidRPr="000D63F7" w:rsidRDefault="000D63F7" w:rsidP="00D72FE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средства федерального бюджета:</w:t>
            </w:r>
          </w:p>
          <w:p w:rsidR="000D63F7" w:rsidRPr="000D63F7" w:rsidRDefault="000D63F7" w:rsidP="00D72FE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</w:pPr>
            <w:r w:rsidRPr="000D63F7"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0D63F7">
              <w:rPr>
                <w:rFonts w:ascii="Arial" w:eastAsia="SimSun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3 134 997,64 </w:t>
            </w:r>
            <w:r w:rsidRPr="000D63F7">
              <w:rPr>
                <w:rFonts w:ascii="Arial" w:eastAsia="SimSun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0D63F7" w:rsidRPr="000D63F7" w:rsidRDefault="000D63F7" w:rsidP="000D63F7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  </w:t>
      </w:r>
    </w:p>
    <w:p w:rsidR="000D63F7" w:rsidRPr="000D63F7" w:rsidRDefault="000D63F7" w:rsidP="000D63F7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1.3. Приложение № 2 к муниципальной программе «Развитие физической 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районе", изложить в новой редакции согласно приложению № 1.</w:t>
      </w:r>
    </w:p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1.4. </w:t>
      </w:r>
      <w:proofErr w:type="gram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1.6. Приложение № 4 к муниципальной программе «Развитие физической культуры и спорта в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Богучанском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       1.7.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«Перечень показателей результативности подпрограммы», изложить в новой редакции согласно приложению № 5.</w:t>
      </w:r>
    </w:p>
    <w:p w:rsidR="000D63F7" w:rsidRPr="000D63F7" w:rsidRDefault="000D63F7" w:rsidP="000D6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       1.8.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«Перечень показателей результативности подпрограммы», изложить в новой редакции согласно приложению № 6.</w:t>
      </w:r>
    </w:p>
    <w:p w:rsidR="000D63F7" w:rsidRPr="000D63F7" w:rsidRDefault="000D63F7" w:rsidP="000D6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         2. </w:t>
      </w:r>
      <w:proofErr w:type="gram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по экономике и планированию Н.В.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Илиндееву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0D63F7" w:rsidRPr="000D63F7" w:rsidRDefault="000D63F7" w:rsidP="000D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0D63F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  3. </w:t>
      </w:r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вступает в силу  со </w:t>
      </w:r>
      <w:proofErr w:type="gram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дня</w:t>
      </w:r>
      <w:proofErr w:type="gram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0D63F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0D63F7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0D63F7" w:rsidRPr="000D63F7" w:rsidRDefault="000D63F7" w:rsidP="000D63F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63F7" w:rsidRPr="000D63F7" w:rsidRDefault="000D63F7" w:rsidP="000D63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0D63F7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И.о. Главы </w:t>
      </w:r>
      <w:proofErr w:type="spellStart"/>
      <w:r w:rsidRPr="000D63F7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0D63F7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</w:t>
      </w:r>
      <w:r w:rsidRPr="000D63F7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      </w:t>
      </w:r>
      <w:r w:rsidRPr="000D63F7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          В.Р. Саар</w:t>
      </w:r>
    </w:p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63F7" w:rsidRPr="000D63F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"30"_12__2019 года №1271-п  </w:t>
            </w: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</w:t>
            </w:r>
            <w:r w:rsidRPr="000D63F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 xml:space="preserve">подпрограммам  муниципальной программы "Развитие физической  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  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04"/>
        <w:gridCol w:w="1369"/>
        <w:gridCol w:w="1225"/>
        <w:gridCol w:w="878"/>
        <w:gridCol w:w="878"/>
        <w:gridCol w:w="878"/>
        <w:gridCol w:w="878"/>
        <w:gridCol w:w="878"/>
      </w:tblGrid>
      <w:tr w:rsidR="000D63F7" w:rsidRPr="000D63F7" w:rsidTr="00D72FE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2019-2022гг.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14 883 662,00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51 454 086,10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10 584 586,10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14 883 662,00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47 746 086,10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14 683 662,00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50 654 086,10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10 384 586,1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14 683 662,0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46 946 086,10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2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"30"_12__2019 года №1271-п    </w:t>
            </w: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Приложение № 3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муниципальной программе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"Развитие физической культуры и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районе"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</w:t>
            </w:r>
            <w:r w:rsidRPr="000D63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0D63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0D63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6"/>
        <w:gridCol w:w="2364"/>
        <w:gridCol w:w="1344"/>
        <w:gridCol w:w="890"/>
        <w:gridCol w:w="907"/>
        <w:gridCol w:w="890"/>
        <w:gridCol w:w="890"/>
        <w:gridCol w:w="990"/>
      </w:tblGrid>
      <w:tr w:rsidR="000D63F7" w:rsidRPr="000D63F7" w:rsidTr="00D72FED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2019-2022гг.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14 883 662,00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51 454 086,10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3 388 000,00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13 983 662,00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44 406 086,10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14 683 662,00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50 654 086,10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3 388 000,00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13 783 662,00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43 606 086,10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63F7" w:rsidRPr="000D63F7" w:rsidTr="00D72FED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63F7" w:rsidRPr="000D63F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"30"_12__2019 года №1271-п   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0D63F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1328"/>
        <w:gridCol w:w="1237"/>
        <w:gridCol w:w="537"/>
        <w:gridCol w:w="514"/>
        <w:gridCol w:w="267"/>
        <w:gridCol w:w="330"/>
        <w:gridCol w:w="383"/>
        <w:gridCol w:w="596"/>
        <w:gridCol w:w="596"/>
        <w:gridCol w:w="679"/>
        <w:gridCol w:w="679"/>
        <w:gridCol w:w="767"/>
        <w:gridCol w:w="1235"/>
      </w:tblGrid>
      <w:tr w:rsidR="000D63F7" w:rsidRPr="000D63F7" w:rsidTr="00D72FE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707 984,60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3 239 084,60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2 286 026,00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427 600,00  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9 660 710,60  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7 079 084,00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24 191 564,25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2 776 400,00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1 489 620,00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1 489 620,00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13 179 962,00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40 993 375,50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14 683 662,00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50 654 086,10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43 606 086,10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63F7" w:rsidRPr="000D63F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"30"_12__2019 года №1271-п  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50"/>
        <w:gridCol w:w="940"/>
        <w:gridCol w:w="827"/>
        <w:gridCol w:w="781"/>
        <w:gridCol w:w="1015"/>
        <w:gridCol w:w="1015"/>
        <w:gridCol w:w="1135"/>
        <w:gridCol w:w="1246"/>
        <w:gridCol w:w="1162"/>
      </w:tblGrid>
      <w:tr w:rsidR="000D63F7" w:rsidRPr="000D63F7" w:rsidTr="00D72FED">
        <w:trPr>
          <w:trHeight w:val="20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0D63F7" w:rsidRPr="000D63F7" w:rsidTr="00D72FED">
        <w:trPr>
          <w:trHeight w:val="2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0D63F7" w:rsidRPr="000D63F7" w:rsidTr="00D72FED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9 626 579,00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11 640 342,00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11 640 342,00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9 385 219,00</w:t>
            </w:r>
          </w:p>
        </w:tc>
      </w:tr>
      <w:tr w:rsidR="000D63F7" w:rsidRPr="000D63F7" w:rsidTr="00D72FED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Организация и проведение официальных спортивных мероприятий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и ее содержание: Спортивная подготовка по олимпийским видам спорта: Легкая атлетика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услуг: Количество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63F7" w:rsidRPr="000D63F7" w:rsidTr="00D72FED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D63F7" w:rsidRPr="000D63F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"30"_12__2019 года №1271-п  </w:t>
            </w: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"Развитие массовой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физической культуры и спорта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16"/>
        <w:gridCol w:w="2583"/>
        <w:gridCol w:w="894"/>
        <w:gridCol w:w="1327"/>
        <w:gridCol w:w="1060"/>
        <w:gridCol w:w="1017"/>
        <w:gridCol w:w="1073"/>
        <w:gridCol w:w="1101"/>
      </w:tblGrid>
      <w:tr w:rsidR="000D63F7" w:rsidRPr="000D63F7" w:rsidTr="00D72FED">
        <w:trPr>
          <w:trHeight w:val="16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   показатели результативности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измирения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2019год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Обеспечение развития массовой физкультурой на территории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Задача; Обеспечение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развитиямассовой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физкультуры на территории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</w:tr>
      <w:tr w:rsidR="000D63F7" w:rsidRPr="000D63F7" w:rsidTr="00D72FED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учащихся.</w:t>
            </w:r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16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0D63F7" w:rsidRPr="000D63F7" w:rsidTr="00D72FED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</w:tr>
      <w:tr w:rsidR="000D63F7" w:rsidRPr="000D63F7" w:rsidTr="00D72FED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  <w:tr w:rsidR="000D63F7" w:rsidRPr="000D63F7" w:rsidTr="00D72FE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Приложение № 6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к постановлению администрации 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района от "30"_12__2019 года № 1271-п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Приложение № 1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>к паспорту муниципальной программы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«Развитие физкультуры и </w:t>
            </w:r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 xml:space="preserve">спорта в </w:t>
            </w:r>
            <w:proofErr w:type="spellStart"/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Богучанском</w:t>
            </w:r>
            <w:proofErr w:type="spellEnd"/>
            <w:r w:rsidRPr="000D63F7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районе»</w:t>
            </w:r>
          </w:p>
          <w:p w:rsidR="000D63F7" w:rsidRPr="000D63F7" w:rsidRDefault="000D63F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0D63F7" w:rsidRPr="000D63F7" w:rsidRDefault="000D63F7" w:rsidP="000D6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128"/>
        <w:gridCol w:w="920"/>
        <w:gridCol w:w="951"/>
        <w:gridCol w:w="1238"/>
        <w:gridCol w:w="661"/>
        <w:gridCol w:w="739"/>
        <w:gridCol w:w="628"/>
        <w:gridCol w:w="739"/>
      </w:tblGrid>
      <w:tr w:rsidR="000D63F7" w:rsidRPr="000D63F7" w:rsidTr="00D72FED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показатели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Развитие массовой физической культуры и спорта.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«Формирование культуры здорового образа жизни».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D63F7" w:rsidRPr="000D63F7" w:rsidTr="00D72FED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F7" w:rsidRPr="000D63F7" w:rsidRDefault="000D63F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63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</w:tbl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63F7"/>
    <w:rsid w:val="000D63F7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3112</Words>
  <Characters>17740</Characters>
  <Application>Microsoft Office Word</Application>
  <DocSecurity>0</DocSecurity>
  <Lines>147</Lines>
  <Paragraphs>41</Paragraphs>
  <ScaleCrop>false</ScaleCrop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2020-02-03T09:06:00Z</dcterms:created>
  <dcterms:modified xsi:type="dcterms:W3CDTF">2020-02-03T09:07:00Z</dcterms:modified>
</cp:coreProperties>
</file>