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8" w:rsidRPr="00F86CD8" w:rsidRDefault="00F86CD8" w:rsidP="00F86C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</w:pPr>
      <w:r w:rsidRPr="00F86CD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8066" cy="584111"/>
            <wp:effectExtent l="19050" t="0" r="8184" b="0"/>
            <wp:docPr id="1" name="Рисунок 1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2" cy="58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D8" w:rsidRPr="00F86CD8" w:rsidRDefault="00F86CD8" w:rsidP="00F86C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jc w:val="center"/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</w:pPr>
      <w:r w:rsidRPr="00F86CD8"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F86CD8" w:rsidRPr="00F86CD8" w:rsidRDefault="00F86CD8" w:rsidP="00F86CD8">
      <w:pPr>
        <w:widowControl w:val="0"/>
        <w:spacing w:after="0" w:line="240" w:lineRule="auto"/>
        <w:jc w:val="center"/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</w:pPr>
      <w:r w:rsidRPr="00F86CD8"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F86CD8" w:rsidRPr="00F86CD8" w:rsidRDefault="00F86CD8" w:rsidP="00F86CD8">
      <w:pPr>
        <w:widowControl w:val="0"/>
        <w:spacing w:after="0" w:line="240" w:lineRule="auto"/>
        <w:jc w:val="center"/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</w:pPr>
      <w:r w:rsidRPr="00F86CD8"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 xml:space="preserve">03.11.2020                        </w:t>
      </w:r>
      <w:r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 xml:space="preserve">    </w:t>
      </w:r>
      <w:r w:rsidRPr="00F86CD8"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 xml:space="preserve">    с.</w:t>
      </w:r>
      <w:r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 xml:space="preserve">                 </w:t>
      </w:r>
      <w:r w:rsidRPr="00F86CD8">
        <w:rPr>
          <w:rFonts w:ascii="Arial" w:eastAsia="Courier New" w:hAnsi="Arial" w:cs="Arial"/>
          <w:bCs/>
          <w:color w:val="000000"/>
          <w:sz w:val="26"/>
          <w:szCs w:val="26"/>
          <w:lang w:eastAsia="ru-RU"/>
        </w:rPr>
        <w:t xml:space="preserve">                   № 1120-п</w:t>
      </w:r>
    </w:p>
    <w:p w:rsidR="00F86CD8" w:rsidRPr="00F86CD8" w:rsidRDefault="00F86CD8" w:rsidP="00F86CD8">
      <w:pPr>
        <w:widowControl w:val="0"/>
        <w:spacing w:before="244" w:after="296" w:line="240" w:lineRule="auto"/>
        <w:ind w:right="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 утверждении Положения о коммерческом найме жилых помещений муниципального жилищного фонда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</w:t>
      </w:r>
    </w:p>
    <w:p w:rsidR="00F86CD8" w:rsidRPr="00F86CD8" w:rsidRDefault="00F86CD8" w:rsidP="00F86CD8">
      <w:pPr>
        <w:widowControl w:val="0"/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главой 35 Гражданского кодекса Российской Федерации, статьей 30 Жилищного кодекса Российской Федерации, ст.7, 43, 47 Устава </w:t>
      </w:r>
      <w:proofErr w:type="spellStart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</w:p>
    <w:p w:rsidR="00F86CD8" w:rsidRPr="00F86CD8" w:rsidRDefault="00F86CD8" w:rsidP="00F86CD8">
      <w:pPr>
        <w:widowControl w:val="0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F86CD8" w:rsidRPr="00F86CD8" w:rsidRDefault="00F86CD8" w:rsidP="00F86CD8">
      <w:pPr>
        <w:widowControl w:val="0"/>
        <w:numPr>
          <w:ilvl w:val="0"/>
          <w:numId w:val="1"/>
        </w:numPr>
        <w:tabs>
          <w:tab w:val="left" w:pos="1022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Положение о коммерческом найме жилых помещений муниципального жилищного фонда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согласно приложению 1.</w:t>
      </w:r>
    </w:p>
    <w:p w:rsidR="00F86CD8" w:rsidRPr="00F86CD8" w:rsidRDefault="00F86CD8" w:rsidP="00F86CD8">
      <w:pPr>
        <w:widowControl w:val="0"/>
        <w:numPr>
          <w:ilvl w:val="0"/>
          <w:numId w:val="1"/>
        </w:numPr>
        <w:tabs>
          <w:tab w:val="left" w:pos="941"/>
        </w:tabs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</w:t>
      </w:r>
      <w:proofErr w:type="spellStart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F86CD8" w:rsidRPr="00F86CD8" w:rsidRDefault="00F86CD8" w:rsidP="00F86CD8">
      <w:pPr>
        <w:widowControl w:val="0"/>
        <w:numPr>
          <w:ilvl w:val="0"/>
          <w:numId w:val="1"/>
        </w:numPr>
        <w:tabs>
          <w:tab w:val="left" w:pos="874"/>
        </w:tabs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Настоящее постановление вступает в силу со дня, следующего за днем его опубликования в Официальном вестнике </w:t>
      </w:r>
      <w:proofErr w:type="spellStart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F86CD8" w:rsidRDefault="00F86CD8" w:rsidP="00F86CD8">
      <w:pPr>
        <w:widowControl w:val="0"/>
        <w:tabs>
          <w:tab w:val="left" w:pos="874"/>
        </w:tabs>
        <w:spacing w:after="0" w:line="240" w:lineRule="auto"/>
        <w:ind w:right="300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F86CD8" w:rsidRPr="00F86CD8" w:rsidRDefault="00F86CD8" w:rsidP="00F86CD8">
      <w:pPr>
        <w:widowControl w:val="0"/>
        <w:tabs>
          <w:tab w:val="left" w:pos="874"/>
        </w:tabs>
        <w:spacing w:after="0" w:line="240" w:lineRule="auto"/>
        <w:ind w:right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  В.Р. Саар</w:t>
      </w:r>
    </w:p>
    <w:p w:rsidR="00F86CD8" w:rsidRPr="00F86CD8" w:rsidRDefault="00F86CD8" w:rsidP="00F86CD8">
      <w:pPr>
        <w:widowControl w:val="0"/>
        <w:tabs>
          <w:tab w:val="left" w:pos="874"/>
        </w:tabs>
        <w:spacing w:after="0" w:line="240" w:lineRule="auto"/>
        <w:ind w:right="30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</w:p>
    <w:p w:rsidR="00F86CD8" w:rsidRPr="00F86CD8" w:rsidRDefault="00F86CD8" w:rsidP="00F86CD8">
      <w:pPr>
        <w:widowControl w:val="0"/>
        <w:tabs>
          <w:tab w:val="left" w:pos="874"/>
        </w:tabs>
        <w:spacing w:after="0" w:line="240" w:lineRule="auto"/>
        <w:ind w:right="30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F86CD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Приложение 1</w:t>
      </w:r>
    </w:p>
    <w:p w:rsidR="00F86CD8" w:rsidRPr="00F86CD8" w:rsidRDefault="00F86CD8" w:rsidP="00F86CD8">
      <w:pPr>
        <w:widowControl w:val="0"/>
        <w:tabs>
          <w:tab w:val="left" w:pos="874"/>
        </w:tabs>
        <w:spacing w:after="0" w:line="240" w:lineRule="auto"/>
        <w:ind w:right="30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F86CD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F86CD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</w:t>
      </w:r>
    </w:p>
    <w:p w:rsidR="00F86CD8" w:rsidRPr="00F86CD8" w:rsidRDefault="00F86CD8" w:rsidP="00F86CD8">
      <w:pPr>
        <w:widowControl w:val="0"/>
        <w:tabs>
          <w:tab w:val="left" w:pos="874"/>
        </w:tabs>
        <w:spacing w:after="0" w:line="240" w:lineRule="auto"/>
        <w:ind w:right="30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F86CD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от 03.11.2020 №1120-п</w:t>
      </w:r>
    </w:p>
    <w:p w:rsidR="00F86CD8" w:rsidRPr="00F86CD8" w:rsidRDefault="00F86CD8" w:rsidP="00F86CD8">
      <w:pPr>
        <w:widowControl w:val="0"/>
        <w:tabs>
          <w:tab w:val="left" w:pos="9442"/>
        </w:tabs>
        <w:spacing w:after="0" w:line="240" w:lineRule="auto"/>
        <w:ind w:left="6740" w:right="340"/>
        <w:jc w:val="right"/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ind w:left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коммерческом </w:t>
      </w:r>
      <w:proofErr w:type="gram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найме</w:t>
      </w:r>
      <w:proofErr w:type="gram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жилых помещений муниципального жилищного фонда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</w:t>
      </w:r>
    </w:p>
    <w:p w:rsidR="00F86CD8" w:rsidRPr="00F86CD8" w:rsidRDefault="00F86CD8" w:rsidP="00F86CD8">
      <w:pPr>
        <w:widowControl w:val="0"/>
        <w:spacing w:after="0" w:line="240" w:lineRule="auto"/>
        <w:ind w:left="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ind w:left="40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F86CD8" w:rsidRPr="00F86CD8" w:rsidRDefault="00F86CD8" w:rsidP="00F86CD8">
      <w:pPr>
        <w:widowControl w:val="0"/>
        <w:numPr>
          <w:ilvl w:val="0"/>
          <w:numId w:val="2"/>
        </w:numPr>
        <w:tabs>
          <w:tab w:val="left" w:pos="111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определяет порядок предоставления служебных жилых помещений специализированного жилищного фонда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для коммерческого использования (далее - жилые помещения коммерческого использования).</w:t>
      </w:r>
    </w:p>
    <w:p w:rsidR="00F86CD8" w:rsidRPr="00F86CD8" w:rsidRDefault="00F86CD8" w:rsidP="00F86CD8">
      <w:pPr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Жилые помещения коммерческого использования - совокупность жилых помещений, находящихся в собственности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отнесенных к жилым помещениям коммерческого использования в соответствии с настоящим Положением и предоставляемых гражданам по договору найма жилого помещения коммерческого использования во временное владение и (или) пользование за плату для проживания в них.</w:t>
      </w:r>
    </w:p>
    <w:p w:rsidR="00F86CD8" w:rsidRPr="00F86CD8" w:rsidRDefault="00F86CD8" w:rsidP="00F86CD8">
      <w:pPr>
        <w:widowControl w:val="0"/>
        <w:numPr>
          <w:ilvl w:val="0"/>
          <w:numId w:val="2"/>
        </w:numPr>
        <w:tabs>
          <w:tab w:val="left" w:pos="1215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Жилые помещения коммерческого использования предоставляются гражданам либо юридическим лицам по договору </w:t>
      </w:r>
      <w:proofErr w:type="gram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найма жилого помещения муниципального жилищного фонда коммерческого использования муниципального образования</w:t>
      </w:r>
      <w:proofErr w:type="gram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(далее - договор коммерческого найма).</w:t>
      </w:r>
    </w:p>
    <w:p w:rsidR="00F86CD8" w:rsidRPr="00F86CD8" w:rsidRDefault="00F86CD8" w:rsidP="00F86CD8">
      <w:pPr>
        <w:widowControl w:val="0"/>
        <w:numPr>
          <w:ilvl w:val="0"/>
          <w:numId w:val="2"/>
        </w:numPr>
        <w:tabs>
          <w:tab w:val="left" w:pos="1258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Жилым помещением коммерческого использования может быть изолированное жилое помещение, пригодное для постоянного проживания (квартира, жилой дом, часть квартиры или жилого дома).</w:t>
      </w:r>
    </w:p>
    <w:p w:rsidR="00F86CD8" w:rsidRPr="00F86CD8" w:rsidRDefault="00F86CD8" w:rsidP="00F86CD8">
      <w:pPr>
        <w:widowControl w:val="0"/>
        <w:numPr>
          <w:ilvl w:val="0"/>
          <w:numId w:val="2"/>
        </w:numPr>
        <w:tabs>
          <w:tab w:val="left" w:pos="109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отношениям, регулируемым настоящим Положением, не применяются положения законодательства Российской Федерации и Красноярского края, регулирующие вопросы предоставления жилых помещений по договорам найма специализированного жилого помещения.</w:t>
      </w:r>
    </w:p>
    <w:p w:rsidR="00F86CD8" w:rsidRPr="00F86CD8" w:rsidRDefault="00F86CD8" w:rsidP="00F86CD8">
      <w:pPr>
        <w:widowControl w:val="0"/>
        <w:tabs>
          <w:tab w:val="left" w:pos="1090"/>
        </w:tabs>
        <w:spacing w:after="0" w:line="240" w:lineRule="auto"/>
        <w:ind w:left="58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0"/>
          <w:numId w:val="3"/>
        </w:numPr>
        <w:tabs>
          <w:tab w:val="left" w:pos="1829"/>
        </w:tabs>
        <w:spacing w:after="0" w:line="240" w:lineRule="auto"/>
        <w:ind w:right="9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Порядок формирования муниципального жилищного фонда </w:t>
      </w: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коммерческого использования</w:t>
      </w:r>
    </w:p>
    <w:p w:rsidR="00F86CD8" w:rsidRPr="00F86CD8" w:rsidRDefault="00F86CD8" w:rsidP="00F86CD8">
      <w:pPr>
        <w:widowControl w:val="0"/>
        <w:tabs>
          <w:tab w:val="left" w:pos="1829"/>
        </w:tabs>
        <w:spacing w:after="0" w:line="240" w:lineRule="auto"/>
        <w:ind w:left="3140" w:right="9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08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Жилые помещения коммерческого использования формируется из числа свободных служебных жилых помещений специализированного жилищного фонда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F86CD8" w:rsidRPr="00F86CD8" w:rsidRDefault="00F86CD8" w:rsidP="00F86CD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этом муниципальный жилищный фонд коммерческого использования не должен превышать 20% от фонда служебных жилых помещений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20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 об отнесении жилого помещения к жилому помещению коммерческого использования, а также исключении его из данного статуса принимается Главой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по предложению жилищной комиссии (далее - Комиссия) и оформляется постановлением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Подготовку проекта постановления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об отнесении служебного жилого помещения к жилому помещению коммерческого найма осуществляет уполномоченный специалист Управления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 течение семи календарных дней со дня заседания Комиссии.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527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Уполномоченный специалист Управления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ведет отдельный учет жилых помещений коммерческого использования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090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Деятельность Комиссии осуществляется в соответствии с Положением о Комиссии, утвержденным постановлением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tabs>
          <w:tab w:val="left" w:pos="1090"/>
        </w:tabs>
        <w:spacing w:after="0" w:line="240" w:lineRule="auto"/>
        <w:ind w:left="58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постановки на учет и снятия с учета граждан (юридических лиц), претендующих на получение жилого помещения коммерческого использования</w:t>
      </w:r>
    </w:p>
    <w:p w:rsidR="00F86CD8" w:rsidRPr="00F86CD8" w:rsidRDefault="00F86CD8" w:rsidP="00F86CD8">
      <w:pPr>
        <w:widowControl w:val="0"/>
        <w:tabs>
          <w:tab w:val="left" w:pos="764"/>
        </w:tabs>
        <w:spacing w:after="0" w:line="240" w:lineRule="auto"/>
        <w:ind w:left="580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105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Учет граждан (юридических лиц), претендующих на получение жилого помещения коммерческого использования, осуществляет Управление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 осуществляется путем ведения книги учета граждан (юридических лиц), претендующих на получение жилых помещений коммерческого использования (дале</w:t>
      </w:r>
      <w:proofErr w:type="gram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Книга учета).</w:t>
      </w:r>
    </w:p>
    <w:p w:rsidR="00F86CD8" w:rsidRPr="00F86CD8" w:rsidRDefault="00F86CD8" w:rsidP="00F86CD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Книга учета должна быть прошнурована, пронумерована и скреплена печатью.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086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жилых помещений по договору коммерческого найма не связано с очередностью предоставления гражданам жилых помещений по договорам найма служебного жилого помещения.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182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рассмотрения вопроса о принятии на учет по предоставлению жилого помещения коммерческого использования гражданином (юридическим лицом) подается заявление в Управление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прилагаются следующие документы: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7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паспорта (с предъявлением подлинника);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764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рождении или другой заменяющий его документ, на всех членов семьи, включенных в договор (с предъявлением подлинников);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73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ходатайство руководителя организации, где </w:t>
      </w:r>
      <w:proofErr w:type="gram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работает</w:t>
      </w:r>
      <w:proofErr w:type="gram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/служит гражданин;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7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трудовой книжки, заверенная по месту работы/службы;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7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из домовой книги;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783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ФГУП "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Ростехинвентаризация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Федеральное БТИ" и Управления Федеральной службы государственной регистра и кадастра и картографии по Красноярскому краю об отсутствии жилых помещений, принадлежащих на праве собственности на территории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у заявителя и членам его семьи.</w:t>
      </w:r>
    </w:p>
    <w:p w:rsidR="00F86CD8" w:rsidRPr="00F86CD8" w:rsidRDefault="00F86CD8" w:rsidP="00F86CD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Документы, указанные в абзаце 8 настоящего пункта запрашиваются Управлением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самостоятельно, посредством межведомственного информационного взаимодействия, если такие документы не были представлены гражданином по собственной инициативе.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80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в постановке на учет граждан, претендующих на получение жилого помещения коммерческого использования, осуществляется в случае, если не представлены предусмотренные пунктом 3.3 настоящего Положения документы.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74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постановке либо об отказе в постановке граждан на учет, претендующих на получение жилого помещения коммерческого использования, принимается Комиссией и оформляется соответствующим протоколом.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80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 течение дня, следующего за днем принятия решения о постановке на учет, включает в Книгу учета граждан (юридических лиц), претендующих на получение жилого помещения коммерческого </w:t>
      </w: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использования, о чем уведомляет заявителя.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878"/>
        </w:tabs>
        <w:spacing w:after="0" w:line="240" w:lineRule="auto"/>
        <w:ind w:right="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Основаниями для снятия с учета граждан (юридических лиц), претендующих на получение жилого помещения коммерческого использования, являются: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138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поданное заявление гражданина (юридического лица) о снятии его с учета на получение жилого помещения коммерческого использования;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1485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о предоставлении гражданину (юридическому лицу) жилого помещения коммерческого использования по договору коммерческого найма;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150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 в представленных гражданином документах сведений, не соответствующих действительности и послуживших основанием для постановки его на учет на получение жилого помещения коммерческого использования;</w:t>
      </w:r>
    </w:p>
    <w:p w:rsidR="00F86CD8" w:rsidRPr="00F86CD8" w:rsidRDefault="00F86CD8" w:rsidP="00F86CD8">
      <w:pPr>
        <w:widowControl w:val="0"/>
        <w:numPr>
          <w:ilvl w:val="0"/>
          <w:numId w:val="4"/>
        </w:numPr>
        <w:tabs>
          <w:tab w:val="left" w:pos="138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жилого помещения по договору найма служебного жилого помещения.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70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снятии граждан с учета, претендующих на получение жилого помещения коммерческого использования, принимается Комиссией в срок, не превышающий 3-х календарных дней со дня выявления оснований, указанных в пункте 3.7 настоящего раздела, и оформляется протоколом.</w:t>
      </w:r>
    </w:p>
    <w:p w:rsidR="00F86CD8" w:rsidRPr="00F86CD8" w:rsidRDefault="00F86CD8" w:rsidP="00F86CD8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Копия протокола о снятии граждан с учета, претендующих на получение жилого помещения коммерческого использования, выдается гражданам, в отношении которых принято такое решение, лично или направляется посредством почтовой связи уполномоченным специалистом Управления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не позднее трех рабочих дней со дня принятия решения.</w:t>
      </w:r>
    </w:p>
    <w:p w:rsidR="00F86CD8" w:rsidRPr="00F86CD8" w:rsidRDefault="00F86CD8" w:rsidP="00F86CD8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предоставления жилых помещений коммерческого использования</w:t>
      </w:r>
    </w:p>
    <w:p w:rsidR="00F86CD8" w:rsidRPr="00F86CD8" w:rsidRDefault="00F86CD8" w:rsidP="00F86CD8">
      <w:pPr>
        <w:widowControl w:val="0"/>
        <w:tabs>
          <w:tab w:val="left" w:pos="1478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86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жилых помещений коммерческого использования гражданам (юридическим лицам) осуществляется в порядке очередности исходя из времени принятия таких граждан на учет, а также на основании территориальной потребности.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84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позднее 7 календарных дней со дня принятия решения о предоставлении жилого помещения коммерческого использования ответственный специалист управления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уведомляет первоочередного гражданина, состоящего на учете в качестве претендующего на получение жилого помещения коммерческого использования, о наличии свободного жилого помещения коммерческого использования.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758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заседания Комиссии о предоставлении гражданину жилого помещения коммерческого использования, является основанием для заключения с таким гражданином (юридическим лицом) договора коммерческого найма.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80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гражданина (юридического лица) от предоставления жилого помещения коммерческого использования, не удовлетворяющего его требованиям, не влечет снятие гражданина (юридического лица) с учета граждан, претендующих на получение жилого помещения коммерческого использования.</w:t>
      </w:r>
    </w:p>
    <w:p w:rsidR="00F86CD8" w:rsidRPr="00F86CD8" w:rsidRDefault="00F86CD8" w:rsidP="00F86CD8">
      <w:pPr>
        <w:widowControl w:val="0"/>
        <w:tabs>
          <w:tab w:val="left" w:pos="1801"/>
        </w:tabs>
        <w:spacing w:after="0" w:line="240" w:lineRule="auto"/>
        <w:ind w:left="567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2021"/>
        </w:tabs>
        <w:spacing w:after="0" w:line="240" w:lineRule="auto"/>
        <w:ind w:right="5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коммерческого найма жилого помещения коммерческого использования</w:t>
      </w:r>
    </w:p>
    <w:p w:rsidR="00F86CD8" w:rsidRPr="00F86CD8" w:rsidRDefault="00F86CD8" w:rsidP="00F86CD8">
      <w:pPr>
        <w:widowControl w:val="0"/>
        <w:tabs>
          <w:tab w:val="left" w:pos="-142"/>
          <w:tab w:val="left" w:pos="0"/>
          <w:tab w:val="left" w:pos="142"/>
          <w:tab w:val="left" w:pos="2021"/>
        </w:tabs>
        <w:spacing w:after="0" w:line="240" w:lineRule="auto"/>
        <w:ind w:left="567" w:right="5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0"/>
          <w:tab w:val="left" w:pos="1758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 коммерческого найма с гражданином (юридическим лицом) (нанимателем) заключается в срок, не превышающий 10 рабочих дней со дня издания постановления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0"/>
          <w:tab w:val="left" w:pos="1758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по договору коммерческого найма жилого помещения является Управление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Нанимателем жилого помещения по договору коммерческого найма жилого помещения является гражданин (юридическое лицо), которому предоставлено жилое помещение на условиях коммерческого найма на основании постановления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 коммерческого найма заключается на срок до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востребованности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данном жилом помещении как служебном.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0"/>
          <w:tab w:val="left" w:pos="1935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вселения гражданина в жилое помещение коммерческого использования и возникновения права пользования данным помещением является подписанный сторонами договор коммерческого найма и акт приема-передачи жилого помещения коммерческого использования.</w:t>
      </w:r>
    </w:p>
    <w:p w:rsidR="00F86CD8" w:rsidRPr="00F86CD8" w:rsidRDefault="00F86CD8" w:rsidP="00F86CD8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Примерная форма договора коммерческого найма и акта приема-передачи являются приложением 1 к настоящему Положению.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0"/>
          <w:tab w:val="left" w:pos="1762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Наниматель вносит плату за жилое помещение, предоставленное по договору коммерческого найма, и плату за коммунальные услуги в сроки, определенные договором </w:t>
      </w: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коммерческого найма.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67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постоянно проживающие с Нанимателем в жилом помещении, становятся сонанимателями по договору коммерческого найма жилого помещения.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67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помещение</w:t>
      </w:r>
      <w:proofErr w:type="gram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,к</w:t>
      </w:r>
      <w:proofErr w:type="gram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оммунальные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прочие платежи, если иное не установлено нормами гражданского законодательства.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Наниматель несет ответственность перед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F86CD8" w:rsidRPr="00F86CD8" w:rsidRDefault="00F86CD8" w:rsidP="00F86CD8">
      <w:pPr>
        <w:widowControl w:val="0"/>
        <w:spacing w:after="0" w:line="240" w:lineRule="auto"/>
        <w:ind w:lef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заключения Нанимателем с совместно проживающими с ним гражданами договора о солидарной ответственности при условии</w:t>
      </w:r>
      <w:proofErr w:type="gram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уведомления об этом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указанные граждане несут солидарную с Нанимателем ответственность перед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-426"/>
          <w:tab w:val="left" w:pos="442"/>
        </w:tabs>
        <w:spacing w:after="0" w:line="240" w:lineRule="auto"/>
        <w:ind w:right="1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5.8. Если Наниматель не возвратил жилое </w:t>
      </w:r>
      <w:proofErr w:type="gram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помещение</w:t>
      </w:r>
      <w:proofErr w:type="gram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возвратил его несвоевременно,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 потребовать от Нанимателя внесения платы за жилое помещение за все время просрочки. В случае, когда указанная плата не покрывает причиненных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убытков, Наниматель обязан возместить убытки в полном объеме.</w:t>
      </w:r>
    </w:p>
    <w:p w:rsidR="00F86CD8" w:rsidRPr="00F86CD8" w:rsidRDefault="00F86CD8" w:rsidP="00F86CD8">
      <w:pPr>
        <w:widowControl w:val="0"/>
        <w:numPr>
          <w:ilvl w:val="1"/>
          <w:numId w:val="3"/>
        </w:numPr>
        <w:tabs>
          <w:tab w:val="left" w:pos="442"/>
          <w:tab w:val="left" w:pos="1143"/>
        </w:tabs>
        <w:spacing w:after="0" w:line="240" w:lineRule="auto"/>
        <w:ind w:right="1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Наниматель не вправе без письменного согласия </w:t>
      </w:r>
      <w:proofErr w:type="spellStart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вселять в жилое помещение лиц, не указанных в договоре коммерческого найма жилого помещения.</w:t>
      </w:r>
      <w:r w:rsidRPr="00F86C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F86CD8" w:rsidRPr="00F86CD8" w:rsidRDefault="00F86CD8" w:rsidP="00F86CD8">
      <w:pPr>
        <w:widowControl w:val="0"/>
        <w:tabs>
          <w:tab w:val="left" w:pos="442"/>
          <w:tab w:val="left" w:pos="1143"/>
        </w:tabs>
        <w:spacing w:after="0" w:line="317" w:lineRule="exact"/>
        <w:ind w:left="567" w:right="1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F86CD8">
        <w:rPr>
          <w:rFonts w:ascii="Arial" w:eastAsia="Courier New" w:hAnsi="Arial" w:cs="Arial"/>
          <w:color w:val="000000"/>
          <w:sz w:val="18"/>
          <w:szCs w:val="20"/>
          <w:lang w:eastAsia="ru-RU"/>
        </w:rPr>
        <w:t>Приложение 1</w:t>
      </w:r>
    </w:p>
    <w:p w:rsidR="00F86CD8" w:rsidRPr="00F86CD8" w:rsidRDefault="00F86CD8" w:rsidP="00F86CD8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F86CD8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к Положению о коммерческом найме</w:t>
      </w:r>
    </w:p>
    <w:p w:rsidR="00F86CD8" w:rsidRPr="00F86CD8" w:rsidRDefault="00F86CD8" w:rsidP="00F86CD8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F86CD8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жилых помещений муниципального жилищного</w:t>
      </w:r>
    </w:p>
    <w:p w:rsidR="00F86CD8" w:rsidRPr="00F86CD8" w:rsidRDefault="00F86CD8" w:rsidP="00F86CD8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F86CD8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фонда муниципального образования</w:t>
      </w:r>
    </w:p>
    <w:p w:rsidR="00F86CD8" w:rsidRPr="00F86CD8" w:rsidRDefault="00F86CD8" w:rsidP="00F86CD8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F86CD8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</w:t>
      </w:r>
      <w:proofErr w:type="spellStart"/>
      <w:r w:rsidRPr="00F86CD8">
        <w:rPr>
          <w:rFonts w:ascii="Arial" w:eastAsia="Courier New" w:hAnsi="Arial" w:cs="Arial"/>
          <w:color w:val="000000"/>
          <w:sz w:val="18"/>
          <w:szCs w:val="20"/>
          <w:lang w:eastAsia="ru-RU"/>
        </w:rPr>
        <w:t>Богучанский</w:t>
      </w:r>
      <w:proofErr w:type="spellEnd"/>
      <w:r w:rsidRPr="00F86CD8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 район</w:t>
      </w:r>
    </w:p>
    <w:p w:rsidR="00F86CD8" w:rsidRPr="00F86CD8" w:rsidRDefault="00F86CD8" w:rsidP="00F86CD8">
      <w:pPr>
        <w:widowControl w:val="0"/>
        <w:spacing w:after="0" w:line="240" w:lineRule="auto"/>
        <w:ind w:left="4540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ind w:left="4540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ДОГОВОР</w:t>
      </w:r>
    </w:p>
    <w:p w:rsidR="00F86CD8" w:rsidRPr="00F86CD8" w:rsidRDefault="00F86CD8" w:rsidP="00F86CD8">
      <w:pPr>
        <w:widowControl w:val="0"/>
        <w:tabs>
          <w:tab w:val="left" w:leader="underscore" w:pos="8473"/>
        </w:tabs>
        <w:spacing w:after="298" w:line="240" w:lineRule="auto"/>
        <w:ind w:left="1700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КОММЕРЧЕСКОГО НАЙМА ЖИЛОГО ПОМЕЩЕНИЯ №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</w:p>
    <w:p w:rsidR="00F86CD8" w:rsidRPr="00F86CD8" w:rsidRDefault="00F86CD8" w:rsidP="00F86CD8">
      <w:pPr>
        <w:widowControl w:val="0"/>
        <w:tabs>
          <w:tab w:val="left" w:pos="6428"/>
          <w:tab w:val="left" w:leader="underscore" w:pos="6874"/>
          <w:tab w:val="left" w:leader="underscore" w:pos="9361"/>
        </w:tabs>
        <w:spacing w:after="262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с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.Б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огучаны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"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"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г.</w:t>
      </w:r>
    </w:p>
    <w:p w:rsidR="00F86CD8" w:rsidRPr="00F86CD8" w:rsidRDefault="00F86CD8" w:rsidP="00F86CD8">
      <w:pPr>
        <w:widowControl w:val="0"/>
        <w:spacing w:after="0" w:line="240" w:lineRule="auto"/>
        <w:ind w:left="20" w:right="20" w:firstLine="56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Управление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района, действующее от имени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район, в лице начальника</w:t>
      </w:r>
    </w:p>
    <w:p w:rsidR="00F86CD8" w:rsidRPr="00F86CD8" w:rsidRDefault="00F86CD8" w:rsidP="00F86CD8">
      <w:pPr>
        <w:widowControl w:val="0"/>
        <w:tabs>
          <w:tab w:val="left" w:leader="underscore" w:pos="3486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, действующего на основании Положения,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именуемое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</w:t>
      </w:r>
    </w:p>
    <w:p w:rsidR="00F86CD8" w:rsidRPr="00F86CD8" w:rsidRDefault="00F86CD8" w:rsidP="00F86CD8">
      <w:pPr>
        <w:widowControl w:val="0"/>
        <w:tabs>
          <w:tab w:val="left" w:pos="2310"/>
          <w:tab w:val="left" w:pos="4911"/>
          <w:tab w:val="left" w:pos="6058"/>
          <w:tab w:val="left" w:pos="8166"/>
          <w:tab w:val="left" w:leader="underscore" w:pos="9606"/>
        </w:tabs>
        <w:spacing w:after="24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дальнейшем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"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",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и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гражданин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</w:p>
    <w:p w:rsidR="00F86CD8" w:rsidRPr="00F86CD8" w:rsidRDefault="00F86CD8" w:rsidP="00F86CD8">
      <w:pPr>
        <w:widowControl w:val="0"/>
        <w:tabs>
          <w:tab w:val="left" w:leader="underscore" w:pos="6356"/>
          <w:tab w:val="left" w:leader="underscore" w:pos="8607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(фамилия, имя, отчество) паспорт: серия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, </w:t>
      </w:r>
      <w:r w:rsidRPr="00F86CD8">
        <w:rPr>
          <w:rFonts w:ascii="Arial" w:eastAsia="Times New Roman" w:hAnsi="Arial" w:cs="Arial"/>
          <w:color w:val="000000"/>
          <w:szCs w:val="23"/>
          <w:lang w:val="en-US" w:eastAsia="ru-RU"/>
        </w:rPr>
        <w:t>N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 выдан</w:t>
      </w:r>
    </w:p>
    <w:p w:rsidR="00F86CD8" w:rsidRPr="00F86CD8" w:rsidRDefault="00F86CD8" w:rsidP="00F86CD8">
      <w:pPr>
        <w:widowControl w:val="0"/>
        <w:tabs>
          <w:tab w:val="left" w:leader="underscore" w:pos="3370"/>
          <w:tab w:val="left" w:leader="underscore" w:pos="3903"/>
          <w:tab w:val="left" w:leader="underscore" w:pos="5396"/>
          <w:tab w:val="left" w:leader="underscore" w:pos="5953"/>
          <w:tab w:val="left" w:leader="underscore" w:pos="9553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"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"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20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г., код подразделения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</w:t>
      </w:r>
    </w:p>
    <w:p w:rsidR="00F86CD8" w:rsidRPr="00F86CD8" w:rsidRDefault="00F86CD8" w:rsidP="00F86CD8">
      <w:pPr>
        <w:widowControl w:val="0"/>
        <w:tabs>
          <w:tab w:val="left" w:leader="underscore" w:pos="9543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проживающи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й(</w:t>
      </w:r>
      <w:proofErr w:type="spellStart"/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ая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) по адресу: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</w:t>
      </w:r>
    </w:p>
    <w:p w:rsidR="00F86CD8" w:rsidRPr="00F86CD8" w:rsidRDefault="00F86CD8" w:rsidP="00F86CD8">
      <w:pPr>
        <w:widowControl w:val="0"/>
        <w:spacing w:after="24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именуемый в дальнейшем "Наниматель", с другой стороны заключили настоящий договор о следующем.</w:t>
      </w:r>
    </w:p>
    <w:p w:rsidR="00F86CD8" w:rsidRPr="00F86CD8" w:rsidRDefault="00F86CD8" w:rsidP="00F86CD8">
      <w:pPr>
        <w:widowControl w:val="0"/>
        <w:spacing w:after="0" w:line="240" w:lineRule="auto"/>
        <w:ind w:left="4080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1. Предмет договора</w:t>
      </w:r>
    </w:p>
    <w:p w:rsidR="00F86CD8" w:rsidRPr="00F86CD8" w:rsidRDefault="00F86CD8" w:rsidP="00F86CD8">
      <w:pPr>
        <w:widowControl w:val="0"/>
        <w:numPr>
          <w:ilvl w:val="0"/>
          <w:numId w:val="5"/>
        </w:numPr>
        <w:tabs>
          <w:tab w:val="left" w:pos="398"/>
          <w:tab w:val="left" w:leader="underscore" w:pos="7944"/>
          <w:tab w:val="left" w:leader="underscore" w:pos="8995"/>
        </w:tabs>
        <w:spacing w:after="0" w:line="240" w:lineRule="auto"/>
        <w:ind w:right="20"/>
        <w:jc w:val="right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На основании постановления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района от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г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. №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</w:p>
    <w:p w:rsidR="00F86CD8" w:rsidRPr="00F86CD8" w:rsidRDefault="00F86CD8" w:rsidP="00F86CD8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передает, а Наниматель принимает в срочное возмездное владение и пользование (коммерческий наем) жилое помещение (квартиру), находящееся в собственности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район, расположенное по адресу:</w:t>
      </w:r>
    </w:p>
    <w:p w:rsidR="00F86CD8" w:rsidRPr="00F86CD8" w:rsidRDefault="00F86CD8" w:rsidP="00F86CD8">
      <w:pPr>
        <w:widowControl w:val="0"/>
        <w:tabs>
          <w:tab w:val="left" w:leader="underscore" w:pos="5910"/>
          <w:tab w:val="left" w:leader="underscore" w:pos="7479"/>
          <w:tab w:val="left" w:leader="underscore" w:pos="9054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Красноярский край,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район,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, ул.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, д.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 кв.</w:t>
      </w:r>
    </w:p>
    <w:p w:rsidR="00F86CD8" w:rsidRPr="00F86CD8" w:rsidRDefault="00F86CD8" w:rsidP="00F86CD8">
      <w:pPr>
        <w:widowControl w:val="0"/>
        <w:tabs>
          <w:tab w:val="left" w:leader="underscore" w:pos="1105"/>
          <w:tab w:val="left" w:leader="underscore" w:pos="4388"/>
          <w:tab w:val="left" w:leader="underscore" w:pos="8905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 общей площадью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кв. м, жилой площадью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кв. м,</w:t>
      </w:r>
    </w:p>
    <w:p w:rsidR="00F86CD8" w:rsidRPr="00F86CD8" w:rsidRDefault="00F86CD8" w:rsidP="00F86CD8">
      <w:pPr>
        <w:widowControl w:val="0"/>
        <w:tabs>
          <w:tab w:val="left" w:leader="underscore" w:pos="3126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состоящее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из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 комнат, для проживания в нем: Наниматель:</w:t>
      </w:r>
    </w:p>
    <w:p w:rsidR="00F86CD8" w:rsidRPr="00F86CD8" w:rsidRDefault="00F86CD8" w:rsidP="00F86CD8">
      <w:pPr>
        <w:widowControl w:val="0"/>
        <w:tabs>
          <w:tab w:val="left" w:leader="underscore" w:pos="7066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(Ф.И.О., год рождения)</w:t>
      </w:r>
    </w:p>
    <w:p w:rsidR="00F86CD8" w:rsidRPr="00F86CD8" w:rsidRDefault="00F86CD8" w:rsidP="00F86CD8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Члены семьи:</w:t>
      </w:r>
    </w:p>
    <w:p w:rsidR="00F86CD8" w:rsidRPr="00F86CD8" w:rsidRDefault="00F86CD8" w:rsidP="00F86CD8">
      <w:pPr>
        <w:widowControl w:val="0"/>
        <w:tabs>
          <w:tab w:val="left" w:leader="underscore" w:pos="9404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(Ф.И.О., год рождения, степень родства)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</w:p>
    <w:p w:rsidR="00F86CD8" w:rsidRPr="00F86CD8" w:rsidRDefault="00F86CD8" w:rsidP="00F86CD8">
      <w:pPr>
        <w:widowControl w:val="0"/>
        <w:numPr>
          <w:ilvl w:val="0"/>
          <w:numId w:val="5"/>
        </w:numPr>
        <w:tabs>
          <w:tab w:val="left" w:pos="107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lastRenderedPageBreak/>
        <w:t>Наниматель вносит плату за пользование жилым помещением в порядке и на условиях, предусмотренных в разделе 3 настоящего договора.</w:t>
      </w:r>
    </w:p>
    <w:p w:rsidR="00F86CD8" w:rsidRPr="00F86CD8" w:rsidRDefault="00F86CD8" w:rsidP="00F86CD8">
      <w:pPr>
        <w:widowControl w:val="0"/>
        <w:numPr>
          <w:ilvl w:val="0"/>
          <w:numId w:val="5"/>
        </w:numPr>
        <w:tabs>
          <w:tab w:val="left" w:pos="974"/>
          <w:tab w:val="left" w:leader="underscore" w:pos="7530"/>
          <w:tab w:val="left" w:leader="underscore" w:pos="9153"/>
        </w:tabs>
        <w:spacing w:after="24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Срок договора коммерческого найма устанавливается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с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по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.</w:t>
      </w:r>
    </w:p>
    <w:p w:rsidR="00F86CD8" w:rsidRPr="00F86CD8" w:rsidRDefault="00F86CD8" w:rsidP="00F86CD8">
      <w:pPr>
        <w:keepNext/>
        <w:keepLines/>
        <w:widowControl w:val="0"/>
        <w:numPr>
          <w:ilvl w:val="0"/>
          <w:numId w:val="6"/>
        </w:numPr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Cs w:val="23"/>
          <w:lang w:eastAsia="ru-RU"/>
        </w:rPr>
      </w:pPr>
      <w:bookmarkStart w:id="0" w:name="bookmark0"/>
      <w:r w:rsidRPr="00F86CD8">
        <w:rPr>
          <w:rFonts w:ascii="Arial" w:eastAsia="Times New Roman" w:hAnsi="Arial" w:cs="Arial"/>
          <w:bCs/>
          <w:color w:val="000000"/>
          <w:szCs w:val="23"/>
          <w:lang w:eastAsia="ru-RU"/>
        </w:rPr>
        <w:t>Обязательства сторон</w:t>
      </w:r>
      <w:bookmarkEnd w:id="0"/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99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Наниматель обязан: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35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25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В срок и в размере, определенные договором коммерческого найма жилого помещения, производить плату за жилое помещение.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297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Не производить переустройство и реконструкцию жилого помещения без согласия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1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Своевременно производить за свой счет текущий ремонт жилого помещения.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31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Обеспечивать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и организациям, осуществляющим ремонт и эксплуатацию жилого дома, а также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контроль за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состоянием и содержанием жилищного фонда, беспрепятственный доступ в помещение, переданное по договору коммерческого найма, для осмотра его технического состояния.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43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Заключить соответствующие договоры с предприятиями </w:t>
      </w:r>
      <w:proofErr w:type="spellStart"/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жилищно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- коммунального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хозяйства на оплату коммунальных и прочих услуг, а также долевое участие в расходах, связанных с содержанием дома и придомовой территории, и своевременно вносить установленные договорами платежи.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23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При досрочном расторжении договора передать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 течение 10-ти дней жилое помещение, а также оплатить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всем дополнительным обязательствам, о которых он был извещен заранее.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18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Не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позднее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чем за 1 месяц уведомить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о предстоящем освобождении жилого помещения при досрочном расторжении договора коммерческого найма.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23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По истечении договора коммерческого найма в течение 10 дней сдать жилое помещение представителю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с изменениями, составляющими принадлежность жилого помещения и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не отделимыми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без вреда для конструкций жилого помещения.</w:t>
      </w:r>
    </w:p>
    <w:p w:rsidR="00F86CD8" w:rsidRPr="00F86CD8" w:rsidRDefault="00F86CD8" w:rsidP="00F86CD8">
      <w:pPr>
        <w:widowControl w:val="0"/>
        <w:numPr>
          <w:ilvl w:val="2"/>
          <w:numId w:val="6"/>
        </w:numPr>
        <w:tabs>
          <w:tab w:val="left" w:pos="147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Оплатить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 случае освобождения Нанимателем жилого помещения по окончании срока договора или расторжении договора коммерческого найма стоимость не произведенного Нанимателем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</w:t>
      </w:r>
    </w:p>
    <w:p w:rsidR="00F86CD8" w:rsidRPr="00F86CD8" w:rsidRDefault="00F86CD8" w:rsidP="00F86CD8">
      <w:pPr>
        <w:widowControl w:val="0"/>
        <w:spacing w:after="0" w:line="240" w:lineRule="auto"/>
        <w:ind w:lef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2.2. Наниматель не вправе:</w:t>
      </w:r>
    </w:p>
    <w:p w:rsidR="00F86CD8" w:rsidRPr="00F86CD8" w:rsidRDefault="00F86CD8" w:rsidP="00F86CD8">
      <w:pPr>
        <w:widowControl w:val="0"/>
        <w:numPr>
          <w:ilvl w:val="0"/>
          <w:numId w:val="7"/>
        </w:numPr>
        <w:tabs>
          <w:tab w:val="left" w:pos="1182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Приватизировать жилое помещение, предоставленное по договору коммерческого найма.</w:t>
      </w:r>
    </w:p>
    <w:p w:rsidR="00F86CD8" w:rsidRPr="00F86CD8" w:rsidRDefault="00F86CD8" w:rsidP="00F86CD8">
      <w:pPr>
        <w:widowControl w:val="0"/>
        <w:numPr>
          <w:ilvl w:val="0"/>
          <w:numId w:val="7"/>
        </w:numPr>
        <w:tabs>
          <w:tab w:val="left" w:pos="125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Без письменного согласия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вселять в жилое помещение лиц, не указанных в договоре коммерческого найма жилого помещения.</w:t>
      </w:r>
    </w:p>
    <w:p w:rsidR="00F86CD8" w:rsidRPr="00F86CD8" w:rsidRDefault="00F86CD8" w:rsidP="00F86CD8">
      <w:pPr>
        <w:widowControl w:val="0"/>
        <w:numPr>
          <w:ilvl w:val="1"/>
          <w:numId w:val="7"/>
        </w:numPr>
        <w:tabs>
          <w:tab w:val="left" w:pos="10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Наниматель имеет право:</w:t>
      </w:r>
    </w:p>
    <w:p w:rsidR="00F86CD8" w:rsidRPr="00F86CD8" w:rsidRDefault="00F86CD8" w:rsidP="00F86CD8">
      <w:pPr>
        <w:widowControl w:val="0"/>
        <w:numPr>
          <w:ilvl w:val="2"/>
          <w:numId w:val="7"/>
        </w:numPr>
        <w:tabs>
          <w:tab w:val="left" w:pos="12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Пользоваться общим имуществом многоквартирного дома.</w:t>
      </w:r>
    </w:p>
    <w:p w:rsidR="00F86CD8" w:rsidRPr="00F86CD8" w:rsidRDefault="00F86CD8" w:rsidP="00F86CD8">
      <w:pPr>
        <w:widowControl w:val="0"/>
        <w:numPr>
          <w:ilvl w:val="1"/>
          <w:numId w:val="7"/>
        </w:num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обязан:</w:t>
      </w:r>
    </w:p>
    <w:p w:rsidR="00F86CD8" w:rsidRPr="00F86CD8" w:rsidRDefault="00F86CD8" w:rsidP="00F86CD8">
      <w:pPr>
        <w:widowControl w:val="0"/>
        <w:numPr>
          <w:ilvl w:val="2"/>
          <w:numId w:val="7"/>
        </w:numPr>
        <w:tabs>
          <w:tab w:val="left" w:pos="121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В 3-х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дневный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срок после подписания договора коммерческого найма передать свободное жилое помещение Нанимателю, соответствующее условиям договора и его назначению, и обеспечить свободный доступ Нанимателю в жилое помещение.</w:t>
      </w:r>
    </w:p>
    <w:p w:rsidR="00F86CD8" w:rsidRPr="00F86CD8" w:rsidRDefault="00F86CD8" w:rsidP="00F86CD8">
      <w:pPr>
        <w:widowControl w:val="0"/>
        <w:numPr>
          <w:ilvl w:val="2"/>
          <w:numId w:val="7"/>
        </w:numPr>
        <w:tabs>
          <w:tab w:val="left" w:pos="121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Содержать места общего пользования, инженерное оборудование и придомовую территорию дома, в состав которого входит арендуемое жилое помещение, и обеспечивать Нанимателя необходимыми жилищно-коммунальными услугами.</w:t>
      </w:r>
    </w:p>
    <w:p w:rsidR="00F86CD8" w:rsidRPr="00F86CD8" w:rsidRDefault="00F86CD8" w:rsidP="00F86CD8">
      <w:pPr>
        <w:widowControl w:val="0"/>
        <w:numPr>
          <w:ilvl w:val="2"/>
          <w:numId w:val="7"/>
        </w:numPr>
        <w:tabs>
          <w:tab w:val="left" w:pos="1258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В случае аварий, произошедших после заключения договора коммерческого найма,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обязан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принять все необходимые меры к их устранению.</w:t>
      </w:r>
    </w:p>
    <w:p w:rsidR="00F86CD8" w:rsidRPr="00F86CD8" w:rsidRDefault="00F86CD8" w:rsidP="00F86CD8">
      <w:pPr>
        <w:widowControl w:val="0"/>
        <w:numPr>
          <w:ilvl w:val="1"/>
          <w:numId w:val="7"/>
        </w:numPr>
        <w:tabs>
          <w:tab w:val="left" w:pos="10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lastRenderedPageBreak/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имеет право:</w:t>
      </w:r>
    </w:p>
    <w:p w:rsidR="00F86CD8" w:rsidRPr="00F86CD8" w:rsidRDefault="00F86CD8" w:rsidP="00F86CD8">
      <w:pPr>
        <w:widowControl w:val="0"/>
        <w:numPr>
          <w:ilvl w:val="2"/>
          <w:numId w:val="7"/>
        </w:numPr>
        <w:tabs>
          <w:tab w:val="left" w:pos="1297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Заключать договоры с соответствующими организациями для выполнения обязанностей, предусмотренных п. 2.4.2 договора.</w:t>
      </w:r>
    </w:p>
    <w:p w:rsidR="00F86CD8" w:rsidRPr="00F86CD8" w:rsidRDefault="00F86CD8" w:rsidP="00F86CD8">
      <w:pPr>
        <w:widowControl w:val="0"/>
        <w:numPr>
          <w:ilvl w:val="2"/>
          <w:numId w:val="7"/>
        </w:numPr>
        <w:tabs>
          <w:tab w:val="left" w:pos="1287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При досрочном расторжении договора коммерческого найма Нанимателем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вправе потребовать от Нанимателя внесения неоплаченных платежей, а также возмещения убытков, причиненных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досрочным прекращением договора.</w:t>
      </w:r>
    </w:p>
    <w:p w:rsidR="00F86CD8" w:rsidRPr="00F86CD8" w:rsidRDefault="00F86CD8" w:rsidP="00F86CD8">
      <w:pPr>
        <w:widowControl w:val="0"/>
        <w:numPr>
          <w:ilvl w:val="1"/>
          <w:numId w:val="7"/>
        </w:numPr>
        <w:tabs>
          <w:tab w:val="left" w:pos="1100"/>
        </w:tabs>
        <w:spacing w:after="24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не отвечает за недостатки жилого помещения, переданного по договору коммерческого найма, которые были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им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оговорены при заключении договора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помещения.</w:t>
      </w:r>
    </w:p>
    <w:p w:rsidR="00F86CD8" w:rsidRPr="00F86CD8" w:rsidRDefault="00F86CD8" w:rsidP="00F86CD8">
      <w:pPr>
        <w:widowControl w:val="0"/>
        <w:numPr>
          <w:ilvl w:val="0"/>
          <w:numId w:val="6"/>
        </w:numPr>
        <w:tabs>
          <w:tab w:val="left" w:pos="8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Размер, порядок и условия платы за пользование жилым помещением по договору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66"/>
          <w:tab w:val="left" w:leader="underscore" w:pos="227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За указанное в п. 1.1 договора жилое помещение Наниматель ежемесячно, не позднее 10-го числа месяца, следующего за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отчетным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, вносит плату, рассчитанную из расчета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руб./кв. м, в бюджет муниципального образования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Богучанский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38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Изменение размера платы за коммерческий наем жилого помещения возможно в одностороннем порядке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Наймодателем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, но не чаще одного раза в календарный год на основании постановления администрации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района.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11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Наниматель оплачивает жилищно-коммунальные услуги и эксплуатационные расходы организациям жилищно-коммунального хозяйства по отдельным договорам.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86"/>
        </w:tabs>
        <w:spacing w:after="236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При расторжении или продлении договора коммерческого найма Наниматель обязан представить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справку от обслуживающих организаций об отсутствии задолженности по оплате жилищно-коммунальных услуг.</w:t>
      </w:r>
    </w:p>
    <w:p w:rsidR="00F86CD8" w:rsidRPr="00F86CD8" w:rsidRDefault="00F86CD8" w:rsidP="00F86CD8">
      <w:pPr>
        <w:widowControl w:val="0"/>
        <w:numPr>
          <w:ilvl w:val="0"/>
          <w:numId w:val="6"/>
        </w:numPr>
        <w:tabs>
          <w:tab w:val="left" w:pos="4380"/>
        </w:tabs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Ответственность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9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При неуплате Нанимателем платежей, установленных разделом 3 договора, начисляются пени в размере 1/300 ключевой ставки Центрального банка Российской Федерации от суммы просроченного платежа за каждый день просрочки.</w:t>
      </w:r>
    </w:p>
    <w:p w:rsidR="00F86CD8" w:rsidRPr="00F86CD8" w:rsidRDefault="00F86CD8" w:rsidP="00F86CD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Начисление неустойки (пени) производится со следующего дня по истечении срока уплаты арендной платы по день фактического исполнения обязанности включительно.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0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Оплата санкций,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138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При нарушении правил пользования жилым помещением и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общедомовым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имуществом Наниматель обязан возместить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Наймодателю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возникшие при этом убытки в установленном законом порядке.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12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8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Наниматель несет ответственность перед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Наймодателем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F86CD8" w:rsidRPr="00F86CD8" w:rsidRDefault="00F86CD8" w:rsidP="00F86CD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В случае заключения Нанимателем с совместно проживающими с ним гражданами договора о солидарной ответственности, при условии уведомления об этом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указанные граждане несут солидарную с Нанимателем ответственность перед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Наймодателем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20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Ликвидация последствий аварий, произошедших по вине Нанимателя, производится за счет Нанимателя.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994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Если после прекращения договора коммерческого найма Наниматель не возвратил жилое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помещение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либо возвратил несвоевременно, Наниматель производит оплату за все время просрочки, а также выплату неустойки в размере 1/300 ключевой ставки Центрального банка Российской Федерации от суммы просроченного платежа за каждый день просрочки.</w:t>
      </w:r>
    </w:p>
    <w:p w:rsidR="00F86CD8" w:rsidRPr="00F86CD8" w:rsidRDefault="00F86CD8" w:rsidP="00F86CD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lastRenderedPageBreak/>
        <w:t>Начисление неустойки (пени) производится со следующего дня по истечении срока уплаты арендной платы по день фактического исполнения обязанности включительно.</w:t>
      </w:r>
    </w:p>
    <w:p w:rsidR="00F86CD8" w:rsidRPr="00F86CD8" w:rsidRDefault="00F86CD8" w:rsidP="00F86CD8">
      <w:pPr>
        <w:widowControl w:val="0"/>
        <w:spacing w:after="0" w:line="240" w:lineRule="auto"/>
        <w:ind w:lef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вправе требовать выселения Нанимателя.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86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Наниматель несет ответственность за государственную регистрацию договора коммерческого найма (в случае заключения долгосрочного договора на срок более одного года) и несет расходы по уплате госпошлины за регистрацию.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57"/>
        </w:tabs>
        <w:spacing w:after="275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Споры, возникающие при исполнении настоящего договора, рассматриваются в соответствии с действующим законодательством Российской Федерации.</w:t>
      </w:r>
    </w:p>
    <w:p w:rsidR="00F86CD8" w:rsidRPr="00F86CD8" w:rsidRDefault="00F86CD8" w:rsidP="00F86CD8">
      <w:pPr>
        <w:widowControl w:val="0"/>
        <w:numPr>
          <w:ilvl w:val="0"/>
          <w:numId w:val="6"/>
        </w:numPr>
        <w:tabs>
          <w:tab w:val="left" w:pos="3590"/>
        </w:tabs>
        <w:spacing w:after="262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Порядок расторжения договора</w:t>
      </w:r>
    </w:p>
    <w:p w:rsidR="00F86CD8" w:rsidRPr="00F86CD8" w:rsidRDefault="00F86CD8" w:rsidP="00F86CD8">
      <w:pPr>
        <w:widowControl w:val="0"/>
        <w:numPr>
          <w:ilvl w:val="1"/>
          <w:numId w:val="6"/>
        </w:numPr>
        <w:tabs>
          <w:tab w:val="left" w:pos="1042"/>
        </w:tabs>
        <w:spacing w:after="271" w:line="240" w:lineRule="auto"/>
        <w:ind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Каждая из сторон вправе в любое время в одностороннем порядке отказаться от договора, предупредив об этом письменно другую сторону не менее чем за 30 дней. Договор считается расторгнутым по истечении 10 дней с момента получения одной из сторон соответствующего письменного уведомления.</w:t>
      </w:r>
    </w:p>
    <w:p w:rsidR="00F86CD8" w:rsidRPr="00F86CD8" w:rsidRDefault="00F86CD8" w:rsidP="00F86CD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Cs w:val="23"/>
          <w:lang w:eastAsia="ru-RU"/>
        </w:rPr>
      </w:pPr>
      <w:r w:rsidRPr="00F86CD8">
        <w:rPr>
          <w:rFonts w:ascii="Arial" w:eastAsia="Courier New" w:hAnsi="Arial" w:cs="Arial"/>
          <w:color w:val="000000"/>
          <w:szCs w:val="23"/>
          <w:lang w:eastAsia="ru-RU"/>
        </w:rPr>
        <w:t>6.Особые условия</w:t>
      </w:r>
    </w:p>
    <w:p w:rsidR="00F86CD8" w:rsidRPr="00F86CD8" w:rsidRDefault="00F86CD8" w:rsidP="00F86CD8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Cs w:val="23"/>
          <w:lang w:eastAsia="ru-RU"/>
        </w:rPr>
      </w:pPr>
      <w:r w:rsidRPr="00F86CD8">
        <w:rPr>
          <w:rFonts w:ascii="Arial" w:eastAsia="Courier New" w:hAnsi="Arial" w:cs="Arial"/>
          <w:color w:val="000000"/>
          <w:szCs w:val="23"/>
          <w:lang w:eastAsia="ru-RU"/>
        </w:rPr>
        <w:t>6.1. Заключение настоящего договора не влечет изменения права собственности на жилое помещение.</w:t>
      </w:r>
    </w:p>
    <w:p w:rsidR="00F86CD8" w:rsidRPr="00F86CD8" w:rsidRDefault="00F86CD8" w:rsidP="00F86CD8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Cs w:val="23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Cs w:val="23"/>
          <w:lang w:eastAsia="ru-RU"/>
        </w:rPr>
      </w:pPr>
      <w:r w:rsidRPr="00F86CD8">
        <w:rPr>
          <w:rFonts w:ascii="Arial" w:eastAsia="Courier New" w:hAnsi="Arial" w:cs="Arial"/>
          <w:color w:val="000000"/>
          <w:szCs w:val="23"/>
          <w:lang w:eastAsia="ru-RU"/>
        </w:rPr>
        <w:t>7.Прочие условия</w:t>
      </w:r>
    </w:p>
    <w:p w:rsidR="00F86CD8" w:rsidRPr="00F86CD8" w:rsidRDefault="00F86CD8" w:rsidP="00F86CD8">
      <w:pPr>
        <w:widowControl w:val="0"/>
        <w:numPr>
          <w:ilvl w:val="1"/>
          <w:numId w:val="8"/>
        </w:numPr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Все изменения, дополнения к настоящему договору действительны, если они изложены в письменной форме и подписаны обеими сторонами, и зарегистрированы в установленном законодательством порядке.</w:t>
      </w:r>
    </w:p>
    <w:p w:rsidR="00F86CD8" w:rsidRPr="00F86CD8" w:rsidRDefault="00F86CD8" w:rsidP="00F86CD8">
      <w:pPr>
        <w:widowControl w:val="0"/>
        <w:numPr>
          <w:ilvl w:val="1"/>
          <w:numId w:val="8"/>
        </w:numPr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Разногласия, возникающие в процессе заключения и исполнения договора, не урегулированные сторонами договора, рассматриваются в судебном порядке.</w:t>
      </w:r>
    </w:p>
    <w:p w:rsidR="00F86CD8" w:rsidRPr="00F86CD8" w:rsidRDefault="00F86CD8" w:rsidP="00F86CD8">
      <w:pPr>
        <w:widowControl w:val="0"/>
        <w:numPr>
          <w:ilvl w:val="1"/>
          <w:numId w:val="8"/>
        </w:numPr>
        <w:tabs>
          <w:tab w:val="left" w:pos="1258"/>
        </w:tabs>
        <w:spacing w:after="0" w:line="240" w:lineRule="auto"/>
        <w:ind w:righ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F86CD8" w:rsidRPr="00F86CD8" w:rsidRDefault="00F86CD8" w:rsidP="00F86CD8">
      <w:pPr>
        <w:widowControl w:val="0"/>
        <w:numPr>
          <w:ilvl w:val="1"/>
          <w:numId w:val="8"/>
        </w:numPr>
        <w:tabs>
          <w:tab w:val="left" w:pos="993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Договор вступает в законную силу с момента его государственной регистрации.</w:t>
      </w:r>
    </w:p>
    <w:p w:rsidR="00F86CD8" w:rsidRPr="00F86CD8" w:rsidRDefault="00F86CD8" w:rsidP="00F86CD8">
      <w:pPr>
        <w:widowControl w:val="0"/>
        <w:numPr>
          <w:ilvl w:val="1"/>
          <w:numId w:val="8"/>
        </w:numPr>
        <w:spacing w:after="275" w:line="240" w:lineRule="auto"/>
        <w:ind w:right="20" w:firstLine="58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Настоящий договор составлен в 3 экземплярах, из которых один хранится у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Наймодателя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, один - у Нанимателя, третий - для Управления Федеральной регистрационной службы. Все экземпляры имеют одинаковую юридическую силу.</w:t>
      </w:r>
    </w:p>
    <w:p w:rsidR="00F86CD8" w:rsidRPr="00F86CD8" w:rsidRDefault="00F86CD8" w:rsidP="00F86CD8">
      <w:pPr>
        <w:widowControl w:val="0"/>
        <w:spacing w:after="0" w:line="240" w:lineRule="auto"/>
        <w:ind w:left="2860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8. Юридические адреса и реквизиты сторон</w:t>
      </w:r>
    </w:p>
    <w:p w:rsidR="00F86CD8" w:rsidRPr="00F86CD8" w:rsidRDefault="00F86CD8" w:rsidP="00F86CD8">
      <w:pPr>
        <w:widowControl w:val="0"/>
        <w:spacing w:after="0" w:line="240" w:lineRule="auto"/>
        <w:ind w:left="2860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F86CD8" w:rsidRPr="00F86CD8" w:rsidRDefault="00F86CD8" w:rsidP="00F86CD8">
      <w:pPr>
        <w:widowControl w:val="0"/>
        <w:spacing w:after="36" w:line="240" w:lineRule="auto"/>
        <w:jc w:val="center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АКТ</w:t>
      </w:r>
    </w:p>
    <w:p w:rsidR="00F86CD8" w:rsidRPr="00F86CD8" w:rsidRDefault="00F86CD8" w:rsidP="00F86CD8">
      <w:pPr>
        <w:widowControl w:val="0"/>
        <w:spacing w:after="243" w:line="240" w:lineRule="auto"/>
        <w:jc w:val="center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ПЕРЕДАЧИ ЖИЛОГО ПОМЕЩЕНИЯ В КОММЕРЧЕСКИЙ НАЕМ</w:t>
      </w:r>
    </w:p>
    <w:p w:rsidR="00F86CD8" w:rsidRPr="00F86CD8" w:rsidRDefault="00F86CD8" w:rsidP="00F86CD8">
      <w:pPr>
        <w:widowControl w:val="0"/>
        <w:tabs>
          <w:tab w:val="left" w:pos="6778"/>
          <w:tab w:val="left" w:leader="underscore" w:pos="7225"/>
          <w:tab w:val="left" w:leader="underscore" w:pos="8694"/>
          <w:tab w:val="left" w:leader="underscore" w:pos="9351"/>
        </w:tabs>
        <w:spacing w:after="198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с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.Б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огучаны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"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" </w:t>
      </w:r>
      <w:r w:rsidRPr="00F86CD8">
        <w:rPr>
          <w:rFonts w:ascii="Arial" w:eastAsia="Times New Roman" w:hAnsi="Arial" w:cs="Arial"/>
          <w:color w:val="000000"/>
          <w:szCs w:val="23"/>
          <w:u w:val="single"/>
          <w:lang w:eastAsia="ru-RU"/>
        </w:rPr>
        <w:t>.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20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г.</w:t>
      </w:r>
    </w:p>
    <w:p w:rsidR="00F86CD8" w:rsidRPr="00F86CD8" w:rsidRDefault="00F86CD8" w:rsidP="00F86CD8">
      <w:pPr>
        <w:widowControl w:val="0"/>
        <w:tabs>
          <w:tab w:val="left" w:leader="underscore" w:pos="9076"/>
        </w:tabs>
        <w:spacing w:after="0" w:line="240" w:lineRule="auto"/>
        <w:ind w:left="20" w:firstLine="56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Мы, нижеподписавшиеся: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: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 и</w:t>
      </w:r>
    </w:p>
    <w:p w:rsidR="00F86CD8" w:rsidRPr="00F86CD8" w:rsidRDefault="00F86CD8" w:rsidP="00F86CD8">
      <w:pPr>
        <w:widowControl w:val="0"/>
        <w:tabs>
          <w:tab w:val="left" w:pos="2310"/>
          <w:tab w:val="left" w:leader="underscore" w:pos="9591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Наниматель: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</w:p>
    <w:p w:rsidR="00F86CD8" w:rsidRPr="00F86CD8" w:rsidRDefault="00F86CD8" w:rsidP="00F86CD8">
      <w:pPr>
        <w:widowControl w:val="0"/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составили настоящий акт о том, что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в лице начальника Управления муниципальной собственностью </w:t>
      </w: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Богучанского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 района передал, а Наниматель</w:t>
      </w:r>
    </w:p>
    <w:p w:rsidR="00F86CD8" w:rsidRPr="00F86CD8" w:rsidRDefault="00F86CD8" w:rsidP="00F86CD8">
      <w:pPr>
        <w:widowControl w:val="0"/>
        <w:tabs>
          <w:tab w:val="left" w:leader="underscore" w:pos="4225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(Ф.И.О.)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 принял жилое помещение общей площадью</w:t>
      </w:r>
    </w:p>
    <w:p w:rsidR="00F86CD8" w:rsidRPr="00F86CD8" w:rsidRDefault="00F86CD8" w:rsidP="00F86CD8">
      <w:pPr>
        <w:widowControl w:val="0"/>
        <w:tabs>
          <w:tab w:val="left" w:leader="underscore" w:pos="1105"/>
          <w:tab w:val="left" w:leader="underscore" w:pos="4177"/>
          <w:tab w:val="left" w:leader="underscore" w:pos="8790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 в том числе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жилой. По адресу: улица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 дом №</w:t>
      </w:r>
    </w:p>
    <w:p w:rsidR="00F86CD8" w:rsidRPr="00F86CD8" w:rsidRDefault="00F86CD8" w:rsidP="00F86CD8">
      <w:pPr>
        <w:widowControl w:val="0"/>
        <w:tabs>
          <w:tab w:val="left" w:leader="underscore" w:pos="625"/>
          <w:tab w:val="left" w:leader="underscore" w:pos="1854"/>
          <w:tab w:val="left" w:leader="underscore" w:pos="2866"/>
          <w:tab w:val="left" w:leader="underscore" w:pos="5655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 кв. №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, на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этаже,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-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этажного дома.</w:t>
      </w:r>
    </w:p>
    <w:p w:rsidR="00F86CD8" w:rsidRPr="00F86CD8" w:rsidRDefault="00F86CD8" w:rsidP="00F86CD8">
      <w:pPr>
        <w:widowControl w:val="0"/>
        <w:tabs>
          <w:tab w:val="left" w:leader="underscore" w:pos="5798"/>
          <w:tab w:val="left" w:leader="underscore" w:pos="8812"/>
        </w:tabs>
        <w:spacing w:after="0" w:line="240" w:lineRule="auto"/>
        <w:ind w:left="20" w:firstLine="56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Жилое помещение состоит из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 комнат, кухни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 xml:space="preserve"> кв. м,</w:t>
      </w:r>
    </w:p>
    <w:p w:rsidR="00F86CD8" w:rsidRPr="00F86CD8" w:rsidRDefault="00F86CD8" w:rsidP="00F86CD8">
      <w:pPr>
        <w:widowControl w:val="0"/>
        <w:tabs>
          <w:tab w:val="left" w:leader="underscore" w:pos="5895"/>
        </w:tabs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имеется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</w:p>
    <w:p w:rsidR="00F86CD8" w:rsidRPr="00F86CD8" w:rsidRDefault="00F86CD8" w:rsidP="00F86CD8">
      <w:pPr>
        <w:widowControl w:val="0"/>
        <w:spacing w:after="68" w:line="240" w:lineRule="auto"/>
        <w:ind w:left="20" w:right="20" w:firstLine="56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Жилое помещение оборудовано горячим и холодным водоснабжением, канализацией, паровым отоплением, электроснабжением, газоснабжением, 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lastRenderedPageBreak/>
        <w:t>радиотрансляционной сетью, телефоном, кабельным телевидением (нужное подчеркнуть).</w:t>
      </w:r>
      <w:proofErr w:type="gramEnd"/>
    </w:p>
    <w:p w:rsidR="00F86CD8" w:rsidRPr="00F86CD8" w:rsidRDefault="00F86CD8" w:rsidP="00F86CD8">
      <w:pPr>
        <w:widowControl w:val="0"/>
        <w:tabs>
          <w:tab w:val="left" w:leader="underscore" w:pos="5558"/>
        </w:tabs>
        <w:spacing w:after="0" w:line="240" w:lineRule="auto"/>
        <w:ind w:left="20" w:firstLine="56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 xml:space="preserve">В помещении кухни </w:t>
      </w:r>
      <w:proofErr w:type="gram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установлена</w:t>
      </w:r>
      <w:proofErr w:type="gram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  <w:t>в комплекте. В исправном состоянии.</w:t>
      </w:r>
    </w:p>
    <w:p w:rsidR="00F86CD8" w:rsidRPr="00F86CD8" w:rsidRDefault="00F86CD8" w:rsidP="00F86CD8">
      <w:pPr>
        <w:widowControl w:val="0"/>
        <w:tabs>
          <w:tab w:val="left" w:leader="underscore" w:pos="9538"/>
        </w:tabs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Техническое состояние жилого помещения - пригодное для проживания. Особые условия</w:t>
      </w: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ab/>
      </w:r>
    </w:p>
    <w:p w:rsidR="00F86CD8" w:rsidRPr="00F86CD8" w:rsidRDefault="00F86CD8" w:rsidP="00F86CD8">
      <w:pPr>
        <w:widowControl w:val="0"/>
        <w:tabs>
          <w:tab w:val="left" w:leader="underscore" w:pos="9538"/>
        </w:tabs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proofErr w:type="spellStart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Наймодатель</w:t>
      </w:r>
      <w:proofErr w:type="spellEnd"/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:</w:t>
      </w:r>
    </w:p>
    <w:p w:rsidR="00F86CD8" w:rsidRPr="00F86CD8" w:rsidRDefault="00F86CD8" w:rsidP="00F86CD8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:rsidR="00F86CD8" w:rsidRPr="00F86CD8" w:rsidRDefault="00F86CD8" w:rsidP="00F86CD8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F86CD8">
        <w:rPr>
          <w:rFonts w:ascii="Arial" w:eastAsia="Times New Roman" w:hAnsi="Arial" w:cs="Arial"/>
          <w:color w:val="000000"/>
          <w:szCs w:val="23"/>
          <w:lang w:eastAsia="ru-RU"/>
        </w:rPr>
        <w:t>Наниматель:</w:t>
      </w:r>
    </w:p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659"/>
    <w:multiLevelType w:val="multilevel"/>
    <w:tmpl w:val="C0F04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D199A"/>
    <w:multiLevelType w:val="multilevel"/>
    <w:tmpl w:val="EA4881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E274F"/>
    <w:multiLevelType w:val="multilevel"/>
    <w:tmpl w:val="73B43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356FB"/>
    <w:multiLevelType w:val="multilevel"/>
    <w:tmpl w:val="5CEE89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4">
    <w:nsid w:val="3ED52B66"/>
    <w:multiLevelType w:val="multilevel"/>
    <w:tmpl w:val="2C7A9B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424A4"/>
    <w:multiLevelType w:val="multilevel"/>
    <w:tmpl w:val="64463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B06A6"/>
    <w:multiLevelType w:val="multilevel"/>
    <w:tmpl w:val="62F4C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F66A8"/>
    <w:multiLevelType w:val="multilevel"/>
    <w:tmpl w:val="035642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CD8"/>
    <w:rsid w:val="00C35C39"/>
    <w:rsid w:val="00F8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3351</Words>
  <Characters>19101</Characters>
  <Application>Microsoft Office Word</Application>
  <DocSecurity>0</DocSecurity>
  <Lines>159</Lines>
  <Paragraphs>44</Paragraphs>
  <ScaleCrop>false</ScaleCrop>
  <Company/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2021-04-05T03:40:00Z</dcterms:created>
  <dcterms:modified xsi:type="dcterms:W3CDTF">2021-04-05T03:44:00Z</dcterms:modified>
</cp:coreProperties>
</file>