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F" w:rsidRPr="00A40AD2" w:rsidRDefault="007159EF" w:rsidP="007159EF">
      <w:pPr>
        <w:ind w:right="201"/>
        <w:jc w:val="center"/>
        <w:rPr>
          <w:b/>
          <w:i/>
          <w:color w:val="7030A0"/>
          <w:sz w:val="36"/>
          <w:szCs w:val="36"/>
        </w:rPr>
      </w:pPr>
      <w:r w:rsidRPr="00A40AD2">
        <w:rPr>
          <w:b/>
          <w:i/>
          <w:color w:val="7030A0"/>
          <w:sz w:val="36"/>
          <w:szCs w:val="36"/>
        </w:rPr>
        <w:t>«Ситуация на рынке труда</w:t>
      </w:r>
    </w:p>
    <w:p w:rsidR="007159EF" w:rsidRPr="00A40AD2" w:rsidRDefault="007159EF" w:rsidP="007159EF">
      <w:pPr>
        <w:ind w:left="180" w:right="201"/>
        <w:jc w:val="center"/>
        <w:rPr>
          <w:b/>
          <w:i/>
          <w:color w:val="7030A0"/>
          <w:sz w:val="36"/>
          <w:szCs w:val="36"/>
        </w:rPr>
      </w:pPr>
      <w:r w:rsidRPr="00A40AD2">
        <w:rPr>
          <w:b/>
          <w:i/>
          <w:color w:val="7030A0"/>
          <w:sz w:val="36"/>
          <w:szCs w:val="36"/>
        </w:rPr>
        <w:t>и реализация мероприятий</w:t>
      </w:r>
    </w:p>
    <w:p w:rsidR="007159EF" w:rsidRPr="00A40AD2" w:rsidRDefault="007159EF" w:rsidP="007159EF">
      <w:pPr>
        <w:ind w:left="180" w:right="201"/>
        <w:jc w:val="center"/>
        <w:rPr>
          <w:b/>
          <w:i/>
          <w:color w:val="7030A0"/>
          <w:sz w:val="36"/>
          <w:szCs w:val="36"/>
        </w:rPr>
      </w:pPr>
      <w:r w:rsidRPr="00A40AD2">
        <w:rPr>
          <w:b/>
          <w:i/>
          <w:color w:val="7030A0"/>
          <w:sz w:val="36"/>
          <w:szCs w:val="36"/>
        </w:rPr>
        <w:t>по содействию занятости населения</w:t>
      </w:r>
    </w:p>
    <w:p w:rsidR="007159EF" w:rsidRPr="00A40AD2" w:rsidRDefault="007159EF" w:rsidP="007159EF">
      <w:pPr>
        <w:ind w:left="180" w:right="201"/>
        <w:jc w:val="center"/>
        <w:rPr>
          <w:b/>
          <w:i/>
          <w:color w:val="7030A0"/>
          <w:sz w:val="36"/>
          <w:szCs w:val="36"/>
        </w:rPr>
      </w:pPr>
      <w:r w:rsidRPr="00A40AD2">
        <w:rPr>
          <w:b/>
          <w:i/>
          <w:color w:val="7030A0"/>
          <w:sz w:val="36"/>
          <w:szCs w:val="36"/>
        </w:rPr>
        <w:t xml:space="preserve">за </w:t>
      </w:r>
      <w:r w:rsidRPr="00AC4AE4">
        <w:rPr>
          <w:b/>
          <w:i/>
          <w:color w:val="7030A0"/>
          <w:sz w:val="36"/>
          <w:szCs w:val="36"/>
        </w:rPr>
        <w:t xml:space="preserve">1 </w:t>
      </w:r>
      <w:r>
        <w:rPr>
          <w:b/>
          <w:i/>
          <w:color w:val="7030A0"/>
          <w:sz w:val="36"/>
          <w:szCs w:val="36"/>
        </w:rPr>
        <w:t>полугодие</w:t>
      </w:r>
      <w:r w:rsidRPr="00A40AD2">
        <w:rPr>
          <w:b/>
          <w:i/>
          <w:color w:val="7030A0"/>
          <w:sz w:val="36"/>
          <w:szCs w:val="36"/>
        </w:rPr>
        <w:t xml:space="preserve"> 20</w:t>
      </w:r>
      <w:r>
        <w:rPr>
          <w:b/>
          <w:i/>
          <w:color w:val="7030A0"/>
          <w:sz w:val="36"/>
          <w:szCs w:val="36"/>
        </w:rPr>
        <w:t>1</w:t>
      </w:r>
      <w:r w:rsidRPr="00AC4AE4">
        <w:rPr>
          <w:b/>
          <w:i/>
          <w:color w:val="7030A0"/>
          <w:sz w:val="36"/>
          <w:szCs w:val="36"/>
        </w:rPr>
        <w:t>3</w:t>
      </w:r>
      <w:r w:rsidRPr="00A40AD2">
        <w:rPr>
          <w:b/>
          <w:i/>
          <w:color w:val="7030A0"/>
          <w:sz w:val="36"/>
          <w:szCs w:val="36"/>
        </w:rPr>
        <w:t xml:space="preserve"> года»</w:t>
      </w:r>
    </w:p>
    <w:p w:rsidR="007159EF" w:rsidRPr="00C14E55" w:rsidRDefault="007159EF" w:rsidP="007159EF">
      <w:pPr>
        <w:ind w:left="317" w:right="318"/>
        <w:jc w:val="center"/>
        <w:rPr>
          <w:b/>
          <w:sz w:val="32"/>
          <w:szCs w:val="32"/>
        </w:rPr>
      </w:pPr>
    </w:p>
    <w:p w:rsidR="007159EF" w:rsidRPr="00A40AD2" w:rsidRDefault="007159EF" w:rsidP="00284D2F">
      <w:pPr>
        <w:spacing w:line="276" w:lineRule="auto"/>
        <w:ind w:left="317" w:right="318" w:firstLine="534"/>
        <w:rPr>
          <w:b/>
          <w:sz w:val="30"/>
          <w:szCs w:val="30"/>
        </w:rPr>
      </w:pPr>
      <w:r w:rsidRPr="00AC4AE4">
        <w:rPr>
          <w:b/>
          <w:sz w:val="30"/>
          <w:szCs w:val="30"/>
        </w:rPr>
        <w:t xml:space="preserve">   </w:t>
      </w:r>
      <w:r w:rsidRPr="00A40AD2">
        <w:rPr>
          <w:b/>
          <w:sz w:val="30"/>
          <w:szCs w:val="30"/>
        </w:rPr>
        <w:t>На 01.</w:t>
      </w:r>
      <w:r>
        <w:rPr>
          <w:b/>
          <w:sz w:val="30"/>
          <w:szCs w:val="30"/>
        </w:rPr>
        <w:t>07</w:t>
      </w:r>
      <w:r w:rsidRPr="00A40AD2">
        <w:rPr>
          <w:b/>
          <w:sz w:val="30"/>
          <w:szCs w:val="30"/>
        </w:rPr>
        <w:t>.20</w:t>
      </w:r>
      <w:r>
        <w:rPr>
          <w:b/>
          <w:sz w:val="30"/>
          <w:szCs w:val="30"/>
        </w:rPr>
        <w:t>13</w:t>
      </w:r>
      <w:r w:rsidRPr="00A40AD2">
        <w:rPr>
          <w:b/>
          <w:sz w:val="30"/>
          <w:szCs w:val="30"/>
        </w:rPr>
        <w:t xml:space="preserve"> года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 w:rsidRPr="00A40AD2">
        <w:rPr>
          <w:rFonts w:eastAsia="Arial Unicode MS"/>
          <w:sz w:val="30"/>
          <w:szCs w:val="30"/>
        </w:rPr>
        <w:t xml:space="preserve">Численность безработных граждан, зарегистрированных в Центре занятости населения – </w:t>
      </w:r>
      <w:r>
        <w:rPr>
          <w:rFonts w:eastAsia="Arial Unicode MS"/>
          <w:sz w:val="30"/>
          <w:szCs w:val="30"/>
        </w:rPr>
        <w:t>327</w:t>
      </w:r>
      <w:r w:rsidRPr="00313C39">
        <w:rPr>
          <w:rFonts w:eastAsia="Arial Unicode MS"/>
          <w:sz w:val="30"/>
          <w:szCs w:val="30"/>
        </w:rPr>
        <w:t xml:space="preserve"> человек</w:t>
      </w:r>
      <w:r w:rsidRPr="00A40AD2">
        <w:rPr>
          <w:rFonts w:eastAsia="Arial Unicode MS"/>
          <w:sz w:val="30"/>
          <w:szCs w:val="30"/>
        </w:rPr>
        <w:t xml:space="preserve"> (на конец </w:t>
      </w:r>
      <w:r>
        <w:rPr>
          <w:rFonts w:eastAsia="Arial Unicode MS"/>
          <w:sz w:val="30"/>
          <w:szCs w:val="30"/>
        </w:rPr>
        <w:t>июня</w:t>
      </w:r>
      <w:r w:rsidRPr="00A40AD2">
        <w:rPr>
          <w:rFonts w:eastAsia="Arial Unicode MS"/>
          <w:sz w:val="30"/>
          <w:szCs w:val="30"/>
        </w:rPr>
        <w:t xml:space="preserve"> прошлого года,</w:t>
      </w:r>
      <w:r>
        <w:rPr>
          <w:rFonts w:eastAsia="Arial Unicode MS"/>
          <w:sz w:val="30"/>
          <w:szCs w:val="30"/>
        </w:rPr>
        <w:t xml:space="preserve"> эта цифра составляла 272</w:t>
      </w:r>
      <w:r w:rsidRPr="00A40AD2">
        <w:rPr>
          <w:rFonts w:eastAsia="Arial Unicode MS"/>
          <w:sz w:val="30"/>
          <w:szCs w:val="30"/>
        </w:rPr>
        <w:t xml:space="preserve"> человек</w:t>
      </w:r>
      <w:r>
        <w:rPr>
          <w:rFonts w:eastAsia="Arial Unicode MS"/>
          <w:sz w:val="30"/>
          <w:szCs w:val="30"/>
        </w:rPr>
        <w:t>а</w:t>
      </w:r>
      <w:r w:rsidRPr="00A40AD2">
        <w:rPr>
          <w:rFonts w:eastAsia="Arial Unicode MS"/>
          <w:sz w:val="30"/>
          <w:szCs w:val="30"/>
        </w:rPr>
        <w:t>).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Коэффициент напряженности на рынке труда (отношение незанятых граждан, зарегистрированных в Центре занятости населения на одну вакансию) составил </w:t>
      </w:r>
      <w:r>
        <w:rPr>
          <w:sz w:val="30"/>
          <w:szCs w:val="30"/>
        </w:rPr>
        <w:t>1.14 чел. (01.07</w:t>
      </w:r>
      <w:r w:rsidRPr="00A40AD2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A40AD2">
        <w:rPr>
          <w:sz w:val="30"/>
          <w:szCs w:val="30"/>
        </w:rPr>
        <w:t xml:space="preserve"> г. – </w:t>
      </w:r>
      <w:r>
        <w:rPr>
          <w:sz w:val="30"/>
          <w:szCs w:val="30"/>
        </w:rPr>
        <w:t>2.01</w:t>
      </w:r>
      <w:r w:rsidRPr="00A40AD2">
        <w:rPr>
          <w:sz w:val="30"/>
          <w:szCs w:val="30"/>
        </w:rPr>
        <w:t xml:space="preserve"> чел.).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b/>
          <w:sz w:val="30"/>
          <w:szCs w:val="30"/>
        </w:rPr>
      </w:pPr>
      <w:r w:rsidRPr="00A40AD2">
        <w:rPr>
          <w:b/>
          <w:sz w:val="30"/>
          <w:szCs w:val="30"/>
        </w:rPr>
        <w:t xml:space="preserve">Предложение рабочей силы. 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За </w:t>
      </w:r>
      <w:r>
        <w:rPr>
          <w:sz w:val="30"/>
          <w:szCs w:val="30"/>
        </w:rPr>
        <w:t>6</w:t>
      </w:r>
      <w:r w:rsidRPr="00A40AD2">
        <w:rPr>
          <w:sz w:val="30"/>
          <w:szCs w:val="30"/>
        </w:rPr>
        <w:t xml:space="preserve"> </w:t>
      </w:r>
      <w:r>
        <w:rPr>
          <w:sz w:val="30"/>
          <w:szCs w:val="30"/>
        </w:rPr>
        <w:t>месяцев</w:t>
      </w:r>
      <w:r w:rsidRPr="00A40AD2">
        <w:rPr>
          <w:sz w:val="30"/>
          <w:szCs w:val="30"/>
        </w:rPr>
        <w:t xml:space="preserve"> за предоставлением государственных услуг  обратилось </w:t>
      </w:r>
      <w:r>
        <w:rPr>
          <w:sz w:val="30"/>
          <w:szCs w:val="30"/>
        </w:rPr>
        <w:t>568</w:t>
      </w:r>
      <w:r w:rsidRPr="00A40AD2">
        <w:rPr>
          <w:sz w:val="30"/>
          <w:szCs w:val="30"/>
        </w:rPr>
        <w:t xml:space="preserve"> чел., из них: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40AD2">
        <w:rPr>
          <w:sz w:val="30"/>
          <w:szCs w:val="30"/>
        </w:rPr>
        <w:t xml:space="preserve">за содействием в поиске </w:t>
      </w:r>
      <w:proofErr w:type="gramStart"/>
      <w:r w:rsidRPr="00A40AD2">
        <w:rPr>
          <w:sz w:val="30"/>
          <w:szCs w:val="30"/>
        </w:rPr>
        <w:t>подходящей</w:t>
      </w:r>
      <w:proofErr w:type="gramEnd"/>
      <w:r w:rsidRPr="00A40AD2">
        <w:rPr>
          <w:sz w:val="30"/>
          <w:szCs w:val="30"/>
        </w:rPr>
        <w:t xml:space="preserve"> работы  </w:t>
      </w:r>
      <w:r>
        <w:rPr>
          <w:spacing w:val="-2"/>
          <w:sz w:val="30"/>
          <w:szCs w:val="30"/>
        </w:rPr>
        <w:t>484</w:t>
      </w:r>
      <w:r w:rsidRPr="00A40AD2">
        <w:rPr>
          <w:sz w:val="30"/>
          <w:szCs w:val="30"/>
        </w:rPr>
        <w:t xml:space="preserve"> чел., или </w:t>
      </w:r>
      <w:r>
        <w:rPr>
          <w:sz w:val="30"/>
          <w:szCs w:val="30"/>
        </w:rPr>
        <w:t>85.2</w:t>
      </w:r>
      <w:r w:rsidRPr="00313C39">
        <w:rPr>
          <w:sz w:val="30"/>
          <w:szCs w:val="30"/>
        </w:rPr>
        <w:t xml:space="preserve"> </w:t>
      </w:r>
      <w:r w:rsidRPr="00A40AD2">
        <w:rPr>
          <w:sz w:val="30"/>
          <w:szCs w:val="30"/>
        </w:rPr>
        <w:t xml:space="preserve">% от общего числа обратившихся граждан, в т.ч.; 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40AD2">
        <w:rPr>
          <w:sz w:val="30"/>
          <w:szCs w:val="30"/>
        </w:rPr>
        <w:t>за профессиональной ориентацией –</w:t>
      </w:r>
      <w:r>
        <w:rPr>
          <w:sz w:val="30"/>
          <w:szCs w:val="30"/>
        </w:rPr>
        <w:t>178</w:t>
      </w:r>
      <w:r w:rsidRPr="00A40AD2">
        <w:rPr>
          <w:sz w:val="30"/>
          <w:szCs w:val="30"/>
        </w:rPr>
        <w:t xml:space="preserve"> чел. или </w:t>
      </w:r>
      <w:r>
        <w:rPr>
          <w:sz w:val="30"/>
          <w:szCs w:val="30"/>
        </w:rPr>
        <w:t>31</w:t>
      </w:r>
      <w:r w:rsidRPr="00A40AD2">
        <w:rPr>
          <w:sz w:val="30"/>
          <w:szCs w:val="30"/>
        </w:rPr>
        <w:t xml:space="preserve"> %;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40AD2">
        <w:rPr>
          <w:sz w:val="30"/>
          <w:szCs w:val="30"/>
        </w:rPr>
        <w:t xml:space="preserve">за информацией о положении на рынке труда –  </w:t>
      </w:r>
      <w:r>
        <w:rPr>
          <w:sz w:val="30"/>
          <w:szCs w:val="30"/>
        </w:rPr>
        <w:t>435</w:t>
      </w:r>
      <w:r w:rsidRPr="00A40AD2">
        <w:rPr>
          <w:sz w:val="30"/>
          <w:szCs w:val="30"/>
        </w:rPr>
        <w:t xml:space="preserve"> чел. (</w:t>
      </w:r>
      <w:r w:rsidRPr="00D010C2">
        <w:rPr>
          <w:sz w:val="30"/>
          <w:szCs w:val="30"/>
        </w:rPr>
        <w:t>7</w:t>
      </w:r>
      <w:r>
        <w:rPr>
          <w:sz w:val="30"/>
          <w:szCs w:val="30"/>
        </w:rPr>
        <w:t>6.6</w:t>
      </w:r>
      <w:r w:rsidRPr="00A40AD2">
        <w:rPr>
          <w:sz w:val="30"/>
          <w:szCs w:val="30"/>
        </w:rPr>
        <w:t xml:space="preserve"> %). </w:t>
      </w:r>
    </w:p>
    <w:p w:rsidR="007159EF" w:rsidRDefault="007159EF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 w:rsidRPr="00A40AD2">
        <w:rPr>
          <w:rFonts w:eastAsia="Arial Unicode MS"/>
          <w:sz w:val="30"/>
          <w:szCs w:val="30"/>
        </w:rPr>
        <w:t xml:space="preserve">Численность незанятых граждан среди обратившихся в поиске работы – </w:t>
      </w:r>
      <w:r>
        <w:rPr>
          <w:rFonts w:eastAsia="Arial Unicode MS"/>
          <w:sz w:val="30"/>
          <w:szCs w:val="30"/>
        </w:rPr>
        <w:t>434 чел. (на 01.07.2012 г. – 292</w:t>
      </w:r>
      <w:r w:rsidRPr="00A40AD2">
        <w:rPr>
          <w:rFonts w:eastAsia="Arial Unicode MS"/>
          <w:sz w:val="30"/>
          <w:szCs w:val="30"/>
        </w:rPr>
        <w:t xml:space="preserve"> чел.), получили статус безработного </w:t>
      </w:r>
      <w:r>
        <w:rPr>
          <w:rFonts w:eastAsia="Arial Unicode MS"/>
          <w:sz w:val="30"/>
          <w:szCs w:val="30"/>
        </w:rPr>
        <w:t>357</w:t>
      </w:r>
      <w:r w:rsidRPr="00D010C2">
        <w:rPr>
          <w:rFonts w:eastAsia="Arial Unicode MS"/>
          <w:sz w:val="30"/>
          <w:szCs w:val="30"/>
        </w:rPr>
        <w:t xml:space="preserve"> </w:t>
      </w:r>
      <w:r w:rsidRPr="00A40AD2">
        <w:rPr>
          <w:rFonts w:eastAsia="Arial Unicode MS"/>
          <w:sz w:val="30"/>
          <w:szCs w:val="30"/>
        </w:rPr>
        <w:t xml:space="preserve">чел., в том числе молодёжь в возрасте 16-29 лет – </w:t>
      </w:r>
      <w:r>
        <w:rPr>
          <w:rFonts w:eastAsia="Arial Unicode MS"/>
          <w:sz w:val="30"/>
          <w:szCs w:val="30"/>
        </w:rPr>
        <w:t>58</w:t>
      </w:r>
      <w:r w:rsidRPr="00D010C2">
        <w:rPr>
          <w:rFonts w:eastAsia="Arial Unicode MS"/>
          <w:sz w:val="30"/>
          <w:szCs w:val="30"/>
        </w:rPr>
        <w:t xml:space="preserve"> чел</w:t>
      </w:r>
      <w:r w:rsidRPr="00A40AD2">
        <w:rPr>
          <w:rFonts w:eastAsia="Arial Unicode MS"/>
          <w:sz w:val="30"/>
          <w:szCs w:val="30"/>
        </w:rPr>
        <w:t xml:space="preserve">., женщины – </w:t>
      </w:r>
      <w:r>
        <w:rPr>
          <w:rFonts w:eastAsia="Arial Unicode MS"/>
          <w:sz w:val="30"/>
          <w:szCs w:val="30"/>
        </w:rPr>
        <w:t>138</w:t>
      </w:r>
      <w:r w:rsidRPr="00D010C2">
        <w:rPr>
          <w:rFonts w:eastAsia="Arial Unicode MS"/>
          <w:sz w:val="30"/>
          <w:szCs w:val="30"/>
        </w:rPr>
        <w:t xml:space="preserve"> чел.,</w:t>
      </w:r>
      <w:r w:rsidRPr="0056433E">
        <w:rPr>
          <w:rFonts w:eastAsia="Arial Unicode MS"/>
          <w:color w:val="FF0000"/>
          <w:sz w:val="30"/>
          <w:szCs w:val="30"/>
        </w:rPr>
        <w:t xml:space="preserve"> </w:t>
      </w:r>
      <w:r w:rsidRPr="00D010C2">
        <w:rPr>
          <w:rFonts w:eastAsia="Arial Unicode MS"/>
          <w:sz w:val="30"/>
          <w:szCs w:val="30"/>
        </w:rPr>
        <w:t>относящ</w:t>
      </w:r>
      <w:r>
        <w:rPr>
          <w:rFonts w:eastAsia="Arial Unicode MS"/>
          <w:sz w:val="30"/>
          <w:szCs w:val="30"/>
        </w:rPr>
        <w:t>иеся к категории инвалидов – 25</w:t>
      </w:r>
      <w:r w:rsidRPr="00D010C2">
        <w:rPr>
          <w:rFonts w:eastAsia="Arial Unicode MS"/>
          <w:sz w:val="30"/>
          <w:szCs w:val="30"/>
        </w:rPr>
        <w:t xml:space="preserve"> чел.</w:t>
      </w:r>
    </w:p>
    <w:p w:rsidR="00284D2F" w:rsidRPr="00284D2F" w:rsidRDefault="00284D2F" w:rsidP="007159EF">
      <w:pPr>
        <w:spacing w:line="276" w:lineRule="auto"/>
        <w:ind w:left="317" w:right="318" w:firstLine="568"/>
        <w:jc w:val="both"/>
        <w:rPr>
          <w:rFonts w:eastAsia="Arial Unicode MS"/>
          <w:b/>
          <w:sz w:val="30"/>
          <w:szCs w:val="30"/>
        </w:rPr>
      </w:pPr>
      <w:r w:rsidRPr="00284D2F">
        <w:rPr>
          <w:rFonts w:eastAsia="Arial Unicode MS"/>
          <w:b/>
          <w:sz w:val="30"/>
          <w:szCs w:val="30"/>
        </w:rPr>
        <w:t xml:space="preserve">Состав граждан, обратившихся за содействием в поиске </w:t>
      </w:r>
      <w:proofErr w:type="gramStart"/>
      <w:r w:rsidRPr="00284D2F">
        <w:rPr>
          <w:rFonts w:eastAsia="Arial Unicode MS"/>
          <w:b/>
          <w:sz w:val="30"/>
          <w:szCs w:val="30"/>
        </w:rPr>
        <w:t>подходящей</w:t>
      </w:r>
      <w:proofErr w:type="gramEnd"/>
      <w:r w:rsidRPr="00284D2F">
        <w:rPr>
          <w:rFonts w:eastAsia="Arial Unicode MS"/>
          <w:b/>
          <w:sz w:val="30"/>
          <w:szCs w:val="30"/>
        </w:rPr>
        <w:t xml:space="preserve"> работы.</w:t>
      </w:r>
    </w:p>
    <w:p w:rsidR="00284D2F" w:rsidRDefault="0004081C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- граждане в возрасте 14-29 лет – 177 чел.;</w:t>
      </w:r>
    </w:p>
    <w:p w:rsidR="0004081C" w:rsidRDefault="0004081C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- учащиеся, желающие работать в свободное от учёбы время – 50 чел.;</w:t>
      </w:r>
    </w:p>
    <w:p w:rsidR="0004081C" w:rsidRDefault="0004081C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- граждане </w:t>
      </w:r>
      <w:proofErr w:type="spellStart"/>
      <w:r>
        <w:rPr>
          <w:rFonts w:eastAsia="Arial Unicode MS"/>
          <w:sz w:val="30"/>
          <w:szCs w:val="30"/>
        </w:rPr>
        <w:t>предпенсионного</w:t>
      </w:r>
      <w:proofErr w:type="spellEnd"/>
      <w:r>
        <w:rPr>
          <w:rFonts w:eastAsia="Arial Unicode MS"/>
          <w:sz w:val="30"/>
          <w:szCs w:val="30"/>
        </w:rPr>
        <w:t xml:space="preserve"> возраста (за 2 года до пенсии) – 35 чел.;</w:t>
      </w:r>
    </w:p>
    <w:p w:rsidR="0004081C" w:rsidRDefault="0004081C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- граждане пенсионного возраста – 32 чел.;</w:t>
      </w:r>
    </w:p>
    <w:p w:rsidR="00A561B2" w:rsidRDefault="00A561B2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- </w:t>
      </w:r>
      <w:proofErr w:type="gramStart"/>
      <w:r>
        <w:rPr>
          <w:rFonts w:eastAsia="Arial Unicode MS"/>
          <w:sz w:val="30"/>
          <w:szCs w:val="30"/>
        </w:rPr>
        <w:t>освобождённые</w:t>
      </w:r>
      <w:proofErr w:type="gramEnd"/>
      <w:r>
        <w:rPr>
          <w:rFonts w:eastAsia="Arial Unicode MS"/>
          <w:sz w:val="30"/>
          <w:szCs w:val="30"/>
        </w:rPr>
        <w:t xml:space="preserve"> из ИТУ – 15 чел.;</w:t>
      </w:r>
    </w:p>
    <w:p w:rsidR="00A561B2" w:rsidRPr="0004081C" w:rsidRDefault="00A561B2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proofErr w:type="gramStart"/>
      <w:r>
        <w:rPr>
          <w:rFonts w:eastAsia="Arial Unicode MS"/>
          <w:sz w:val="30"/>
          <w:szCs w:val="30"/>
        </w:rPr>
        <w:t>- относящиеся к категории инвалидов – 19 чел.</w:t>
      </w:r>
      <w:proofErr w:type="gramEnd"/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b/>
          <w:sz w:val="30"/>
          <w:szCs w:val="30"/>
        </w:rPr>
        <w:t>Спрос на рабочую силу</w:t>
      </w:r>
      <w:r w:rsidRPr="00A40AD2">
        <w:rPr>
          <w:sz w:val="30"/>
          <w:szCs w:val="30"/>
        </w:rPr>
        <w:t>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На 1 </w:t>
      </w:r>
      <w:r>
        <w:rPr>
          <w:sz w:val="30"/>
          <w:szCs w:val="30"/>
        </w:rPr>
        <w:t>июля</w:t>
      </w:r>
      <w:r w:rsidRPr="00A40AD2">
        <w:rPr>
          <w:sz w:val="30"/>
          <w:szCs w:val="30"/>
        </w:rPr>
        <w:t xml:space="preserve"> заявленная работодателями потребность в работниках по району </w:t>
      </w:r>
      <w:r w:rsidRPr="00D010C2">
        <w:rPr>
          <w:sz w:val="30"/>
          <w:szCs w:val="30"/>
        </w:rPr>
        <w:t xml:space="preserve">составила </w:t>
      </w:r>
      <w:r>
        <w:rPr>
          <w:sz w:val="30"/>
          <w:szCs w:val="30"/>
        </w:rPr>
        <w:t>288</w:t>
      </w:r>
      <w:r w:rsidRPr="00D010C2">
        <w:rPr>
          <w:sz w:val="30"/>
          <w:szCs w:val="30"/>
        </w:rPr>
        <w:t xml:space="preserve"> чел</w:t>
      </w:r>
      <w:r w:rsidRPr="00A40AD2">
        <w:rPr>
          <w:sz w:val="30"/>
          <w:szCs w:val="30"/>
        </w:rPr>
        <w:t xml:space="preserve">. </w:t>
      </w:r>
      <w:proofErr w:type="gramStart"/>
      <w:r w:rsidRPr="00A40AD2">
        <w:rPr>
          <w:sz w:val="30"/>
          <w:szCs w:val="30"/>
        </w:rPr>
        <w:t xml:space="preserve">( </w:t>
      </w:r>
      <w:proofErr w:type="gramEnd"/>
      <w:r w:rsidRPr="00A40AD2">
        <w:rPr>
          <w:sz w:val="30"/>
          <w:szCs w:val="30"/>
        </w:rPr>
        <w:t>в 2</w:t>
      </w:r>
      <w:r>
        <w:rPr>
          <w:sz w:val="30"/>
          <w:szCs w:val="30"/>
        </w:rPr>
        <w:t>012</w:t>
      </w:r>
      <w:r w:rsidRPr="00A40AD2">
        <w:rPr>
          <w:sz w:val="30"/>
          <w:szCs w:val="30"/>
        </w:rPr>
        <w:t xml:space="preserve"> году - </w:t>
      </w:r>
      <w:r>
        <w:rPr>
          <w:sz w:val="30"/>
          <w:szCs w:val="30"/>
        </w:rPr>
        <w:t>135</w:t>
      </w:r>
      <w:r w:rsidRPr="00A40AD2">
        <w:rPr>
          <w:sz w:val="30"/>
          <w:szCs w:val="30"/>
        </w:rPr>
        <w:t xml:space="preserve">), из них по рабочим профессиям – </w:t>
      </w:r>
      <w:r>
        <w:rPr>
          <w:sz w:val="30"/>
          <w:szCs w:val="30"/>
        </w:rPr>
        <w:t>215</w:t>
      </w:r>
      <w:r w:rsidRPr="00A40AD2">
        <w:rPr>
          <w:sz w:val="30"/>
          <w:szCs w:val="30"/>
        </w:rPr>
        <w:t xml:space="preserve"> чел., с оплатой труда выше прожиточного минимума, утвержденного по области – </w:t>
      </w:r>
      <w:r>
        <w:rPr>
          <w:sz w:val="30"/>
          <w:szCs w:val="30"/>
        </w:rPr>
        <w:t>164</w:t>
      </w:r>
      <w:r w:rsidRPr="00A40AD2">
        <w:rPr>
          <w:sz w:val="30"/>
          <w:szCs w:val="30"/>
        </w:rPr>
        <w:t xml:space="preserve"> чел., (</w:t>
      </w:r>
      <w:r>
        <w:rPr>
          <w:sz w:val="30"/>
          <w:szCs w:val="30"/>
        </w:rPr>
        <w:t>в 2012</w:t>
      </w:r>
      <w:r w:rsidRPr="00A40AD2">
        <w:rPr>
          <w:sz w:val="30"/>
          <w:szCs w:val="30"/>
        </w:rPr>
        <w:t xml:space="preserve"> году соответственно </w:t>
      </w:r>
      <w:r>
        <w:rPr>
          <w:sz w:val="30"/>
          <w:szCs w:val="30"/>
        </w:rPr>
        <w:t>92 и 59</w:t>
      </w:r>
      <w:r w:rsidRPr="00A40AD2">
        <w:rPr>
          <w:sz w:val="30"/>
          <w:szCs w:val="30"/>
        </w:rPr>
        <w:t xml:space="preserve">). 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b/>
          <w:sz w:val="30"/>
          <w:szCs w:val="30"/>
        </w:rPr>
      </w:pPr>
      <w:r w:rsidRPr="00A40AD2">
        <w:rPr>
          <w:b/>
          <w:sz w:val="30"/>
          <w:szCs w:val="30"/>
        </w:rPr>
        <w:t xml:space="preserve">Содействие трудоустройству </w:t>
      </w:r>
    </w:p>
    <w:p w:rsidR="007159EF" w:rsidRPr="00284D2F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Снято с учета по причине трудоустройства, направления на профессиональное обучение и другим </w:t>
      </w:r>
      <w:r>
        <w:rPr>
          <w:sz w:val="30"/>
          <w:szCs w:val="30"/>
        </w:rPr>
        <w:t>360</w:t>
      </w:r>
      <w:r w:rsidRPr="00D010C2">
        <w:rPr>
          <w:sz w:val="30"/>
          <w:szCs w:val="30"/>
        </w:rPr>
        <w:t xml:space="preserve"> чел</w:t>
      </w:r>
      <w:r w:rsidR="00284D2F">
        <w:rPr>
          <w:sz w:val="30"/>
          <w:szCs w:val="30"/>
        </w:rPr>
        <w:t>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lastRenderedPageBreak/>
        <w:t>При содействии Центра занятости населени</w:t>
      </w:r>
      <w:r>
        <w:rPr>
          <w:sz w:val="30"/>
          <w:szCs w:val="30"/>
        </w:rPr>
        <w:t>я нашли работу (доходное место) 219</w:t>
      </w:r>
      <w:r w:rsidRPr="002257AD">
        <w:rPr>
          <w:sz w:val="30"/>
          <w:szCs w:val="30"/>
        </w:rPr>
        <w:t xml:space="preserve"> чел.</w:t>
      </w:r>
      <w:r w:rsidR="00284D2F">
        <w:rPr>
          <w:sz w:val="30"/>
          <w:szCs w:val="30"/>
        </w:rPr>
        <w:t>, в т.ч. на постоянную работу 60 чел., временную – 159 чел.</w:t>
      </w:r>
      <w:r w:rsidRPr="002257AD">
        <w:rPr>
          <w:sz w:val="30"/>
          <w:szCs w:val="30"/>
        </w:rPr>
        <w:t xml:space="preserve"> </w:t>
      </w:r>
      <w:r w:rsidRPr="00A40AD2">
        <w:rPr>
          <w:sz w:val="30"/>
          <w:szCs w:val="30"/>
        </w:rPr>
        <w:t xml:space="preserve">Доля трудоустроенных среди граждан, снятых с учета составила </w:t>
      </w:r>
      <w:r>
        <w:rPr>
          <w:sz w:val="30"/>
          <w:szCs w:val="30"/>
        </w:rPr>
        <w:t xml:space="preserve">60.8 </w:t>
      </w:r>
      <w:r w:rsidRPr="00A40AD2">
        <w:rPr>
          <w:sz w:val="30"/>
          <w:szCs w:val="30"/>
        </w:rPr>
        <w:t xml:space="preserve">%, за </w:t>
      </w:r>
      <w:r>
        <w:rPr>
          <w:sz w:val="30"/>
          <w:szCs w:val="30"/>
        </w:rPr>
        <w:t>шесть месяцев 2012</w:t>
      </w:r>
      <w:r w:rsidRPr="00A40AD2">
        <w:rPr>
          <w:sz w:val="30"/>
          <w:szCs w:val="30"/>
        </w:rPr>
        <w:t xml:space="preserve"> года – </w:t>
      </w:r>
      <w:r>
        <w:rPr>
          <w:sz w:val="30"/>
          <w:szCs w:val="30"/>
        </w:rPr>
        <w:t>68.3</w:t>
      </w:r>
      <w:r w:rsidRPr="00A40AD2">
        <w:rPr>
          <w:sz w:val="30"/>
          <w:szCs w:val="30"/>
        </w:rPr>
        <w:t xml:space="preserve"> %.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b/>
          <w:sz w:val="30"/>
          <w:szCs w:val="30"/>
        </w:rPr>
        <w:t>Реализация мероприятий по содействию занятости населения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На профессиональное обучение Центром занятости населения направлено </w:t>
      </w:r>
      <w:r>
        <w:rPr>
          <w:sz w:val="30"/>
          <w:szCs w:val="30"/>
        </w:rPr>
        <w:t>69</w:t>
      </w:r>
      <w:r w:rsidRPr="00A40AD2">
        <w:rPr>
          <w:sz w:val="30"/>
          <w:szCs w:val="30"/>
        </w:rPr>
        <w:t xml:space="preserve"> безработных гражданина  </w:t>
      </w:r>
      <w:r>
        <w:rPr>
          <w:sz w:val="30"/>
          <w:szCs w:val="30"/>
        </w:rPr>
        <w:t>На 1 июля закончили обучение 43 человека по следующим специальностям: бухгалтер – 5 чел.</w:t>
      </w:r>
      <w:proofErr w:type="gramStart"/>
      <w:r>
        <w:rPr>
          <w:sz w:val="30"/>
          <w:szCs w:val="30"/>
        </w:rPr>
        <w:t>,(</w:t>
      </w:r>
      <w:proofErr w:type="gramEnd"/>
      <w:r>
        <w:rPr>
          <w:sz w:val="30"/>
          <w:szCs w:val="30"/>
        </w:rPr>
        <w:t xml:space="preserve"> из них трудоустроено по специальности 2 чел.), водитель – 20 чел. (1 чел.), тракторист – 3 чел. ( 1 чел.), менеджер ( в коммерческой деятельности) 12 чел. ( 1 чел.), охранник – 3 чел.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sz w:val="30"/>
          <w:szCs w:val="30"/>
        </w:rPr>
      </w:pPr>
      <w:r w:rsidRPr="00A40AD2">
        <w:rPr>
          <w:sz w:val="30"/>
          <w:szCs w:val="30"/>
        </w:rPr>
        <w:t>Государственную услугу по организации временного трудоустройства безработных граждан, испытывающих труд</w:t>
      </w:r>
      <w:r>
        <w:rPr>
          <w:sz w:val="30"/>
          <w:szCs w:val="30"/>
        </w:rPr>
        <w:t>ности в поиске работы, получили 13</w:t>
      </w:r>
      <w:r w:rsidRPr="00A40AD2">
        <w:rPr>
          <w:sz w:val="30"/>
          <w:szCs w:val="30"/>
        </w:rPr>
        <w:t xml:space="preserve"> человек.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 w:rsidRPr="00A40AD2">
        <w:rPr>
          <w:rFonts w:eastAsia="Arial Unicode MS"/>
          <w:sz w:val="30"/>
          <w:szCs w:val="30"/>
        </w:rPr>
        <w:t xml:space="preserve">В общественных </w:t>
      </w:r>
      <w:proofErr w:type="gramStart"/>
      <w:r w:rsidRPr="00A40AD2">
        <w:rPr>
          <w:rFonts w:eastAsia="Arial Unicode MS"/>
          <w:sz w:val="30"/>
          <w:szCs w:val="30"/>
        </w:rPr>
        <w:t>работах</w:t>
      </w:r>
      <w:proofErr w:type="gramEnd"/>
      <w:r w:rsidRPr="00A40AD2">
        <w:rPr>
          <w:rFonts w:eastAsia="Arial Unicode MS"/>
          <w:sz w:val="30"/>
          <w:szCs w:val="30"/>
        </w:rPr>
        <w:t xml:space="preserve"> принимало участие </w:t>
      </w:r>
      <w:r>
        <w:rPr>
          <w:rFonts w:eastAsia="Arial Unicode MS"/>
          <w:sz w:val="30"/>
          <w:szCs w:val="30"/>
        </w:rPr>
        <w:t>94</w:t>
      </w:r>
      <w:r w:rsidR="00284D2F">
        <w:rPr>
          <w:rFonts w:eastAsia="Arial Unicode MS"/>
          <w:sz w:val="30"/>
          <w:szCs w:val="30"/>
        </w:rPr>
        <w:t>, в т.ч. закончили участие 49 чел</w:t>
      </w:r>
      <w:r>
        <w:rPr>
          <w:rFonts w:eastAsia="Arial Unicode MS"/>
          <w:sz w:val="30"/>
          <w:szCs w:val="30"/>
        </w:rPr>
        <w:t>.</w:t>
      </w:r>
      <w:r w:rsidRPr="00A40AD2">
        <w:rPr>
          <w:rFonts w:eastAsia="Arial Unicode MS"/>
          <w:sz w:val="30"/>
          <w:szCs w:val="30"/>
        </w:rPr>
        <w:t xml:space="preserve">   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 w:rsidRPr="00A40AD2">
        <w:rPr>
          <w:rFonts w:eastAsia="Arial Unicode MS"/>
          <w:sz w:val="30"/>
          <w:szCs w:val="30"/>
        </w:rPr>
        <w:t xml:space="preserve">Государственную услугу по организации профессиональной ориентации получили </w:t>
      </w:r>
      <w:r>
        <w:rPr>
          <w:rFonts w:eastAsia="Arial Unicode MS"/>
          <w:sz w:val="30"/>
          <w:szCs w:val="30"/>
        </w:rPr>
        <w:t>228</w:t>
      </w:r>
      <w:r w:rsidRPr="00A40AD2">
        <w:rPr>
          <w:rFonts w:eastAsia="Arial Unicode MS"/>
          <w:sz w:val="30"/>
          <w:szCs w:val="30"/>
        </w:rPr>
        <w:t xml:space="preserve"> человек.</w:t>
      </w:r>
    </w:p>
    <w:p w:rsidR="007159EF" w:rsidRPr="00A40AD2" w:rsidRDefault="007159EF" w:rsidP="007159EF">
      <w:pPr>
        <w:spacing w:line="276" w:lineRule="auto"/>
        <w:ind w:left="317" w:right="318" w:firstLine="568"/>
        <w:jc w:val="both"/>
        <w:rPr>
          <w:rFonts w:eastAsia="Arial Unicode MS"/>
          <w:sz w:val="30"/>
          <w:szCs w:val="30"/>
        </w:rPr>
      </w:pPr>
      <w:r w:rsidRPr="00A40AD2">
        <w:rPr>
          <w:rFonts w:eastAsia="Arial Unicode MS"/>
          <w:sz w:val="30"/>
          <w:szCs w:val="30"/>
        </w:rPr>
        <w:t>Государственная услуга по психологической поддержке оказана 1</w:t>
      </w:r>
      <w:r>
        <w:rPr>
          <w:rFonts w:eastAsia="Arial Unicode MS"/>
          <w:sz w:val="30"/>
          <w:szCs w:val="30"/>
        </w:rPr>
        <w:t>5</w:t>
      </w:r>
      <w:r w:rsidRPr="00A40AD2">
        <w:rPr>
          <w:rFonts w:eastAsia="Arial Unicode MS"/>
          <w:sz w:val="30"/>
          <w:szCs w:val="30"/>
        </w:rPr>
        <w:t xml:space="preserve"> человекам.</w:t>
      </w:r>
    </w:p>
    <w:p w:rsidR="007159EF" w:rsidRPr="00A40AD2" w:rsidRDefault="007159EF" w:rsidP="00284D2F">
      <w:pPr>
        <w:spacing w:line="276" w:lineRule="auto"/>
        <w:ind w:left="317" w:right="318" w:firstLine="534"/>
        <w:jc w:val="both"/>
        <w:rPr>
          <w:sz w:val="30"/>
          <w:szCs w:val="30"/>
        </w:rPr>
      </w:pPr>
      <w:r w:rsidRPr="00A40AD2">
        <w:rPr>
          <w:b/>
          <w:sz w:val="30"/>
          <w:szCs w:val="30"/>
        </w:rPr>
        <w:t>Социальная поддержка безработных граждан</w:t>
      </w:r>
      <w:r w:rsidRPr="00A40AD2">
        <w:rPr>
          <w:sz w:val="30"/>
          <w:szCs w:val="30"/>
        </w:rPr>
        <w:t>.</w:t>
      </w:r>
    </w:p>
    <w:p w:rsidR="007159EF" w:rsidRPr="00A40AD2" w:rsidRDefault="007159EF" w:rsidP="007159EF">
      <w:pPr>
        <w:spacing w:line="276" w:lineRule="auto"/>
        <w:ind w:left="317" w:right="318" w:firstLine="426"/>
        <w:jc w:val="both"/>
        <w:rPr>
          <w:sz w:val="30"/>
          <w:szCs w:val="30"/>
        </w:rPr>
      </w:pPr>
      <w:proofErr w:type="gramStart"/>
      <w:r w:rsidRPr="00A40AD2">
        <w:rPr>
          <w:sz w:val="30"/>
          <w:szCs w:val="30"/>
        </w:rPr>
        <w:t>На социальную поддержку безработных граждан в виде субвенций из фонда компенсаций для осуществления переданных полномочий в области</w:t>
      </w:r>
      <w:proofErr w:type="gramEnd"/>
      <w:r w:rsidRPr="00A40AD2">
        <w:rPr>
          <w:sz w:val="30"/>
          <w:szCs w:val="30"/>
        </w:rPr>
        <w:t xml:space="preserve"> содействия занятости населения </w:t>
      </w:r>
      <w:r>
        <w:rPr>
          <w:sz w:val="30"/>
          <w:szCs w:val="30"/>
        </w:rPr>
        <w:t>за 1 полугодие 2013 года</w:t>
      </w:r>
      <w:r w:rsidRPr="00A40AD2">
        <w:rPr>
          <w:sz w:val="30"/>
          <w:szCs w:val="30"/>
        </w:rPr>
        <w:t xml:space="preserve">  выделено  </w:t>
      </w:r>
      <w:r w:rsidRPr="005F35C2">
        <w:rPr>
          <w:b/>
          <w:sz w:val="30"/>
          <w:szCs w:val="30"/>
        </w:rPr>
        <w:t>6137,2</w:t>
      </w:r>
      <w:r w:rsidRPr="00A40AD2">
        <w:rPr>
          <w:sz w:val="30"/>
          <w:szCs w:val="30"/>
        </w:rPr>
        <w:t xml:space="preserve">   тыс. руб.  </w:t>
      </w:r>
    </w:p>
    <w:p w:rsidR="007159EF" w:rsidRDefault="007159EF" w:rsidP="007159EF">
      <w:pPr>
        <w:spacing w:line="276" w:lineRule="auto"/>
        <w:ind w:left="317" w:right="318" w:firstLine="426"/>
        <w:jc w:val="both"/>
        <w:rPr>
          <w:sz w:val="30"/>
          <w:szCs w:val="30"/>
        </w:rPr>
      </w:pPr>
      <w:r w:rsidRPr="00A40AD2">
        <w:rPr>
          <w:sz w:val="30"/>
          <w:szCs w:val="30"/>
        </w:rPr>
        <w:t xml:space="preserve">На выплату пособия по безработице израсходовано </w:t>
      </w:r>
      <w:r>
        <w:rPr>
          <w:b/>
          <w:sz w:val="30"/>
          <w:szCs w:val="30"/>
        </w:rPr>
        <w:t>3720</w:t>
      </w:r>
      <w:r w:rsidRPr="007824B6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>2</w:t>
      </w:r>
      <w:r w:rsidRPr="00A40AD2">
        <w:rPr>
          <w:sz w:val="30"/>
          <w:szCs w:val="30"/>
        </w:rPr>
        <w:t xml:space="preserve"> тыс. руб. Среднемесячное количество получателей пособия по безработице составило </w:t>
      </w:r>
      <w:r w:rsidRPr="007824B6">
        <w:rPr>
          <w:sz w:val="30"/>
          <w:szCs w:val="30"/>
        </w:rPr>
        <w:t>2</w:t>
      </w:r>
      <w:r>
        <w:rPr>
          <w:sz w:val="30"/>
          <w:szCs w:val="30"/>
        </w:rPr>
        <w:t>89</w:t>
      </w:r>
      <w:r w:rsidRPr="009A325D">
        <w:rPr>
          <w:color w:val="FF0000"/>
          <w:sz w:val="30"/>
          <w:szCs w:val="30"/>
        </w:rPr>
        <w:t xml:space="preserve"> </w:t>
      </w:r>
      <w:r w:rsidRPr="00A40AD2">
        <w:rPr>
          <w:sz w:val="30"/>
          <w:szCs w:val="30"/>
        </w:rPr>
        <w:t xml:space="preserve">человек. Средний размер пособия по безработице одного безработного гражданина составил </w:t>
      </w:r>
      <w:r w:rsidRPr="007824B6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>45</w:t>
      </w:r>
      <w:r w:rsidRPr="007824B6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>44</w:t>
      </w:r>
      <w:r w:rsidRPr="00A40AD2">
        <w:rPr>
          <w:sz w:val="30"/>
          <w:szCs w:val="30"/>
        </w:rPr>
        <w:t xml:space="preserve"> руб</w:t>
      </w:r>
      <w:proofErr w:type="gramStart"/>
      <w:r w:rsidRPr="00A40AD2">
        <w:rPr>
          <w:sz w:val="30"/>
          <w:szCs w:val="30"/>
        </w:rPr>
        <w:t xml:space="preserve">.. </w:t>
      </w:r>
      <w:proofErr w:type="gramEnd"/>
      <w:r w:rsidRPr="00A40AD2">
        <w:rPr>
          <w:sz w:val="30"/>
          <w:szCs w:val="30"/>
        </w:rPr>
        <w:t xml:space="preserve">в месяц. Пособие по безработице перечислено по  </w:t>
      </w:r>
      <w:r w:rsidRPr="007824B6">
        <w:rPr>
          <w:sz w:val="30"/>
          <w:szCs w:val="30"/>
        </w:rPr>
        <w:t xml:space="preserve">26 </w:t>
      </w:r>
      <w:r>
        <w:rPr>
          <w:sz w:val="30"/>
          <w:szCs w:val="30"/>
        </w:rPr>
        <w:t>июня</w:t>
      </w:r>
      <w:r w:rsidRPr="007824B6">
        <w:rPr>
          <w:sz w:val="30"/>
          <w:szCs w:val="30"/>
        </w:rPr>
        <w:t xml:space="preserve">  2013</w:t>
      </w:r>
      <w:r w:rsidRPr="00A40AD2">
        <w:rPr>
          <w:sz w:val="30"/>
          <w:szCs w:val="30"/>
        </w:rPr>
        <w:t xml:space="preserve"> года, согласно дате последней перерегистрации безработных граждан.</w:t>
      </w:r>
    </w:p>
    <w:p w:rsidR="00A561B2" w:rsidRDefault="00A561B2" w:rsidP="007159EF">
      <w:pPr>
        <w:spacing w:line="276" w:lineRule="auto"/>
        <w:ind w:left="317" w:right="318" w:firstLine="426"/>
        <w:jc w:val="both"/>
        <w:rPr>
          <w:b/>
          <w:sz w:val="30"/>
          <w:szCs w:val="30"/>
        </w:rPr>
      </w:pPr>
      <w:r w:rsidRPr="00A561B2">
        <w:rPr>
          <w:b/>
          <w:sz w:val="30"/>
          <w:szCs w:val="30"/>
        </w:rPr>
        <w:t>Распределение безработных в разрезе муниципальных образований.</w:t>
      </w:r>
    </w:p>
    <w:p w:rsidR="00A561B2" w:rsidRPr="00A561B2" w:rsidRDefault="00A561B2" w:rsidP="007159EF">
      <w:pPr>
        <w:spacing w:line="276" w:lineRule="auto"/>
        <w:ind w:left="317" w:right="318" w:firstLine="426"/>
        <w:jc w:val="both"/>
        <w:rPr>
          <w:sz w:val="30"/>
          <w:szCs w:val="30"/>
        </w:rPr>
      </w:pPr>
      <w:proofErr w:type="gramStart"/>
      <w:r w:rsidRPr="00A561B2">
        <w:rPr>
          <w:sz w:val="30"/>
          <w:szCs w:val="30"/>
        </w:rPr>
        <w:t>Наибольший удельный вес</w:t>
      </w:r>
      <w:r>
        <w:rPr>
          <w:sz w:val="30"/>
          <w:szCs w:val="30"/>
        </w:rPr>
        <w:t xml:space="preserve"> среди зарегистрированных безработных приходится на МО Луковецкое – 19%, МО Холмогорское – 16.8% , МО </w:t>
      </w:r>
      <w:proofErr w:type="spellStart"/>
      <w:r>
        <w:rPr>
          <w:sz w:val="30"/>
          <w:szCs w:val="30"/>
        </w:rPr>
        <w:t>Усть-Пинежское</w:t>
      </w:r>
      <w:proofErr w:type="spellEnd"/>
      <w:r>
        <w:rPr>
          <w:sz w:val="30"/>
          <w:szCs w:val="30"/>
        </w:rPr>
        <w:t xml:space="preserve"> 12.8% и МО </w:t>
      </w:r>
      <w:proofErr w:type="spellStart"/>
      <w:r>
        <w:rPr>
          <w:sz w:val="30"/>
          <w:szCs w:val="30"/>
        </w:rPr>
        <w:t>Емецкое</w:t>
      </w:r>
      <w:proofErr w:type="spellEnd"/>
      <w:r>
        <w:rPr>
          <w:sz w:val="30"/>
          <w:szCs w:val="30"/>
        </w:rPr>
        <w:t xml:space="preserve"> – 12.2%. Безработные женщины:</w:t>
      </w:r>
      <w:proofErr w:type="gramEnd"/>
      <w:r>
        <w:rPr>
          <w:sz w:val="30"/>
          <w:szCs w:val="30"/>
        </w:rPr>
        <w:t xml:space="preserve"> МО Луковецкое – 28 чел, МО </w:t>
      </w:r>
      <w:proofErr w:type="gramStart"/>
      <w:r>
        <w:rPr>
          <w:sz w:val="30"/>
          <w:szCs w:val="30"/>
        </w:rPr>
        <w:t>Холмогорское</w:t>
      </w:r>
      <w:proofErr w:type="gramEnd"/>
      <w:r>
        <w:rPr>
          <w:sz w:val="30"/>
          <w:szCs w:val="30"/>
        </w:rPr>
        <w:t xml:space="preserve"> – 23 чел и МО </w:t>
      </w:r>
      <w:proofErr w:type="spellStart"/>
      <w:r>
        <w:rPr>
          <w:sz w:val="30"/>
          <w:szCs w:val="30"/>
        </w:rPr>
        <w:t>Усть-Пинежское</w:t>
      </w:r>
      <w:proofErr w:type="spellEnd"/>
      <w:r>
        <w:rPr>
          <w:sz w:val="30"/>
          <w:szCs w:val="30"/>
        </w:rPr>
        <w:t xml:space="preserve"> - 21 чел.</w:t>
      </w:r>
    </w:p>
    <w:p w:rsidR="007159EF" w:rsidRPr="00D902C1" w:rsidRDefault="007159EF" w:rsidP="007159EF">
      <w:pPr>
        <w:pStyle w:val="a3"/>
        <w:spacing w:line="360" w:lineRule="auto"/>
        <w:ind w:left="33"/>
        <w:rPr>
          <w:sz w:val="30"/>
          <w:szCs w:val="30"/>
        </w:rPr>
      </w:pPr>
      <w:r w:rsidRPr="00D902C1">
        <w:rPr>
          <w:sz w:val="30"/>
          <w:szCs w:val="30"/>
        </w:rPr>
        <w:t xml:space="preserve">   </w:t>
      </w:r>
    </w:p>
    <w:p w:rsidR="007159EF" w:rsidRPr="00284D2F" w:rsidRDefault="007159EF" w:rsidP="00A561B2">
      <w:pPr>
        <w:pStyle w:val="a3"/>
        <w:spacing w:line="360" w:lineRule="auto"/>
        <w:ind w:left="0"/>
        <w:rPr>
          <w:szCs w:val="28"/>
        </w:rPr>
      </w:pPr>
    </w:p>
    <w:p w:rsidR="007159EF" w:rsidRPr="007159EF" w:rsidRDefault="00D902C1" w:rsidP="007159EF">
      <w:pPr>
        <w:pStyle w:val="a3"/>
        <w:spacing w:line="360" w:lineRule="auto"/>
        <w:ind w:left="33"/>
        <w:rPr>
          <w:szCs w:val="28"/>
          <w:lang w:val="en-US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6457950" cy="4457700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7F12" w:rsidRDefault="00D902C1">
      <w:r>
        <w:rPr>
          <w:noProof/>
          <w:sz w:val="30"/>
          <w:szCs w:val="30"/>
        </w:rPr>
        <w:drawing>
          <wp:inline distT="0" distB="0" distL="0" distR="0">
            <wp:extent cx="6449695" cy="5467350"/>
            <wp:effectExtent l="19050" t="0" r="2730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7F12" w:rsidSect="007159E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EF"/>
    <w:rsid w:val="0004081C"/>
    <w:rsid w:val="001E19EF"/>
    <w:rsid w:val="00284D2F"/>
    <w:rsid w:val="003B7F12"/>
    <w:rsid w:val="003C2A01"/>
    <w:rsid w:val="0067176C"/>
    <w:rsid w:val="007159EF"/>
    <w:rsid w:val="00991292"/>
    <w:rsid w:val="00A561B2"/>
    <w:rsid w:val="00C70747"/>
    <w:rsid w:val="00D9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5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5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5;&#1088;&#1072;&#1092;&#1080;&#1082;&#1080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5;&#1088;&#1072;&#1092;&#1080;&#1082;&#1080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безработных граждан</a:t>
            </a:r>
            <a:endParaRPr lang="en-US"/>
          </a:p>
          <a:p>
            <a:pPr>
              <a:defRPr/>
            </a:pPr>
            <a:r>
              <a:rPr lang="ru-RU"/>
              <a:t> Холмогорского района на 01.0</a:t>
            </a:r>
            <a:r>
              <a:rPr lang="en-US"/>
              <a:t>7</a:t>
            </a:r>
            <a:r>
              <a:rPr lang="ru-RU"/>
              <a:t>.2013 года                                      в разрезе сельских администраций</a:t>
            </a:r>
          </a:p>
        </c:rich>
      </c:tx>
      <c:layout>
        <c:manualLayout>
          <c:xMode val="edge"/>
          <c:yMode val="edge"/>
          <c:x val="0.13154871127834683"/>
          <c:y val="1.3633265167007505E-2"/>
        </c:manualLayout>
      </c:layout>
      <c:spPr>
        <a:solidFill>
          <a:schemeClr val="accent5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10787685914260717"/>
          <c:y val="0.20700236681170486"/>
          <c:w val="0.86156758530183641"/>
          <c:h val="0.59712553528192958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/>
              </a:solidFill>
            </a:ln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12</c:v>
                </c:pt>
                <c:pt idx="1">
                  <c:v>14</c:v>
                </c:pt>
                <c:pt idx="2">
                  <c:v>40</c:v>
                </c:pt>
                <c:pt idx="3">
                  <c:v>16</c:v>
                </c:pt>
                <c:pt idx="4">
                  <c:v>0</c:v>
                </c:pt>
                <c:pt idx="5">
                  <c:v>7</c:v>
                </c:pt>
                <c:pt idx="6">
                  <c:v>6</c:v>
                </c:pt>
                <c:pt idx="7">
                  <c:v>2</c:v>
                </c:pt>
                <c:pt idx="8">
                  <c:v>22</c:v>
                </c:pt>
                <c:pt idx="9">
                  <c:v>62</c:v>
                </c:pt>
                <c:pt idx="10">
                  <c:v>20</c:v>
                </c:pt>
                <c:pt idx="11">
                  <c:v>25</c:v>
                </c:pt>
                <c:pt idx="12">
                  <c:v>1</c:v>
                </c:pt>
                <c:pt idx="13">
                  <c:v>1</c:v>
                </c:pt>
                <c:pt idx="14">
                  <c:v>42</c:v>
                </c:pt>
                <c:pt idx="15">
                  <c:v>1</c:v>
                </c:pt>
                <c:pt idx="16">
                  <c:v>1</c:v>
                </c:pt>
                <c:pt idx="17">
                  <c:v>55</c:v>
                </c:pt>
              </c:numCache>
            </c:numRef>
          </c:val>
        </c:ser>
        <c:dLbls>
          <c:showVal val="1"/>
        </c:dLbls>
        <c:gapWidth val="25"/>
        <c:overlap val="-47"/>
        <c:axId val="83831040"/>
        <c:axId val="83833600"/>
      </c:barChart>
      <c:catAx>
        <c:axId val="83831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83833600"/>
        <c:crosses val="autoZero"/>
        <c:auto val="1"/>
        <c:lblAlgn val="ctr"/>
        <c:lblOffset val="100"/>
      </c:catAx>
      <c:valAx>
        <c:axId val="83833600"/>
        <c:scaling>
          <c:orientation val="minMax"/>
        </c:scaling>
        <c:delete val="1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</c:title>
        <c:numFmt formatCode="General" sourceLinked="1"/>
        <c:tickLblPos val="none"/>
        <c:crossAx val="8383104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безработных граждан Холмогорского района по составу</a:t>
            </a:r>
            <a:endParaRPr lang="en-US"/>
          </a:p>
          <a:p>
            <a:pPr>
              <a:defRPr/>
            </a:pPr>
            <a:r>
              <a:rPr lang="ru-RU"/>
              <a:t> на 01.0</a:t>
            </a:r>
            <a:r>
              <a:rPr lang="en-US"/>
              <a:t>7</a:t>
            </a:r>
            <a:r>
              <a:rPr lang="ru-RU"/>
              <a:t>.2013 года </a:t>
            </a:r>
          </a:p>
        </c:rich>
      </c:tx>
      <c:layout>
        <c:manualLayout>
          <c:xMode val="edge"/>
          <c:yMode val="edge"/>
          <c:x val="0.16721953518732305"/>
          <c:y val="0"/>
        </c:manualLayout>
      </c:layout>
      <c:spPr>
        <a:solidFill>
          <a:schemeClr val="accent1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2895650104384781"/>
          <c:y val="0.17646208858039109"/>
          <c:w val="0.64696959755030725"/>
          <c:h val="0.69286485772012341"/>
        </c:manualLayout>
      </c:layout>
      <c:barChart>
        <c:barDir val="bar"/>
        <c:grouping val="stacked"/>
        <c:ser>
          <c:idx val="0"/>
          <c:order val="0"/>
          <c:tx>
            <c:strRef>
              <c:f>Лист1!$G$1</c:f>
              <c:strCache>
                <c:ptCount val="1"/>
                <c:pt idx="0">
                  <c:v>женщины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Лист1!$F$2:$F$19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Лист1!$G$2:$G$19</c:f>
              <c:numCache>
                <c:formatCode>General</c:formatCode>
                <c:ptCount val="18"/>
                <c:pt idx="0">
                  <c:v>4</c:v>
                </c:pt>
                <c:pt idx="1">
                  <c:v>7</c:v>
                </c:pt>
                <c:pt idx="2">
                  <c:v>13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28</c:v>
                </c:pt>
                <c:pt idx="10">
                  <c:v>11</c:v>
                </c:pt>
                <c:pt idx="11">
                  <c:v>14</c:v>
                </c:pt>
                <c:pt idx="12">
                  <c:v>0</c:v>
                </c:pt>
                <c:pt idx="13">
                  <c:v>0</c:v>
                </c:pt>
                <c:pt idx="14">
                  <c:v>21</c:v>
                </c:pt>
                <c:pt idx="15">
                  <c:v>1</c:v>
                </c:pt>
                <c:pt idx="16">
                  <c:v>1</c:v>
                </c:pt>
                <c:pt idx="17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Лист1!$H$1</c:f>
              <c:strCache>
                <c:ptCount val="1"/>
                <c:pt idx="0">
                  <c:v>молодёж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Лист1!$F$2:$F$19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Лист1!$H$2:$H$19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Лист1!$I$1</c:f>
              <c:strCache>
                <c:ptCount val="1"/>
                <c:pt idx="0">
                  <c:v>выпускники</c:v>
                </c:pt>
              </c:strCache>
            </c:strRef>
          </c:tx>
          <c:cat>
            <c:strRef>
              <c:f>Лист1!$F$2:$F$19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Лист1!$I$2:$I$19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Лист1!$J$1</c:f>
              <c:strCache>
                <c:ptCount val="1"/>
                <c:pt idx="0">
                  <c:v>осужденные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Лист1!$F$2:$F$19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Лист1!$J$2:$J$19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Лист1!$K$1</c:f>
              <c:strCache>
                <c:ptCount val="1"/>
                <c:pt idx="0">
                  <c:v>инвалиды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Лист1!$F$2:$F$19</c:f>
              <c:strCache>
                <c:ptCount val="18"/>
                <c:pt idx="0">
                  <c:v>Белогорская</c:v>
                </c:pt>
                <c:pt idx="1">
                  <c:v>Двинская</c:v>
                </c:pt>
                <c:pt idx="2">
                  <c:v>Емецкая</c:v>
                </c:pt>
                <c:pt idx="3">
                  <c:v>Зачачьевская</c:v>
                </c:pt>
                <c:pt idx="4">
                  <c:v>Кехотская</c:v>
                </c:pt>
                <c:pt idx="5">
                  <c:v>Койдокурская</c:v>
                </c:pt>
                <c:pt idx="6">
                  <c:v>Копачёвская</c:v>
                </c:pt>
                <c:pt idx="7">
                  <c:v>Леуновская</c:v>
                </c:pt>
                <c:pt idx="8">
                  <c:v>Ломоносовская</c:v>
                </c:pt>
                <c:pt idx="9">
                  <c:v>Луковецкая</c:v>
                </c:pt>
                <c:pt idx="10">
                  <c:v>Матигорская</c:v>
                </c:pt>
                <c:pt idx="11">
                  <c:v>Ракульская</c:v>
                </c:pt>
                <c:pt idx="12">
                  <c:v>Светлозерская</c:v>
                </c:pt>
                <c:pt idx="13">
                  <c:v>Селецкая</c:v>
                </c:pt>
                <c:pt idx="14">
                  <c:v>Устьпинежская</c:v>
                </c:pt>
                <c:pt idx="15">
                  <c:v>Ухтостровская</c:v>
                </c:pt>
                <c:pt idx="16">
                  <c:v>Хаврогорская</c:v>
                </c:pt>
                <c:pt idx="17">
                  <c:v>Холмогорская</c:v>
                </c:pt>
              </c:strCache>
            </c:strRef>
          </c:cat>
          <c:val>
            <c:numRef>
              <c:f>Лист1!$K$2:$K$19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9</c:v>
                </c:pt>
              </c:numCache>
            </c:numRef>
          </c:val>
        </c:ser>
        <c:gapWidth val="49"/>
        <c:overlap val="100"/>
        <c:axId val="82572800"/>
        <c:axId val="82574336"/>
      </c:barChart>
      <c:catAx>
        <c:axId val="825728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82574336"/>
        <c:crosses val="autoZero"/>
        <c:auto val="1"/>
        <c:lblAlgn val="ctr"/>
        <c:lblOffset val="100"/>
      </c:catAx>
      <c:valAx>
        <c:axId val="82574336"/>
        <c:scaling>
          <c:orientation val="minMax"/>
        </c:scaling>
        <c:axPos val="b"/>
        <c:majorGridlines/>
        <c:numFmt formatCode="General" sourceLinked="1"/>
        <c:tickLblPos val="nextTo"/>
        <c:crossAx val="8257280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6.485143871144293E-2"/>
          <c:y val="0.92011358336305527"/>
          <c:w val="0.85494466316710505"/>
          <c:h val="6.1710700796546815E-2"/>
        </c:manualLayout>
      </c:layout>
      <c:spPr>
        <a:solidFill>
          <a:schemeClr val="accent6">
            <a:lumMod val="20000"/>
            <a:lumOff val="80000"/>
          </a:schemeClr>
        </a:soli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Архангельской области "ЦЗН Холмогорского района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2013-07-03T06:30:00Z</dcterms:created>
  <dcterms:modified xsi:type="dcterms:W3CDTF">2013-07-03T06:30:00Z</dcterms:modified>
</cp:coreProperties>
</file>