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3666FE">
              <w:rPr>
                <w:color w:val="000000" w:themeColor="text1"/>
                <w:sz w:val="28"/>
                <w:szCs w:val="28"/>
              </w:rPr>
              <w:t>6</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3666FE" w:rsidRPr="00473D65" w:rsidRDefault="003666FE" w:rsidP="003666FE">
      <w:pPr>
        <w:ind w:right="4251"/>
        <w:rPr>
          <w:sz w:val="28"/>
          <w:szCs w:val="28"/>
        </w:rPr>
      </w:pPr>
      <w:r w:rsidRPr="00473D65">
        <w:rPr>
          <w:sz w:val="28"/>
          <w:szCs w:val="28"/>
        </w:rPr>
        <w:t>Об утверждении отчета о результатах приватизации муниципального имущества района за 2019 год</w:t>
      </w:r>
    </w:p>
    <w:p w:rsidR="003666FE" w:rsidRPr="00473D65" w:rsidRDefault="003666FE" w:rsidP="003666FE">
      <w:pPr>
        <w:jc w:val="both"/>
        <w:rPr>
          <w:sz w:val="28"/>
          <w:szCs w:val="28"/>
        </w:rPr>
      </w:pPr>
    </w:p>
    <w:p w:rsidR="003666FE" w:rsidRPr="00473D65" w:rsidRDefault="003666FE" w:rsidP="003666FE">
      <w:pPr>
        <w:jc w:val="both"/>
        <w:rPr>
          <w:sz w:val="28"/>
          <w:szCs w:val="28"/>
        </w:rPr>
      </w:pPr>
    </w:p>
    <w:p w:rsidR="003666FE" w:rsidRPr="00473D65" w:rsidRDefault="003666FE" w:rsidP="003666FE">
      <w:pPr>
        <w:ind w:firstLine="851"/>
        <w:jc w:val="both"/>
        <w:rPr>
          <w:sz w:val="28"/>
          <w:szCs w:val="28"/>
        </w:rPr>
      </w:pPr>
      <w:r w:rsidRPr="00473D65">
        <w:rPr>
          <w:sz w:val="28"/>
          <w:szCs w:val="28"/>
        </w:rPr>
        <w:t xml:space="preserve">В соответствии с Федеральным законом Российской Федерации от 21.12.2001 года № 178-ФЗ «О приватизации государственного и муниципального имущества», решением Муниципального Собрания от 03.11.2017 года № 6 «Об утверждении правил разработки прогнозного плана (программы) приватизации муниципального имущества», Уставом района, Муниципальное Собрание, </w:t>
      </w:r>
      <w:r w:rsidRPr="00473D65">
        <w:rPr>
          <w:b/>
          <w:sz w:val="28"/>
          <w:szCs w:val="28"/>
        </w:rPr>
        <w:t>РЕШИЛО</w:t>
      </w:r>
      <w:r w:rsidRPr="00473D65">
        <w:rPr>
          <w:sz w:val="28"/>
          <w:szCs w:val="28"/>
        </w:rPr>
        <w:t>:</w:t>
      </w:r>
    </w:p>
    <w:p w:rsidR="003666FE" w:rsidRPr="00473D65" w:rsidRDefault="003666FE" w:rsidP="003666FE">
      <w:pPr>
        <w:ind w:firstLine="851"/>
        <w:jc w:val="both"/>
        <w:rPr>
          <w:sz w:val="28"/>
          <w:szCs w:val="28"/>
        </w:rPr>
      </w:pPr>
      <w:r w:rsidRPr="00473D65">
        <w:rPr>
          <w:sz w:val="28"/>
          <w:szCs w:val="28"/>
        </w:rPr>
        <w:t>1. Утвердить отчет о результатах приватизации муниципального имущества Кичменгско-Городецкого муниципального района за 2019 год (прилагается).</w:t>
      </w:r>
    </w:p>
    <w:p w:rsidR="003666FE" w:rsidRPr="00473D65" w:rsidRDefault="003666FE" w:rsidP="003666FE">
      <w:pPr>
        <w:autoSpaceDE w:val="0"/>
        <w:autoSpaceDN w:val="0"/>
        <w:adjustRightInd w:val="0"/>
        <w:ind w:firstLine="851"/>
        <w:jc w:val="both"/>
        <w:rPr>
          <w:sz w:val="28"/>
          <w:szCs w:val="28"/>
        </w:rPr>
      </w:pPr>
      <w:r w:rsidRPr="00473D65">
        <w:rPr>
          <w:sz w:val="28"/>
          <w:szCs w:val="28"/>
        </w:rPr>
        <w:t xml:space="preserve">2. Решение подлежит размещению на официальном сайте </w:t>
      </w:r>
      <w:hyperlink r:id="rId9" w:history="1">
        <w:r w:rsidRPr="00473D65">
          <w:rPr>
            <w:rStyle w:val="af0"/>
            <w:color w:val="000000"/>
            <w:sz w:val="28"/>
            <w:szCs w:val="28"/>
          </w:rPr>
          <w:t>www.torgi.gov.ru</w:t>
        </w:r>
      </w:hyperlink>
      <w:r w:rsidRPr="00473D65">
        <w:rPr>
          <w:sz w:val="28"/>
          <w:szCs w:val="28"/>
        </w:rPr>
        <w:t xml:space="preserve"> в информационно-телекоммуникационной сети «Интернет» и на официальном сайте Кичменгско-Городецкого муниципального района в информационно-телекоммуникационной сети «Интернет», опубликованию в районной газете «Заря Севера». </w:t>
      </w:r>
    </w:p>
    <w:p w:rsidR="003666FE" w:rsidRPr="00473D65" w:rsidRDefault="003666FE" w:rsidP="003666FE">
      <w:pPr>
        <w:ind w:firstLine="851"/>
        <w:jc w:val="both"/>
        <w:rPr>
          <w:sz w:val="28"/>
          <w:szCs w:val="28"/>
        </w:rPr>
      </w:pPr>
    </w:p>
    <w:p w:rsidR="003666FE" w:rsidRPr="00473D65" w:rsidRDefault="003666FE" w:rsidP="003666FE">
      <w:pPr>
        <w:jc w:val="both"/>
        <w:rPr>
          <w:sz w:val="28"/>
          <w:szCs w:val="28"/>
        </w:rPr>
      </w:pPr>
    </w:p>
    <w:p w:rsidR="003666FE" w:rsidRPr="00473D65" w:rsidRDefault="003666FE" w:rsidP="003666FE">
      <w:pPr>
        <w:jc w:val="both"/>
        <w:rPr>
          <w:sz w:val="28"/>
          <w:szCs w:val="28"/>
        </w:rPr>
      </w:pPr>
    </w:p>
    <w:p w:rsidR="003666FE" w:rsidRPr="00473D65" w:rsidRDefault="003666FE" w:rsidP="003666FE">
      <w:pPr>
        <w:rPr>
          <w:sz w:val="28"/>
          <w:szCs w:val="28"/>
        </w:rPr>
      </w:pPr>
      <w:r w:rsidRPr="00473D65">
        <w:rPr>
          <w:sz w:val="28"/>
          <w:szCs w:val="28"/>
        </w:rPr>
        <w:t>Глава района                                                                                       Л.Н.Дьякова</w:t>
      </w:r>
    </w:p>
    <w:p w:rsidR="003666FE" w:rsidRPr="00473D65" w:rsidRDefault="003666FE" w:rsidP="003666FE">
      <w:pPr>
        <w:spacing w:after="200" w:line="276" w:lineRule="auto"/>
        <w:rPr>
          <w:sz w:val="28"/>
          <w:szCs w:val="28"/>
        </w:rPr>
      </w:pPr>
      <w:r w:rsidRPr="00473D65">
        <w:rPr>
          <w:sz w:val="28"/>
          <w:szCs w:val="28"/>
        </w:rPr>
        <w:br w:type="page"/>
      </w:r>
    </w:p>
    <w:p w:rsidR="003666FE" w:rsidRPr="008B25FE" w:rsidRDefault="003666FE" w:rsidP="003666FE">
      <w:pPr>
        <w:jc w:val="right"/>
      </w:pPr>
      <w:r w:rsidRPr="008B25FE">
        <w:lastRenderedPageBreak/>
        <w:t>Утвержден</w:t>
      </w:r>
    </w:p>
    <w:p w:rsidR="003666FE" w:rsidRDefault="003666FE" w:rsidP="003666FE">
      <w:pPr>
        <w:jc w:val="right"/>
      </w:pPr>
      <w:r w:rsidRPr="008B25FE">
        <w:t>решением Муниципального Собрания</w:t>
      </w:r>
    </w:p>
    <w:p w:rsidR="003666FE" w:rsidRPr="008B25FE" w:rsidRDefault="003666FE" w:rsidP="003666FE">
      <w:pPr>
        <w:jc w:val="right"/>
      </w:pPr>
      <w:r>
        <w:t>Кичменгско-Городецкого муниципального района</w:t>
      </w:r>
    </w:p>
    <w:p w:rsidR="003666FE" w:rsidRPr="008B25FE" w:rsidRDefault="003666FE" w:rsidP="003666FE">
      <w:pPr>
        <w:jc w:val="right"/>
      </w:pPr>
      <w:r w:rsidRPr="008B25FE">
        <w:t xml:space="preserve">от  </w:t>
      </w:r>
      <w:r>
        <w:t>25</w:t>
      </w:r>
      <w:r w:rsidR="0083499A">
        <w:t>.</w:t>
      </w:r>
      <w:r>
        <w:t>02</w:t>
      </w:r>
      <w:r w:rsidRPr="008B25FE">
        <w:t xml:space="preserve">.2020 года № </w:t>
      </w:r>
      <w:r>
        <w:t>206</w:t>
      </w:r>
    </w:p>
    <w:p w:rsidR="003666FE" w:rsidRPr="008B25FE" w:rsidRDefault="003666FE" w:rsidP="003666FE">
      <w:pPr>
        <w:jc w:val="right"/>
      </w:pPr>
    </w:p>
    <w:p w:rsidR="003666FE" w:rsidRPr="008B25FE" w:rsidRDefault="003666FE" w:rsidP="003666FE">
      <w:pPr>
        <w:jc w:val="both"/>
      </w:pPr>
    </w:p>
    <w:p w:rsidR="003666FE" w:rsidRPr="008B25FE" w:rsidRDefault="003666FE" w:rsidP="003666FE">
      <w:pPr>
        <w:jc w:val="center"/>
        <w:rPr>
          <w:b/>
        </w:rPr>
      </w:pPr>
      <w:r w:rsidRPr="008B25FE">
        <w:rPr>
          <w:b/>
        </w:rPr>
        <w:t xml:space="preserve">Отчет о результатах приватизации имущества </w:t>
      </w:r>
    </w:p>
    <w:p w:rsidR="003666FE" w:rsidRPr="008B25FE" w:rsidRDefault="003666FE" w:rsidP="003666FE">
      <w:pPr>
        <w:jc w:val="center"/>
        <w:rPr>
          <w:b/>
        </w:rPr>
      </w:pPr>
      <w:r w:rsidRPr="008B25FE">
        <w:rPr>
          <w:b/>
        </w:rPr>
        <w:t>Кичменгско-Городецкого муниципального района за 2019 год</w:t>
      </w:r>
    </w:p>
    <w:p w:rsidR="003666FE" w:rsidRPr="005642A6" w:rsidRDefault="003666FE" w:rsidP="003666FE">
      <w:pPr>
        <w:jc w:val="cente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686"/>
        <w:gridCol w:w="2409"/>
        <w:gridCol w:w="1701"/>
        <w:gridCol w:w="1525"/>
      </w:tblGrid>
      <w:tr w:rsidR="003666FE" w:rsidRPr="005642A6" w:rsidTr="00C76AA8">
        <w:tc>
          <w:tcPr>
            <w:tcW w:w="682" w:type="dxa"/>
            <w:tcBorders>
              <w:top w:val="single" w:sz="4" w:space="0" w:color="auto"/>
              <w:left w:val="single" w:sz="4" w:space="0" w:color="auto"/>
              <w:bottom w:val="single" w:sz="4" w:space="0" w:color="auto"/>
              <w:right w:val="single" w:sz="4" w:space="0" w:color="auto"/>
            </w:tcBorders>
            <w:vAlign w:val="center"/>
          </w:tcPr>
          <w:p w:rsidR="003666FE" w:rsidRPr="008B6A68" w:rsidRDefault="003666FE" w:rsidP="00C76AA8">
            <w:pPr>
              <w:jc w:val="center"/>
            </w:pPr>
            <w:r w:rsidRPr="008B6A68">
              <w:t xml:space="preserve">№  </w:t>
            </w:r>
            <w:proofErr w:type="spellStart"/>
            <w:proofErr w:type="gramStart"/>
            <w:r w:rsidRPr="008B6A68">
              <w:t>п</w:t>
            </w:r>
            <w:proofErr w:type="spellEnd"/>
            <w:proofErr w:type="gramEnd"/>
            <w:r w:rsidRPr="008B6A68">
              <w:t>/</w:t>
            </w:r>
            <w:proofErr w:type="spellStart"/>
            <w:r w:rsidRPr="008B6A68">
              <w:t>п</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rsidR="003666FE" w:rsidRPr="008B6A68" w:rsidRDefault="003666FE" w:rsidP="00C76AA8">
            <w:pPr>
              <w:jc w:val="center"/>
            </w:pPr>
            <w:r w:rsidRPr="008B6A68">
              <w:t>Наименование приватизированного имущества, адрес местонахождения</w:t>
            </w:r>
          </w:p>
        </w:tc>
        <w:tc>
          <w:tcPr>
            <w:tcW w:w="2409" w:type="dxa"/>
            <w:tcBorders>
              <w:top w:val="single" w:sz="4" w:space="0" w:color="auto"/>
              <w:left w:val="single" w:sz="4" w:space="0" w:color="auto"/>
              <w:bottom w:val="single" w:sz="4" w:space="0" w:color="auto"/>
              <w:right w:val="single" w:sz="4" w:space="0" w:color="auto"/>
            </w:tcBorders>
            <w:vAlign w:val="center"/>
          </w:tcPr>
          <w:p w:rsidR="003666FE" w:rsidRPr="008B6A68" w:rsidRDefault="003666FE" w:rsidP="00C76AA8">
            <w:pPr>
              <w:jc w:val="center"/>
            </w:pPr>
            <w:r w:rsidRPr="008B6A68">
              <w:t>Способ приватизации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3666FE" w:rsidRPr="008B6A68" w:rsidRDefault="003666FE" w:rsidP="00C76AA8">
            <w:pPr>
              <w:jc w:val="center"/>
            </w:pPr>
            <w:r w:rsidRPr="008B6A68">
              <w:t>Дата</w:t>
            </w:r>
          </w:p>
          <w:p w:rsidR="003666FE" w:rsidRPr="008B6A68" w:rsidRDefault="003666FE" w:rsidP="00C76AA8">
            <w:pPr>
              <w:jc w:val="center"/>
            </w:pPr>
            <w:r w:rsidRPr="008B6A68">
              <w:t>приватизации</w:t>
            </w:r>
          </w:p>
        </w:tc>
        <w:tc>
          <w:tcPr>
            <w:tcW w:w="1525" w:type="dxa"/>
            <w:tcBorders>
              <w:top w:val="single" w:sz="4" w:space="0" w:color="auto"/>
              <w:left w:val="single" w:sz="4" w:space="0" w:color="auto"/>
              <w:bottom w:val="single" w:sz="4" w:space="0" w:color="auto"/>
              <w:right w:val="single" w:sz="4" w:space="0" w:color="auto"/>
            </w:tcBorders>
            <w:vAlign w:val="center"/>
          </w:tcPr>
          <w:p w:rsidR="003666FE" w:rsidRPr="008B6A68" w:rsidRDefault="003666FE" w:rsidP="00C76AA8">
            <w:pPr>
              <w:jc w:val="center"/>
            </w:pPr>
            <w:r w:rsidRPr="008B6A68">
              <w:t>Цена сделки в рублях</w:t>
            </w:r>
          </w:p>
        </w:tc>
      </w:tr>
      <w:tr w:rsidR="003666FE" w:rsidRPr="003666FE" w:rsidTr="00C76AA8">
        <w:tc>
          <w:tcPr>
            <w:tcW w:w="682"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rsidRPr="008B6A68">
              <w:t>1.</w:t>
            </w:r>
          </w:p>
        </w:tc>
        <w:tc>
          <w:tcPr>
            <w:tcW w:w="3686"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pStyle w:val="ConsNonformat"/>
              <w:ind w:right="0"/>
              <w:rPr>
                <w:rFonts w:ascii="Times New Roman" w:hAnsi="Times New Roman"/>
                <w:sz w:val="24"/>
                <w:szCs w:val="24"/>
              </w:rPr>
            </w:pPr>
            <w:r w:rsidRPr="008B6A68">
              <w:rPr>
                <w:rFonts w:ascii="Times New Roman" w:hAnsi="Times New Roman"/>
                <w:sz w:val="24"/>
                <w:szCs w:val="24"/>
              </w:rPr>
              <w:t xml:space="preserve">Автомашина </w:t>
            </w:r>
            <w:r w:rsidRPr="008B6A68">
              <w:rPr>
                <w:rFonts w:ascii="Times New Roman" w:hAnsi="Times New Roman"/>
                <w:sz w:val="24"/>
                <w:szCs w:val="24"/>
                <w:lang w:val="en-US"/>
              </w:rPr>
              <w:t>TOVOTA</w:t>
            </w:r>
            <w:r w:rsidRPr="008B6A68">
              <w:rPr>
                <w:rFonts w:ascii="Times New Roman" w:hAnsi="Times New Roman"/>
                <w:sz w:val="24"/>
                <w:szCs w:val="24"/>
              </w:rPr>
              <w:t xml:space="preserve"> </w:t>
            </w:r>
            <w:r w:rsidRPr="008B6A68">
              <w:rPr>
                <w:rFonts w:ascii="Times New Roman" w:hAnsi="Times New Roman"/>
                <w:sz w:val="24"/>
                <w:szCs w:val="24"/>
                <w:lang w:val="en-US"/>
              </w:rPr>
              <w:t>COROLLA</w:t>
            </w:r>
            <w:r w:rsidRPr="008B6A68">
              <w:rPr>
                <w:rFonts w:ascii="Times New Roman" w:hAnsi="Times New Roman"/>
                <w:sz w:val="24"/>
                <w:szCs w:val="24"/>
              </w:rPr>
              <w:t xml:space="preserve">, 2006 года изготовления, </w:t>
            </w:r>
            <w:r w:rsidRPr="008B6A68">
              <w:rPr>
                <w:rFonts w:ascii="Times New Roman" w:hAnsi="Times New Roman"/>
                <w:sz w:val="24"/>
                <w:szCs w:val="24"/>
                <w:lang w:val="en-US"/>
              </w:rPr>
              <w:t>VIN</w:t>
            </w:r>
            <w:r w:rsidRPr="008B6A68">
              <w:rPr>
                <w:rFonts w:ascii="Times New Roman" w:hAnsi="Times New Roman"/>
                <w:sz w:val="24"/>
                <w:szCs w:val="24"/>
              </w:rPr>
              <w:t xml:space="preserve"> </w:t>
            </w:r>
            <w:r w:rsidRPr="008B6A68">
              <w:rPr>
                <w:rFonts w:ascii="Times New Roman" w:hAnsi="Times New Roman"/>
                <w:sz w:val="24"/>
                <w:szCs w:val="24"/>
                <w:lang w:val="en-US"/>
              </w:rPr>
              <w:t>JTDBZ</w:t>
            </w:r>
            <w:r w:rsidRPr="008B6A68">
              <w:rPr>
                <w:rFonts w:ascii="Times New Roman" w:hAnsi="Times New Roman"/>
                <w:sz w:val="24"/>
                <w:szCs w:val="24"/>
              </w:rPr>
              <w:t xml:space="preserve">28Е500156920 </w:t>
            </w:r>
          </w:p>
        </w:tc>
        <w:tc>
          <w:tcPr>
            <w:tcW w:w="2409" w:type="dxa"/>
            <w:tcBorders>
              <w:top w:val="single" w:sz="4" w:space="0" w:color="auto"/>
              <w:left w:val="single" w:sz="4" w:space="0" w:color="auto"/>
              <w:bottom w:val="single" w:sz="4" w:space="0" w:color="auto"/>
              <w:right w:val="single" w:sz="4" w:space="0" w:color="auto"/>
            </w:tcBorders>
          </w:tcPr>
          <w:p w:rsidR="003666FE" w:rsidRPr="008B6A68" w:rsidRDefault="003666FE" w:rsidP="00C76AA8">
            <w:r w:rsidRPr="008B6A68">
              <w:t>аукцион с подачей предложения о цене имущества в открытой форме</w:t>
            </w:r>
          </w:p>
        </w:tc>
        <w:tc>
          <w:tcPr>
            <w:tcW w:w="1701"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rsidRPr="008B6A68">
              <w:t xml:space="preserve">22.03.2019   </w:t>
            </w:r>
          </w:p>
        </w:tc>
        <w:tc>
          <w:tcPr>
            <w:tcW w:w="1525" w:type="dxa"/>
            <w:tcBorders>
              <w:top w:val="single" w:sz="4" w:space="0" w:color="auto"/>
              <w:left w:val="single" w:sz="4" w:space="0" w:color="auto"/>
              <w:bottom w:val="single" w:sz="4" w:space="0" w:color="auto"/>
              <w:right w:val="single" w:sz="4" w:space="0" w:color="auto"/>
            </w:tcBorders>
          </w:tcPr>
          <w:p w:rsidR="003666FE" w:rsidRPr="003666FE" w:rsidRDefault="003666FE" w:rsidP="00C76AA8">
            <w:pPr>
              <w:pStyle w:val="af6"/>
              <w:tabs>
                <w:tab w:val="left" w:pos="6660"/>
              </w:tabs>
              <w:rPr>
                <w:b w:val="0"/>
                <w:sz w:val="24"/>
                <w:szCs w:val="24"/>
                <w:u w:val="none"/>
              </w:rPr>
            </w:pPr>
            <w:r w:rsidRPr="003666FE">
              <w:rPr>
                <w:b w:val="0"/>
                <w:bCs/>
                <w:sz w:val="24"/>
                <w:szCs w:val="24"/>
                <w:u w:val="none"/>
              </w:rPr>
              <w:t>59900=00</w:t>
            </w:r>
          </w:p>
        </w:tc>
      </w:tr>
      <w:tr w:rsidR="003666FE" w:rsidRPr="003666FE" w:rsidTr="00C76AA8">
        <w:tc>
          <w:tcPr>
            <w:tcW w:w="682"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t>2</w:t>
            </w:r>
            <w:r w:rsidRPr="008B6A68">
              <w:t>.</w:t>
            </w:r>
          </w:p>
        </w:tc>
        <w:tc>
          <w:tcPr>
            <w:tcW w:w="3686"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pStyle w:val="ConsNonformat"/>
              <w:widowControl/>
              <w:ind w:right="0"/>
              <w:rPr>
                <w:rFonts w:ascii="Times New Roman" w:hAnsi="Times New Roman"/>
                <w:sz w:val="24"/>
                <w:szCs w:val="24"/>
              </w:rPr>
            </w:pPr>
            <w:r w:rsidRPr="008B6A68">
              <w:rPr>
                <w:rFonts w:ascii="Times New Roman" w:hAnsi="Times New Roman"/>
                <w:sz w:val="24"/>
                <w:szCs w:val="24"/>
              </w:rPr>
              <w:t>Нежилое помещение, кадастровый номер: 35:17:0506002:1171, площадь 11,7 кв.м.</w:t>
            </w:r>
          </w:p>
          <w:p w:rsidR="003666FE" w:rsidRPr="008B6A68" w:rsidRDefault="003666FE" w:rsidP="00C76AA8">
            <w:pPr>
              <w:pStyle w:val="ConsNonformat"/>
              <w:widowControl/>
              <w:ind w:right="0"/>
              <w:rPr>
                <w:rFonts w:ascii="Times New Roman" w:hAnsi="Times New Roman"/>
                <w:sz w:val="24"/>
                <w:szCs w:val="24"/>
              </w:rPr>
            </w:pPr>
            <w:r w:rsidRPr="008B6A68">
              <w:rPr>
                <w:rFonts w:ascii="Times New Roman" w:hAnsi="Times New Roman"/>
                <w:sz w:val="24"/>
                <w:szCs w:val="24"/>
              </w:rPr>
              <w:t>Вологодская область, р-н Кичменгско-Городецкий, п. </w:t>
            </w:r>
            <w:proofErr w:type="spellStart"/>
            <w:r w:rsidRPr="008B6A68">
              <w:rPr>
                <w:rFonts w:ascii="Times New Roman" w:hAnsi="Times New Roman"/>
                <w:sz w:val="24"/>
                <w:szCs w:val="24"/>
              </w:rPr>
              <w:t>Югский</w:t>
            </w:r>
            <w:proofErr w:type="spellEnd"/>
            <w:r w:rsidRPr="008B6A68">
              <w:rPr>
                <w:rFonts w:ascii="Times New Roman" w:hAnsi="Times New Roman"/>
                <w:sz w:val="24"/>
                <w:szCs w:val="24"/>
              </w:rPr>
              <w:t>, ул. Садовая, д. 13</w:t>
            </w:r>
          </w:p>
        </w:tc>
        <w:tc>
          <w:tcPr>
            <w:tcW w:w="2409" w:type="dxa"/>
            <w:tcBorders>
              <w:top w:val="single" w:sz="4" w:space="0" w:color="auto"/>
              <w:left w:val="single" w:sz="4" w:space="0" w:color="auto"/>
              <w:bottom w:val="single" w:sz="4" w:space="0" w:color="auto"/>
              <w:right w:val="single" w:sz="4" w:space="0" w:color="auto"/>
            </w:tcBorders>
          </w:tcPr>
          <w:p w:rsidR="003666FE" w:rsidRPr="008B6A68" w:rsidRDefault="003666FE" w:rsidP="00C76AA8">
            <w:r w:rsidRPr="008B6A68">
              <w:t>аукцион с подачей предложения о цене имущества в открытой форме</w:t>
            </w:r>
          </w:p>
        </w:tc>
        <w:tc>
          <w:tcPr>
            <w:tcW w:w="1701"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rsidRPr="008B6A68">
              <w:t xml:space="preserve">22.03.2019  </w:t>
            </w:r>
          </w:p>
        </w:tc>
        <w:tc>
          <w:tcPr>
            <w:tcW w:w="1525" w:type="dxa"/>
            <w:tcBorders>
              <w:top w:val="single" w:sz="4" w:space="0" w:color="auto"/>
              <w:left w:val="single" w:sz="4" w:space="0" w:color="auto"/>
              <w:bottom w:val="single" w:sz="4" w:space="0" w:color="auto"/>
              <w:right w:val="single" w:sz="4" w:space="0" w:color="auto"/>
            </w:tcBorders>
          </w:tcPr>
          <w:p w:rsidR="003666FE" w:rsidRPr="003666FE" w:rsidRDefault="003666FE" w:rsidP="00C76AA8">
            <w:pPr>
              <w:jc w:val="center"/>
              <w:rPr>
                <w:color w:val="000000"/>
              </w:rPr>
            </w:pPr>
            <w:r w:rsidRPr="003666FE">
              <w:t>38325=00</w:t>
            </w:r>
          </w:p>
        </w:tc>
      </w:tr>
      <w:tr w:rsidR="003666FE" w:rsidRPr="003666FE" w:rsidTr="00C76AA8">
        <w:tc>
          <w:tcPr>
            <w:tcW w:w="682"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t>3</w:t>
            </w:r>
            <w:r w:rsidRPr="008B6A68">
              <w:t>.</w:t>
            </w:r>
          </w:p>
        </w:tc>
        <w:tc>
          <w:tcPr>
            <w:tcW w:w="3686"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pStyle w:val="ConsNormal"/>
              <w:widowControl/>
              <w:ind w:firstLine="0"/>
              <w:rPr>
                <w:rFonts w:ascii="Times New Roman" w:hAnsi="Times New Roman"/>
                <w:sz w:val="24"/>
                <w:szCs w:val="24"/>
              </w:rPr>
            </w:pPr>
            <w:r w:rsidRPr="008B6A68">
              <w:rPr>
                <w:rFonts w:ascii="Times New Roman" w:hAnsi="Times New Roman"/>
                <w:sz w:val="24"/>
                <w:szCs w:val="24"/>
              </w:rPr>
              <w:t>Объект незавершенного строительства, кадастровый номер: 35:17:0101010:50  с земельным участком, кадастровый номер: 35:17:0101010:51, площадь 3476  кв.м.</w:t>
            </w:r>
          </w:p>
          <w:p w:rsidR="003666FE" w:rsidRPr="008B6A68" w:rsidRDefault="003666FE" w:rsidP="00C76AA8">
            <w:pPr>
              <w:pStyle w:val="ConsNormal"/>
              <w:widowControl/>
              <w:ind w:firstLine="0"/>
              <w:rPr>
                <w:rFonts w:ascii="Times New Roman" w:hAnsi="Times New Roman"/>
                <w:sz w:val="24"/>
                <w:szCs w:val="24"/>
              </w:rPr>
            </w:pPr>
            <w:r w:rsidRPr="008B6A68">
              <w:rPr>
                <w:rFonts w:ascii="Times New Roman" w:hAnsi="Times New Roman"/>
                <w:sz w:val="24"/>
                <w:szCs w:val="24"/>
              </w:rPr>
              <w:t xml:space="preserve">Адрес объекта: Российская Федерация, Вологодская область, Кичменгско-Городецкий муниципальный район, сельское поселение Городецкое, село Кичменгский Городок, улица Центральная, дом 5,  </w:t>
            </w:r>
          </w:p>
          <w:p w:rsidR="003666FE" w:rsidRPr="008B6A68" w:rsidRDefault="003666FE" w:rsidP="00C76AA8">
            <w:pPr>
              <w:pStyle w:val="ConsNonformat"/>
              <w:widowControl/>
              <w:ind w:right="0"/>
              <w:rPr>
                <w:rFonts w:ascii="Times New Roman" w:hAnsi="Times New Roman"/>
                <w:sz w:val="24"/>
                <w:szCs w:val="24"/>
              </w:rPr>
            </w:pPr>
            <w:r w:rsidRPr="008B6A68">
              <w:rPr>
                <w:rFonts w:ascii="Times New Roman" w:hAnsi="Times New Roman"/>
                <w:sz w:val="24"/>
                <w:szCs w:val="24"/>
              </w:rPr>
              <w:t xml:space="preserve">Адрес земельного участка: Российская Федерация, Вологодская область, Кичменгско-Городецкий муниципальный район, сельское поселение Городецкое, село Кичменгский Городок, улица Центральная, д. 5  </w:t>
            </w:r>
          </w:p>
        </w:tc>
        <w:tc>
          <w:tcPr>
            <w:tcW w:w="2409" w:type="dxa"/>
            <w:tcBorders>
              <w:top w:val="single" w:sz="4" w:space="0" w:color="auto"/>
              <w:left w:val="single" w:sz="4" w:space="0" w:color="auto"/>
              <w:bottom w:val="single" w:sz="4" w:space="0" w:color="auto"/>
              <w:right w:val="single" w:sz="4" w:space="0" w:color="auto"/>
            </w:tcBorders>
          </w:tcPr>
          <w:p w:rsidR="003666FE" w:rsidRPr="008B6A68" w:rsidRDefault="003666FE" w:rsidP="00C76AA8">
            <w:r w:rsidRPr="008B6A68">
              <w:t>Продажа имущества посредством публичного предложения</w:t>
            </w:r>
          </w:p>
        </w:tc>
        <w:tc>
          <w:tcPr>
            <w:tcW w:w="1701" w:type="dxa"/>
            <w:tcBorders>
              <w:top w:val="single" w:sz="4" w:space="0" w:color="auto"/>
              <w:left w:val="single" w:sz="4" w:space="0" w:color="auto"/>
              <w:bottom w:val="single" w:sz="4" w:space="0" w:color="auto"/>
              <w:right w:val="single" w:sz="4" w:space="0" w:color="auto"/>
            </w:tcBorders>
          </w:tcPr>
          <w:p w:rsidR="003666FE" w:rsidRPr="008B6A68" w:rsidRDefault="003666FE" w:rsidP="00C76AA8">
            <w:pPr>
              <w:jc w:val="center"/>
            </w:pPr>
            <w:r w:rsidRPr="008B6A68">
              <w:t xml:space="preserve">24.05.2019  </w:t>
            </w:r>
          </w:p>
        </w:tc>
        <w:tc>
          <w:tcPr>
            <w:tcW w:w="1525" w:type="dxa"/>
            <w:tcBorders>
              <w:top w:val="single" w:sz="4" w:space="0" w:color="auto"/>
              <w:left w:val="single" w:sz="4" w:space="0" w:color="auto"/>
              <w:bottom w:val="single" w:sz="4" w:space="0" w:color="auto"/>
              <w:right w:val="single" w:sz="4" w:space="0" w:color="auto"/>
            </w:tcBorders>
          </w:tcPr>
          <w:p w:rsidR="003666FE" w:rsidRPr="003666FE" w:rsidRDefault="003666FE" w:rsidP="00C76AA8">
            <w:pPr>
              <w:pStyle w:val="af6"/>
              <w:tabs>
                <w:tab w:val="left" w:pos="7065"/>
                <w:tab w:val="left" w:pos="7155"/>
              </w:tabs>
              <w:rPr>
                <w:b w:val="0"/>
                <w:sz w:val="24"/>
                <w:szCs w:val="24"/>
                <w:u w:val="none"/>
              </w:rPr>
            </w:pPr>
            <w:r w:rsidRPr="003666FE">
              <w:rPr>
                <w:b w:val="0"/>
                <w:sz w:val="24"/>
                <w:szCs w:val="24"/>
                <w:u w:val="none"/>
              </w:rPr>
              <w:t>1042950=00</w:t>
            </w:r>
          </w:p>
          <w:p w:rsidR="003666FE" w:rsidRPr="003666FE" w:rsidRDefault="003666FE" w:rsidP="00C76AA8">
            <w:pPr>
              <w:pStyle w:val="af6"/>
              <w:rPr>
                <w:b w:val="0"/>
                <w:color w:val="000000"/>
                <w:sz w:val="24"/>
                <w:szCs w:val="24"/>
              </w:rPr>
            </w:pPr>
          </w:p>
        </w:tc>
      </w:tr>
      <w:tr w:rsidR="003666FE" w:rsidRPr="003666FE" w:rsidTr="00C76AA8">
        <w:tc>
          <w:tcPr>
            <w:tcW w:w="682" w:type="dxa"/>
            <w:tcBorders>
              <w:top w:val="single" w:sz="4" w:space="0" w:color="auto"/>
              <w:left w:val="nil"/>
              <w:bottom w:val="nil"/>
              <w:right w:val="nil"/>
            </w:tcBorders>
          </w:tcPr>
          <w:p w:rsidR="003666FE" w:rsidRPr="008B6A68" w:rsidRDefault="003666FE" w:rsidP="00C76AA8"/>
        </w:tc>
        <w:tc>
          <w:tcPr>
            <w:tcW w:w="3686" w:type="dxa"/>
            <w:tcBorders>
              <w:top w:val="single" w:sz="4" w:space="0" w:color="auto"/>
              <w:left w:val="nil"/>
              <w:bottom w:val="nil"/>
              <w:right w:val="nil"/>
            </w:tcBorders>
          </w:tcPr>
          <w:p w:rsidR="003666FE" w:rsidRDefault="003666FE" w:rsidP="00C76AA8">
            <w:pPr>
              <w:pStyle w:val="ConsNormal"/>
              <w:widowControl/>
              <w:ind w:firstLine="0"/>
              <w:jc w:val="both"/>
              <w:rPr>
                <w:rFonts w:ascii="Times New Roman" w:hAnsi="Times New Roman"/>
                <w:sz w:val="24"/>
                <w:szCs w:val="24"/>
              </w:rPr>
            </w:pPr>
          </w:p>
          <w:p w:rsidR="003666FE" w:rsidRPr="008B6A68" w:rsidRDefault="003666FE" w:rsidP="00C76AA8">
            <w:pPr>
              <w:pStyle w:val="ConsNormal"/>
              <w:widowControl/>
              <w:ind w:firstLine="0"/>
              <w:jc w:val="both"/>
              <w:rPr>
                <w:rFonts w:ascii="Times New Roman" w:hAnsi="Times New Roman"/>
                <w:sz w:val="24"/>
                <w:szCs w:val="24"/>
              </w:rPr>
            </w:pPr>
            <w:r w:rsidRPr="008B6A68">
              <w:rPr>
                <w:rFonts w:ascii="Times New Roman" w:hAnsi="Times New Roman"/>
                <w:sz w:val="24"/>
                <w:szCs w:val="24"/>
              </w:rPr>
              <w:t>ИТОГО:</w:t>
            </w:r>
          </w:p>
        </w:tc>
        <w:tc>
          <w:tcPr>
            <w:tcW w:w="2409" w:type="dxa"/>
            <w:tcBorders>
              <w:top w:val="single" w:sz="4" w:space="0" w:color="auto"/>
              <w:left w:val="nil"/>
              <w:bottom w:val="nil"/>
              <w:right w:val="nil"/>
            </w:tcBorders>
          </w:tcPr>
          <w:p w:rsidR="003666FE" w:rsidRPr="008B6A68" w:rsidRDefault="003666FE" w:rsidP="00C76AA8"/>
        </w:tc>
        <w:tc>
          <w:tcPr>
            <w:tcW w:w="1701" w:type="dxa"/>
            <w:tcBorders>
              <w:top w:val="single" w:sz="4" w:space="0" w:color="auto"/>
              <w:left w:val="nil"/>
              <w:bottom w:val="nil"/>
              <w:right w:val="nil"/>
            </w:tcBorders>
          </w:tcPr>
          <w:p w:rsidR="003666FE" w:rsidRPr="008B6A68" w:rsidRDefault="003666FE" w:rsidP="00C76AA8">
            <w:pPr>
              <w:jc w:val="center"/>
            </w:pPr>
          </w:p>
        </w:tc>
        <w:tc>
          <w:tcPr>
            <w:tcW w:w="1525" w:type="dxa"/>
            <w:tcBorders>
              <w:top w:val="single" w:sz="4" w:space="0" w:color="auto"/>
              <w:left w:val="nil"/>
              <w:bottom w:val="nil"/>
              <w:right w:val="nil"/>
            </w:tcBorders>
          </w:tcPr>
          <w:p w:rsidR="003666FE" w:rsidRPr="003666FE" w:rsidRDefault="003666FE" w:rsidP="00C76AA8">
            <w:pPr>
              <w:pStyle w:val="af6"/>
              <w:tabs>
                <w:tab w:val="left" w:pos="7065"/>
                <w:tab w:val="left" w:pos="7155"/>
              </w:tabs>
              <w:rPr>
                <w:b w:val="0"/>
                <w:sz w:val="24"/>
                <w:szCs w:val="24"/>
              </w:rPr>
            </w:pPr>
          </w:p>
          <w:p w:rsidR="003666FE" w:rsidRPr="003666FE" w:rsidRDefault="003666FE" w:rsidP="00C76AA8">
            <w:pPr>
              <w:pStyle w:val="af6"/>
              <w:tabs>
                <w:tab w:val="left" w:pos="7065"/>
                <w:tab w:val="left" w:pos="7155"/>
              </w:tabs>
              <w:rPr>
                <w:b w:val="0"/>
                <w:sz w:val="24"/>
                <w:szCs w:val="24"/>
                <w:u w:val="none"/>
              </w:rPr>
            </w:pPr>
            <w:r w:rsidRPr="003666FE">
              <w:rPr>
                <w:b w:val="0"/>
                <w:sz w:val="24"/>
                <w:szCs w:val="24"/>
                <w:u w:val="none"/>
              </w:rPr>
              <w:t>1141175</w:t>
            </w:r>
            <w:r w:rsidRPr="003666FE">
              <w:rPr>
                <w:b w:val="0"/>
                <w:color w:val="000000"/>
                <w:sz w:val="24"/>
                <w:szCs w:val="24"/>
                <w:u w:val="none"/>
              </w:rPr>
              <w:t>=</w:t>
            </w:r>
            <w:r w:rsidRPr="003666FE">
              <w:rPr>
                <w:b w:val="0"/>
                <w:sz w:val="24"/>
                <w:szCs w:val="24"/>
                <w:u w:val="none"/>
              </w:rPr>
              <w:t xml:space="preserve"> 00</w:t>
            </w:r>
          </w:p>
        </w:tc>
      </w:tr>
    </w:tbl>
    <w:p w:rsidR="003666FE" w:rsidRPr="005642A6" w:rsidRDefault="003666FE" w:rsidP="003666FE">
      <w:pPr>
        <w:tabs>
          <w:tab w:val="left" w:pos="8475"/>
        </w:tabs>
      </w:pPr>
    </w:p>
    <w:sectPr w:rsidR="003666FE" w:rsidRPr="005642A6" w:rsidSect="00EB5B8E">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77D7B">
        <w:pPr>
          <w:pStyle w:val="a8"/>
          <w:jc w:val="center"/>
        </w:pPr>
        <w:fldSimple w:instr=" PAGE   \* MERGEFORMAT ">
          <w:r w:rsidR="0083499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20"/>
  </w:num>
  <w:num w:numId="3">
    <w:abstractNumId w:val="25"/>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30"/>
  </w:num>
  <w:num w:numId="11">
    <w:abstractNumId w:val="14"/>
  </w:num>
  <w:num w:numId="12">
    <w:abstractNumId w:val="29"/>
  </w:num>
  <w:num w:numId="13">
    <w:abstractNumId w:val="26"/>
  </w:num>
  <w:num w:numId="14">
    <w:abstractNumId w:val="9"/>
  </w:num>
  <w:num w:numId="15">
    <w:abstractNumId w:val="28"/>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6"/>
  </w:num>
  <w:num w:numId="20">
    <w:abstractNumId w:val="38"/>
  </w:num>
  <w:num w:numId="21">
    <w:abstractNumId w:val="19"/>
  </w:num>
  <w:num w:numId="22">
    <w:abstractNumId w:val="39"/>
  </w:num>
  <w:num w:numId="23">
    <w:abstractNumId w:val="7"/>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3"/>
  </w:num>
  <w:num w:numId="31">
    <w:abstractNumId w:val="31"/>
  </w:num>
  <w:num w:numId="32">
    <w:abstractNumId w:val="36"/>
  </w:num>
  <w:num w:numId="33">
    <w:abstractNumId w:val="15"/>
  </w:num>
  <w:num w:numId="34">
    <w:abstractNumId w:val="35"/>
  </w:num>
  <w:num w:numId="35">
    <w:abstractNumId w:val="5"/>
  </w:num>
  <w:num w:numId="36">
    <w:abstractNumId w:val="40"/>
  </w:num>
  <w:num w:numId="37">
    <w:abstractNumId w:val="18"/>
  </w:num>
  <w:num w:numId="38">
    <w:abstractNumId w:val="24"/>
  </w:num>
  <w:num w:numId="39">
    <w:abstractNumId w:val="8"/>
  </w:num>
  <w:num w:numId="4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77D7B"/>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6FE"/>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59C"/>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6FE8"/>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8B5"/>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A"/>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CD17-3D73-4882-AC4A-3154531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2020-02-27T07:25:00Z</cp:lastPrinted>
  <dcterms:created xsi:type="dcterms:W3CDTF">2020-02-26T07:14:00Z</dcterms:created>
  <dcterms:modified xsi:type="dcterms:W3CDTF">2020-02-27T07:35:00Z</dcterms:modified>
</cp:coreProperties>
</file>