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B865E3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13.01.2020 - 11.02.2020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5E3" w:rsidRPr="00B865E3" w:rsidRDefault="001F754F" w:rsidP="00B865E3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 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865E3" w:rsidRPr="00B865E3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деятельности, целевого и эффективного использования бюджетных средств, использования муниципального имущества в муниципальном унитарном предприятии «</w:t>
      </w:r>
      <w:proofErr w:type="spellStart"/>
      <w:r w:rsidR="00B865E3" w:rsidRPr="00B865E3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="00B865E3" w:rsidRPr="00B865E3">
        <w:rPr>
          <w:rFonts w:ascii="Times New Roman" w:hAnsi="Times New Roman" w:cs="Times New Roman"/>
          <w:sz w:val="28"/>
          <w:szCs w:val="28"/>
        </w:rPr>
        <w:t xml:space="preserve"> муниципальное имущество» за 2017-2019 годы.</w:t>
      </w:r>
    </w:p>
    <w:p w:rsidR="00B865E3" w:rsidRDefault="00B865E3" w:rsidP="00B865E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контрольного мероприятия являлась </w:t>
      </w:r>
      <w:r w:rsidRPr="005D03F1">
        <w:rPr>
          <w:color w:val="000000"/>
          <w:sz w:val="28"/>
          <w:szCs w:val="28"/>
        </w:rPr>
        <w:t>о</w:t>
      </w:r>
      <w:r w:rsidRPr="009D6CC1">
        <w:rPr>
          <w:sz w:val="28"/>
          <w:szCs w:val="28"/>
        </w:rPr>
        <w:t>ценка результатов финансово-хозяйственной деятельности; проверка законности и эффективности использования и распоряжения муниципальным имуществом, анализ формирования доходов и обоснованности произведенных расходов, соблюдение законодательства в ходе осуществления финансово-хозяйственных операций.</w:t>
      </w:r>
    </w:p>
    <w:p w:rsidR="00B865E3" w:rsidRDefault="00B865E3" w:rsidP="00B86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B865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65E3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Pr="00B865E3">
        <w:rPr>
          <w:rFonts w:ascii="Times New Roman" w:hAnsi="Times New Roman" w:cs="Times New Roman"/>
          <w:sz w:val="28"/>
          <w:szCs w:val="28"/>
        </w:rPr>
        <w:t xml:space="preserve"> муниципальное имущество» проводилась выборочным </w:t>
      </w:r>
      <w:proofErr w:type="gramStart"/>
      <w:r w:rsidRPr="00B865E3">
        <w:rPr>
          <w:rFonts w:ascii="Times New Roman" w:hAnsi="Times New Roman" w:cs="Times New Roman"/>
          <w:sz w:val="28"/>
          <w:szCs w:val="28"/>
        </w:rPr>
        <w:t>методом</w:t>
      </w:r>
      <w:proofErr w:type="gramEnd"/>
      <w:r w:rsidRPr="00B865E3">
        <w:rPr>
          <w:rFonts w:ascii="Times New Roman" w:hAnsi="Times New Roman" w:cs="Times New Roman"/>
          <w:sz w:val="28"/>
          <w:szCs w:val="28"/>
        </w:rPr>
        <w:t xml:space="preserve"> с  использованием представленных к проверке документов.</w:t>
      </w: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5E3" w:rsidRDefault="00B865E3" w:rsidP="00B865E3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В силу части 1 статьи 26 Федерального закона от 14.11.2002 № 161-ФЗ «О государственных и муниципальных унитарных предприятиях»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 </w:t>
      </w:r>
    </w:p>
    <w:p w:rsidR="00B865E3" w:rsidRPr="00B865E3" w:rsidRDefault="00B865E3" w:rsidP="00B865E3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Проверкой установлено, что аудиторские заключения на бухгалтерскую отчетность Предприятия в проверяемом периоде не составлялись, независимые аудиторские проверки не проводились. </w:t>
      </w:r>
    </w:p>
    <w:p w:rsidR="00B865E3" w:rsidRPr="00B865E3" w:rsidRDefault="00B865E3" w:rsidP="00B865E3">
      <w:pPr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5E3" w:rsidRPr="00B865E3" w:rsidRDefault="00B865E3" w:rsidP="00B865E3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>Проведенный анализ финансово-экономической деятельности Предприятия за 2017, 2018, 2019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E3">
        <w:rPr>
          <w:rFonts w:ascii="Times New Roman" w:hAnsi="Times New Roman" w:cs="Times New Roman"/>
          <w:sz w:val="28"/>
          <w:szCs w:val="28"/>
        </w:rPr>
        <w:t>показал.</w:t>
      </w:r>
    </w:p>
    <w:p w:rsidR="00B865E3" w:rsidRPr="00B865E3" w:rsidRDefault="00B865E3" w:rsidP="00B865E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Выручка Предприятия в 2018 году составила 4 300,0 тыс. рублей, что на 1 261,0 тыс. рублей больше уровня 2017 года; себестоимость продаж за 2018 год по сравнению с 2017 годом так же увеличилась на 1 568,0 тыс. рублей. </w:t>
      </w:r>
    </w:p>
    <w:p w:rsidR="00B865E3" w:rsidRPr="00B865E3" w:rsidRDefault="00B865E3" w:rsidP="00B865E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Выручка Предприятия в 2019 году составила 4 846,0 тыс. рублей, больше уровня 2018 года на 546,0 тыс. рублей, себестоимость продаж за 2019 год по сравнению с 2018 годом увеличилась на 254,0 тыс. рублей. </w:t>
      </w:r>
    </w:p>
    <w:p w:rsidR="00B865E3" w:rsidRPr="00B865E3" w:rsidRDefault="00B865E3" w:rsidP="00B865E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 xml:space="preserve">Таким образом, фактические затраты превысили полученный доход, что привело к отрицательному финансовому результату: за 2018 год </w:t>
      </w: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t>получен убыток в размере 314,0 тыс. рублей, за 2019 – 445,0 тыс. рублей.</w:t>
      </w:r>
    </w:p>
    <w:p w:rsidR="00B865E3" w:rsidRDefault="00B865E3" w:rsidP="00B865E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E2483">
        <w:rPr>
          <w:rFonts w:ascii="Times New Roman" w:hAnsi="Times New Roman"/>
          <w:sz w:val="28"/>
          <w:szCs w:val="28"/>
        </w:rPr>
        <w:t xml:space="preserve">Поступивший объем доходов от оказания услуг в 2017 году составил 3 039,0 тыс. рублей, в 2018 году – 4 490,0 тыс. рублей, в 2019 – 4 871,4 тыс. рублей. По сравнению с 2017 годом в 2018 году доходов поступило больше на 1 451,0 тыс. рублей, в 2019 году по сравнению с 2018 год больше </w:t>
      </w:r>
      <w:proofErr w:type="gramStart"/>
      <w:r w:rsidRPr="007E2483">
        <w:rPr>
          <w:rFonts w:ascii="Times New Roman" w:hAnsi="Times New Roman"/>
          <w:sz w:val="28"/>
          <w:szCs w:val="28"/>
        </w:rPr>
        <w:t>на</w:t>
      </w:r>
      <w:proofErr w:type="gramEnd"/>
      <w:r w:rsidRPr="007E2483">
        <w:rPr>
          <w:rFonts w:ascii="Times New Roman" w:hAnsi="Times New Roman"/>
          <w:sz w:val="28"/>
          <w:szCs w:val="28"/>
        </w:rPr>
        <w:t xml:space="preserve"> 381,4 тыс. рублей. </w:t>
      </w:r>
    </w:p>
    <w:p w:rsidR="00B865E3" w:rsidRPr="007E2483" w:rsidRDefault="00B865E3" w:rsidP="00B865E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E2483">
        <w:rPr>
          <w:rFonts w:ascii="Times New Roman" w:hAnsi="Times New Roman"/>
          <w:sz w:val="28"/>
          <w:szCs w:val="28"/>
        </w:rPr>
        <w:t>Рост доходов связан с </w:t>
      </w:r>
      <w:r>
        <w:rPr>
          <w:rFonts w:ascii="Times New Roman" w:hAnsi="Times New Roman"/>
          <w:sz w:val="28"/>
          <w:szCs w:val="28"/>
        </w:rPr>
        <w:t xml:space="preserve">передачей в МУП </w:t>
      </w:r>
      <w:r w:rsidRPr="007E2483">
        <w:rPr>
          <w:rFonts w:ascii="Times New Roman" w:hAnsi="Times New Roman"/>
          <w:sz w:val="28"/>
          <w:szCs w:val="28"/>
        </w:rPr>
        <w:t>артезианских скважин от ООО «</w:t>
      </w:r>
      <w:proofErr w:type="spellStart"/>
      <w:r w:rsidRPr="007E2483">
        <w:rPr>
          <w:rFonts w:ascii="Times New Roman" w:hAnsi="Times New Roman"/>
          <w:sz w:val="28"/>
          <w:szCs w:val="28"/>
        </w:rPr>
        <w:t>Комсервис</w:t>
      </w:r>
      <w:proofErr w:type="spellEnd"/>
      <w:r w:rsidRPr="007E248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E2483">
        <w:rPr>
          <w:rFonts w:ascii="Times New Roman" w:hAnsi="Times New Roman"/>
          <w:sz w:val="28"/>
          <w:szCs w:val="28"/>
        </w:rPr>
        <w:t>и ООО</w:t>
      </w:r>
      <w:proofErr w:type="gramEnd"/>
      <w:r w:rsidRPr="007E24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2483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7E2483">
        <w:rPr>
          <w:rFonts w:ascii="Times New Roman" w:hAnsi="Times New Roman"/>
          <w:sz w:val="28"/>
          <w:szCs w:val="28"/>
        </w:rPr>
        <w:t xml:space="preserve">». </w:t>
      </w:r>
    </w:p>
    <w:p w:rsidR="00B865E3" w:rsidRPr="00DA07CB" w:rsidRDefault="00B865E3" w:rsidP="00B865E3">
      <w:pPr>
        <w:adjustRightInd w:val="0"/>
        <w:ind w:firstLine="567"/>
        <w:jc w:val="both"/>
        <w:rPr>
          <w:sz w:val="16"/>
          <w:szCs w:val="16"/>
        </w:rPr>
      </w:pP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B865E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86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65E3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по сравнению с 2017 годом наблюдается и рост расходов на 1 856,0 тыс. рублей (с 2 948,0 до 4 804,0), в 2019 году по сравнению с 2018 годом расходы выросли на 413,0 тыс. рублей (с 4 804,0 до 5 217,0). </w:t>
      </w: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lastRenderedPageBreak/>
        <w:t xml:space="preserve">На увеличение расходов влияет стоимость электроэнергии, проведение производственного контроля, изношенность сетей водоснабжения, что приводит к частым авариям и прорывам. </w:t>
      </w: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Следует отметить, что в 2018 году по сравнению с 2017 годом расходы по водоснабжению увеличились на 1 579,0 тыс. рублей, а в 2019 по сравнению с 2018 увеличение таких расходов составило 1 267,6 тыс. рублей. На увеличение расходов влияет стоимость электроэнергии, проведение производственного контроля, изношенность сетей водоснабжения, что приводит к частым авариям и прорывам. </w:t>
      </w: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t>Убыток по водоснабжению по всем артезианским скважинам, кроме скважины в п. Находка, за 2019 год составил 1 713,3 тыс. рублей.</w:t>
      </w: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16"/>
          <w:szCs w:val="16"/>
        </w:rPr>
      </w:pPr>
    </w:p>
    <w:p w:rsidR="00B865E3" w:rsidRPr="00B865E3" w:rsidRDefault="00B865E3" w:rsidP="00B865E3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B865E3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Проведенным анализом дебиторской и кредиторской задолженности установлено. </w:t>
      </w:r>
    </w:p>
    <w:p w:rsidR="00B865E3" w:rsidRDefault="00B865E3" w:rsidP="00B865E3">
      <w:pPr>
        <w:pStyle w:val="a5"/>
        <w:ind w:left="0" w:firstLine="567"/>
        <w:jc w:val="both"/>
        <w:rPr>
          <w:color w:val="0F0F0F"/>
          <w:spacing w:val="2"/>
          <w:sz w:val="28"/>
          <w:szCs w:val="28"/>
        </w:rPr>
      </w:pPr>
      <w:r w:rsidRPr="001A7CDD">
        <w:rPr>
          <w:color w:val="0F0F0F"/>
          <w:spacing w:val="2"/>
          <w:sz w:val="28"/>
          <w:szCs w:val="28"/>
        </w:rPr>
        <w:t>Данные бухгалтерской отчетности Предприятия свидетельствуют о наличии четко выраженной тенденции роста кредиторской задолженности.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</w:rPr>
        <w:t>П</w:t>
      </w: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о состоянию на 31.12.2018 кредиторская задолженность составила в сумме 704,3 тыс. рублей, за 2018 год произошло увеличение кредиторской задолженности на 329,0 тыс. рублей, в том числе: по налогам и сборам на 90,7 тыс. рублей; по расчетам с разными дебиторами и кредиторами на 238,3 тыс. рублей; 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</w:rPr>
        <w:t>П</w:t>
      </w: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о состоянию на 31.12.2019 кредиторская задолженность составила 1 000,0 тыс. рублей, за 2019 год произошло увеличение кредиторской задолженности на 492,0 тыс. рублей, в том числе: по налогам и сборам на 196,3 тыс. рублей; по расчетам с разными дебиторами и кредиторами на 295,7 тыс. рублей.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86">
        <w:rPr>
          <w:rFonts w:ascii="Times New Roman" w:hAnsi="Times New Roman" w:cs="Times New Roman"/>
          <w:sz w:val="28"/>
          <w:szCs w:val="28"/>
        </w:rPr>
        <w:t>В структуре кредиторской задолженности на 31.12.2019 преобладает задолженность ООО «Северная сбытовая компания» (461,8 тыс. рублей).</w:t>
      </w:r>
    </w:p>
    <w:p w:rsidR="00592F86" w:rsidRPr="00592F86" w:rsidRDefault="00592F86" w:rsidP="00592F8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За 2019 год объем кредиторской задолженности по расчетам с поставщиками увеличился на 73,4%, что свидетельствует </w:t>
      </w:r>
      <w:r w:rsidRPr="00592F86">
        <w:rPr>
          <w:rFonts w:ascii="Times New Roman" w:hAnsi="Times New Roman" w:cs="Times New Roman"/>
          <w:sz w:val="28"/>
          <w:szCs w:val="28"/>
        </w:rPr>
        <w:t xml:space="preserve">об экономической нестабильности </w:t>
      </w: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Предприятия.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16"/>
          <w:szCs w:val="16"/>
        </w:rPr>
      </w:pP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16"/>
          <w:szCs w:val="16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Основную сумму дебиторской задолженности составляет задолженность населения за поставляемые услуги. Увеличение в 2018 году произошло на 109,0 тыс. рублей. В 2019 году имеет место незначительн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</w:rPr>
        <w:t>ое снижение на 20,4 тыс. рублей.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Низкая платежная дисциплина потребителей негативно влияет на финансовое состояние предприятия, его платежеспособность и своевременное исполнение обязательств перед поставщиками и подрядчиками, по уплате платежей в бюджет и внебюджетные фонды.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eastAsia="Calibri" w:hAnsi="Times New Roman" w:cs="Times New Roman"/>
          <w:sz w:val="28"/>
          <w:szCs w:val="28"/>
        </w:rPr>
        <w:t xml:space="preserve">В результате неисполнения потребителями договорных обязательств по оплате коммунальных услуг </w:t>
      </w: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произошел рост дебиторской задолженности на 25%.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В отношении исполнения обязательств физическими лицами по оплате оказанных Предприятием услуг ведется </w:t>
      </w:r>
      <w:proofErr w:type="spellStart"/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претензионно-исковая</w:t>
      </w:r>
      <w:proofErr w:type="spellEnd"/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работа. Неплательщикам направляются уведомления о погашении задолженности. 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lastRenderedPageBreak/>
        <w:t xml:space="preserve">В 2018 году неплательщикам вынесено 13 судебных приказов на сумму 123,0 тыс. рублей. По состоянию на 31.12.2019 по судебным приказам погашено задолженности на сумму 20,64 тыс. рублей, находится в исполнительном производстве – 41,59 тыс. рублей. 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Не смотря на то, что проведен определенный объем </w:t>
      </w:r>
      <w:proofErr w:type="spellStart"/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претензионно-исковой</w:t>
      </w:r>
      <w:proofErr w:type="spellEnd"/>
      <w:r w:rsidRPr="00592F86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работы, снижение дебиторской задолженности населения за коммунальные услуги незначительное, относительно начала года составило всего 3,6 процента, что свидетельствует о неисполнении собственниками (нанимателями) обязанностей по оплате коммунальных услуг.</w:t>
      </w: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16"/>
          <w:szCs w:val="16"/>
        </w:rPr>
      </w:pPr>
    </w:p>
    <w:p w:rsidR="00592F86" w:rsidRPr="00592F86" w:rsidRDefault="00592F86" w:rsidP="00592F86">
      <w:pPr>
        <w:ind w:firstLine="567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592F86">
        <w:rPr>
          <w:rFonts w:ascii="Times New Roman" w:hAnsi="Times New Roman" w:cs="Times New Roman"/>
          <w:sz w:val="28"/>
          <w:szCs w:val="28"/>
        </w:rPr>
        <w:t xml:space="preserve">Анализ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МУП выявил </w:t>
      </w:r>
      <w:r w:rsidRPr="00592F86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592F86">
        <w:rPr>
          <w:rFonts w:ascii="Times New Roman" w:hAnsi="Times New Roman" w:cs="Times New Roman"/>
          <w:sz w:val="28"/>
          <w:szCs w:val="28"/>
        </w:rPr>
        <w:t xml:space="preserve"> убыточности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92F86">
        <w:rPr>
          <w:rFonts w:ascii="Times New Roman" w:hAnsi="Times New Roman" w:cs="Times New Roman"/>
          <w:sz w:val="28"/>
          <w:szCs w:val="28"/>
        </w:rPr>
        <w:t>:</w:t>
      </w:r>
    </w:p>
    <w:p w:rsidR="00592F86" w:rsidRPr="00592F86" w:rsidRDefault="00592F86" w:rsidP="00592F8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86">
        <w:rPr>
          <w:rFonts w:ascii="Times New Roman" w:hAnsi="Times New Roman" w:cs="Times New Roman"/>
          <w:sz w:val="28"/>
          <w:szCs w:val="28"/>
        </w:rPr>
        <w:t xml:space="preserve">- </w:t>
      </w:r>
      <w:r w:rsidRPr="00592F86">
        <w:rPr>
          <w:rFonts w:ascii="Times New Roman" w:eastAsia="Calibri" w:hAnsi="Times New Roman" w:cs="Times New Roman"/>
          <w:sz w:val="28"/>
          <w:szCs w:val="28"/>
        </w:rPr>
        <w:t>дебиторская задолженность имеет тенденцию к увеличению, что является негативным фактором деятельности и существенно влияет на финансовое положение Предприятия, на использование денежных средств в обороте, величину прибыли, фактически полученной в отчетном периоде;</w:t>
      </w:r>
    </w:p>
    <w:p w:rsidR="00592F86" w:rsidRPr="00592F86" w:rsidRDefault="00592F86" w:rsidP="00592F8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2F86">
        <w:rPr>
          <w:rFonts w:ascii="Times New Roman" w:eastAsia="Calibri" w:hAnsi="Times New Roman" w:cs="Times New Roman"/>
          <w:sz w:val="28"/>
          <w:szCs w:val="28"/>
        </w:rPr>
        <w:t xml:space="preserve">- не смотря на то, что проведен определенный объем </w:t>
      </w:r>
      <w:proofErr w:type="spellStart"/>
      <w:r w:rsidRPr="00592F86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592F86">
        <w:rPr>
          <w:rFonts w:ascii="Times New Roman" w:eastAsia="Calibri" w:hAnsi="Times New Roman" w:cs="Times New Roman"/>
          <w:sz w:val="28"/>
          <w:szCs w:val="28"/>
        </w:rPr>
        <w:t xml:space="preserve"> работы, ежегодное увеличение дебиторской задолженности по одним и тем же контрагентам свидетельствует о том, что Предприятием не достаточно проводится работа по снижению дебиторской задолженности, в частности, выявления причин образования задолженности, реальность ее получения (акты сверки расчетов, гарантийные письма, в которых должники признают задолженность), своевременное принятие мер для погашения или взыскания задолженности</w:t>
      </w:r>
      <w:proofErr w:type="gramEnd"/>
      <w:r w:rsidRPr="00592F86">
        <w:rPr>
          <w:rFonts w:ascii="Times New Roman" w:eastAsia="Calibri" w:hAnsi="Times New Roman" w:cs="Times New Roman"/>
          <w:sz w:val="28"/>
          <w:szCs w:val="28"/>
        </w:rPr>
        <w:t>, списания задолженности нереальной к возмещению;</w:t>
      </w:r>
    </w:p>
    <w:p w:rsidR="00592F86" w:rsidRPr="00592F86" w:rsidRDefault="00592F86" w:rsidP="00592F8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86">
        <w:rPr>
          <w:rFonts w:ascii="Times New Roman" w:eastAsia="Calibri" w:hAnsi="Times New Roman" w:cs="Times New Roman"/>
          <w:sz w:val="28"/>
          <w:szCs w:val="28"/>
        </w:rPr>
        <w:t>- основные средства, имеющиеся на предприятии, имеют высокую степень износа; для приведения в рабочий порядок коммунальной инфраструктуры нужны огромные средства, а дальнейшая прибыль не гарантирована.</w:t>
      </w:r>
    </w:p>
    <w:p w:rsidR="00592F86" w:rsidRPr="0045428B" w:rsidRDefault="00592F86" w:rsidP="00B865E3">
      <w:pPr>
        <w:pStyle w:val="a5"/>
        <w:ind w:left="0" w:firstLine="567"/>
        <w:jc w:val="both"/>
        <w:rPr>
          <w:b/>
          <w:color w:val="000000"/>
          <w:sz w:val="16"/>
          <w:szCs w:val="16"/>
        </w:rPr>
      </w:pPr>
    </w:p>
    <w:p w:rsidR="0045428B" w:rsidRPr="00CC5384" w:rsidRDefault="0045428B" w:rsidP="0045428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5384">
        <w:rPr>
          <w:rFonts w:ascii="Times New Roman" w:hAnsi="Times New Roman"/>
          <w:sz w:val="28"/>
          <w:szCs w:val="28"/>
        </w:rPr>
        <w:t>Для выхода из кризисной</w:t>
      </w:r>
      <w:r>
        <w:rPr>
          <w:rFonts w:ascii="Times New Roman" w:hAnsi="Times New Roman"/>
          <w:sz w:val="28"/>
          <w:szCs w:val="28"/>
        </w:rPr>
        <w:t xml:space="preserve"> ситуации Предприятию предложено</w:t>
      </w:r>
      <w:r w:rsidRPr="00CC5384">
        <w:rPr>
          <w:rFonts w:ascii="Times New Roman" w:hAnsi="Times New Roman"/>
          <w:sz w:val="28"/>
          <w:szCs w:val="28"/>
        </w:rPr>
        <w:t>:</w:t>
      </w:r>
    </w:p>
    <w:p w:rsidR="0045428B" w:rsidRPr="00CC5384" w:rsidRDefault="0045428B" w:rsidP="0045428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5384">
        <w:rPr>
          <w:rFonts w:ascii="Times New Roman" w:hAnsi="Times New Roman"/>
          <w:sz w:val="28"/>
          <w:szCs w:val="28"/>
        </w:rPr>
        <w:t>- разработать план мероприятий по ликвидации убытков;</w:t>
      </w:r>
    </w:p>
    <w:p w:rsidR="0045428B" w:rsidRPr="00CC5384" w:rsidRDefault="0045428B" w:rsidP="0045428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C5384">
        <w:rPr>
          <w:rFonts w:ascii="Times New Roman" w:hAnsi="Times New Roman"/>
          <w:sz w:val="28"/>
          <w:szCs w:val="28"/>
        </w:rPr>
        <w:t xml:space="preserve">- активизировать работу с </w:t>
      </w:r>
      <w:proofErr w:type="spellStart"/>
      <w:r w:rsidRPr="00CC53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CC5384">
        <w:rPr>
          <w:rFonts w:ascii="Times New Roman" w:hAnsi="Times New Roman"/>
          <w:sz w:val="28"/>
          <w:szCs w:val="28"/>
        </w:rPr>
        <w:t xml:space="preserve"> организациями, в частности с ООО «Северная сбытова</w:t>
      </w:r>
      <w:r w:rsidR="00A54193">
        <w:rPr>
          <w:rFonts w:ascii="Times New Roman" w:hAnsi="Times New Roman"/>
          <w:sz w:val="28"/>
          <w:szCs w:val="28"/>
        </w:rPr>
        <w:t>я</w:t>
      </w:r>
      <w:r w:rsidRPr="00CC5384">
        <w:rPr>
          <w:rFonts w:ascii="Times New Roman" w:hAnsi="Times New Roman"/>
          <w:sz w:val="28"/>
          <w:szCs w:val="28"/>
        </w:rPr>
        <w:t xml:space="preserve"> компания»;</w:t>
      </w:r>
    </w:p>
    <w:p w:rsidR="0045428B" w:rsidRPr="0045428B" w:rsidRDefault="0045428B" w:rsidP="004542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8B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r w:rsidRPr="0045428B">
        <w:rPr>
          <w:rFonts w:ascii="Times New Roman" w:eastAsia="Calibri" w:hAnsi="Times New Roman" w:cs="Times New Roman"/>
          <w:sz w:val="28"/>
          <w:szCs w:val="28"/>
        </w:rPr>
        <w:t>усилия по снижению дебиторской задолженности [выявление причин образования задолженности, реальность ее получения (акты сверки расчетов, гарантийные письма, в которых должники признают задолженность), своевременное принятие мер для погашения или взыскания задолженности, списания задолженности нереальной к возмещению].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45428B">
        <w:rPr>
          <w:rFonts w:ascii="Times New Roman" w:hAnsi="Times New Roman" w:cs="Times New Roman"/>
          <w:sz w:val="28"/>
          <w:szCs w:val="28"/>
        </w:rPr>
        <w:t>Главе района и руководителю администрации района</w:t>
      </w:r>
      <w:r w:rsidR="0045428B">
        <w:rPr>
          <w:rFonts w:ascii="Times New Roman" w:hAnsi="Times New Roman" w:cs="Times New Roman"/>
          <w:bCs/>
          <w:sz w:val="28"/>
          <w:szCs w:val="28"/>
        </w:rPr>
        <w:t>. В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 xml:space="preserve"> соответствии с соглашением о взаимодействии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направлены в прокуратуру Кичменгско-Городецкого района.</w:t>
      </w:r>
    </w:p>
    <w:sectPr w:rsidR="001F754F" w:rsidSect="00E14410">
      <w:headerReference w:type="default" r:id="rId6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97" w:rsidRDefault="00911897" w:rsidP="00FB39F8">
      <w:r>
        <w:separator/>
      </w:r>
    </w:p>
  </w:endnote>
  <w:endnote w:type="continuationSeparator" w:id="0">
    <w:p w:rsidR="00911897" w:rsidRDefault="00911897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97" w:rsidRDefault="00911897" w:rsidP="00FB39F8">
      <w:r>
        <w:separator/>
      </w:r>
    </w:p>
  </w:footnote>
  <w:footnote w:type="continuationSeparator" w:id="0">
    <w:p w:rsidR="00911897" w:rsidRDefault="00911897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A614B5">
        <w:pPr>
          <w:pStyle w:val="a7"/>
        </w:pPr>
        <w:fldSimple w:instr=" PAGE   \* MERGEFORMAT ">
          <w:r w:rsidR="00E14410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24545"/>
    <w:rsid w:val="00333895"/>
    <w:rsid w:val="0037750D"/>
    <w:rsid w:val="003A5B41"/>
    <w:rsid w:val="003B14CA"/>
    <w:rsid w:val="003C6E6D"/>
    <w:rsid w:val="003E4E04"/>
    <w:rsid w:val="00426D6C"/>
    <w:rsid w:val="00450436"/>
    <w:rsid w:val="0045428B"/>
    <w:rsid w:val="004722FE"/>
    <w:rsid w:val="004733C1"/>
    <w:rsid w:val="00494B27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11897"/>
    <w:rsid w:val="00920D19"/>
    <w:rsid w:val="0092637F"/>
    <w:rsid w:val="00935B6B"/>
    <w:rsid w:val="00985EE1"/>
    <w:rsid w:val="009B019B"/>
    <w:rsid w:val="009F364D"/>
    <w:rsid w:val="00A0144F"/>
    <w:rsid w:val="00A42014"/>
    <w:rsid w:val="00A54193"/>
    <w:rsid w:val="00A614B5"/>
    <w:rsid w:val="00A73F84"/>
    <w:rsid w:val="00A92E95"/>
    <w:rsid w:val="00AA521C"/>
    <w:rsid w:val="00AD0BEE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2019-11-08T06:55:00Z</cp:lastPrinted>
  <dcterms:created xsi:type="dcterms:W3CDTF">2016-11-28T06:25:00Z</dcterms:created>
  <dcterms:modified xsi:type="dcterms:W3CDTF">2020-03-02T07:37:00Z</dcterms:modified>
</cp:coreProperties>
</file>