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48" w:rsidRDefault="00766948" w:rsidP="00766948">
      <w:pPr>
        <w:jc w:val="right"/>
        <w:rPr>
          <w:sz w:val="28"/>
          <w:szCs w:val="28"/>
        </w:rPr>
      </w:pPr>
      <w:r>
        <w:rPr>
          <w:sz w:val="28"/>
          <w:szCs w:val="28"/>
        </w:rPr>
        <w:t>Приложение № 9</w:t>
      </w:r>
    </w:p>
    <w:p w:rsidR="00766948" w:rsidRDefault="00766948" w:rsidP="00766948">
      <w:pPr>
        <w:jc w:val="center"/>
        <w:rPr>
          <w:sz w:val="28"/>
          <w:szCs w:val="28"/>
        </w:rPr>
      </w:pPr>
    </w:p>
    <w:p w:rsidR="00766948" w:rsidRPr="0012106C" w:rsidRDefault="00766948" w:rsidP="00766948">
      <w:pPr>
        <w:jc w:val="center"/>
        <w:rPr>
          <w:b/>
          <w:sz w:val="28"/>
          <w:szCs w:val="28"/>
        </w:rPr>
      </w:pPr>
      <w:r w:rsidRPr="0012106C">
        <w:rPr>
          <w:b/>
          <w:sz w:val="28"/>
          <w:szCs w:val="28"/>
        </w:rPr>
        <w:t>Пояснительная записка</w:t>
      </w:r>
    </w:p>
    <w:p w:rsidR="00766948" w:rsidRDefault="00766948" w:rsidP="00766948">
      <w:pPr>
        <w:jc w:val="center"/>
        <w:rPr>
          <w:b/>
          <w:sz w:val="28"/>
          <w:szCs w:val="28"/>
        </w:rPr>
      </w:pPr>
      <w:r w:rsidRPr="0012106C">
        <w:rPr>
          <w:b/>
          <w:sz w:val="28"/>
          <w:szCs w:val="28"/>
        </w:rPr>
        <w:t xml:space="preserve">к прогнозу социально-экономического развития </w:t>
      </w:r>
    </w:p>
    <w:p w:rsidR="00766948" w:rsidRPr="0012106C" w:rsidRDefault="00766948" w:rsidP="00766948">
      <w:pPr>
        <w:jc w:val="center"/>
        <w:rPr>
          <w:b/>
          <w:sz w:val="28"/>
          <w:szCs w:val="28"/>
        </w:rPr>
      </w:pPr>
      <w:r w:rsidRPr="0012106C">
        <w:rPr>
          <w:b/>
          <w:sz w:val="28"/>
          <w:szCs w:val="28"/>
        </w:rPr>
        <w:t>Кичменгско-Городецкого муниципального района на 201</w:t>
      </w:r>
      <w:r>
        <w:rPr>
          <w:b/>
          <w:sz w:val="28"/>
          <w:szCs w:val="28"/>
        </w:rPr>
        <w:t>8</w:t>
      </w:r>
      <w:r w:rsidRPr="0012106C">
        <w:rPr>
          <w:b/>
          <w:sz w:val="28"/>
          <w:szCs w:val="28"/>
        </w:rPr>
        <w:t>-20</w:t>
      </w:r>
      <w:r>
        <w:rPr>
          <w:b/>
          <w:sz w:val="28"/>
          <w:szCs w:val="28"/>
        </w:rPr>
        <w:t>20</w:t>
      </w:r>
      <w:r w:rsidRPr="0012106C">
        <w:rPr>
          <w:b/>
          <w:sz w:val="28"/>
          <w:szCs w:val="28"/>
        </w:rPr>
        <w:t xml:space="preserve"> годы</w:t>
      </w:r>
    </w:p>
    <w:p w:rsidR="00766948" w:rsidRDefault="00766948" w:rsidP="00766948">
      <w:pPr>
        <w:rPr>
          <w:sz w:val="28"/>
          <w:szCs w:val="28"/>
        </w:rPr>
      </w:pPr>
    </w:p>
    <w:p w:rsidR="00766948" w:rsidRPr="000604A5" w:rsidRDefault="00766948" w:rsidP="00766948">
      <w:pPr>
        <w:ind w:firstLine="567"/>
        <w:jc w:val="both"/>
        <w:rPr>
          <w:sz w:val="28"/>
          <w:szCs w:val="28"/>
        </w:rPr>
      </w:pPr>
      <w:r w:rsidRPr="000604A5">
        <w:rPr>
          <w:sz w:val="28"/>
          <w:szCs w:val="28"/>
        </w:rPr>
        <w:t>Основные показатели прогноза социально-экономического развития района на 201</w:t>
      </w:r>
      <w:r>
        <w:rPr>
          <w:sz w:val="28"/>
          <w:szCs w:val="28"/>
        </w:rPr>
        <w:t>8</w:t>
      </w:r>
      <w:r w:rsidRPr="000604A5">
        <w:rPr>
          <w:sz w:val="28"/>
          <w:szCs w:val="28"/>
        </w:rPr>
        <w:t xml:space="preserve"> год и период до 20</w:t>
      </w:r>
      <w:r>
        <w:rPr>
          <w:sz w:val="28"/>
          <w:szCs w:val="28"/>
        </w:rPr>
        <w:t>20</w:t>
      </w:r>
      <w:r w:rsidRPr="000604A5">
        <w:rPr>
          <w:sz w:val="28"/>
          <w:szCs w:val="28"/>
        </w:rPr>
        <w:t xml:space="preserve"> года разработаны на основании уточнен</w:t>
      </w:r>
      <w:r>
        <w:rPr>
          <w:sz w:val="28"/>
          <w:szCs w:val="28"/>
        </w:rPr>
        <w:t>ных отчетных данных Вологдастат за 2016</w:t>
      </w:r>
      <w:r w:rsidRPr="000604A5">
        <w:rPr>
          <w:sz w:val="28"/>
          <w:szCs w:val="28"/>
        </w:rPr>
        <w:t xml:space="preserve"> год, итогов р</w:t>
      </w:r>
      <w:r>
        <w:rPr>
          <w:sz w:val="28"/>
          <w:szCs w:val="28"/>
        </w:rPr>
        <w:t>азвития района за 9 месяцев 2017</w:t>
      </w:r>
      <w:r w:rsidRPr="000604A5">
        <w:rPr>
          <w:sz w:val="28"/>
          <w:szCs w:val="28"/>
        </w:rPr>
        <w:t xml:space="preserve"> года, сценарных условий развития РФ на 201</w:t>
      </w:r>
      <w:r>
        <w:rPr>
          <w:sz w:val="28"/>
          <w:szCs w:val="28"/>
        </w:rPr>
        <w:t>8</w:t>
      </w:r>
      <w:r w:rsidRPr="000604A5">
        <w:rPr>
          <w:sz w:val="28"/>
          <w:szCs w:val="28"/>
        </w:rPr>
        <w:t xml:space="preserve"> год и </w:t>
      </w:r>
      <w:r>
        <w:rPr>
          <w:sz w:val="28"/>
          <w:szCs w:val="28"/>
        </w:rPr>
        <w:t>на период до 2020</w:t>
      </w:r>
      <w:r w:rsidRPr="000604A5">
        <w:rPr>
          <w:sz w:val="28"/>
          <w:szCs w:val="28"/>
        </w:rPr>
        <w:t xml:space="preserve"> года, информации, полученной от предприятий и организаци</w:t>
      </w:r>
      <w:r>
        <w:rPr>
          <w:sz w:val="28"/>
          <w:szCs w:val="28"/>
        </w:rPr>
        <w:t>й</w:t>
      </w:r>
      <w:r w:rsidRPr="000604A5">
        <w:rPr>
          <w:sz w:val="28"/>
          <w:szCs w:val="28"/>
        </w:rPr>
        <w:t xml:space="preserve"> района.</w:t>
      </w:r>
    </w:p>
    <w:p w:rsidR="00766948" w:rsidRPr="00786CD2" w:rsidRDefault="00766948" w:rsidP="00766948">
      <w:pPr>
        <w:pStyle w:val="23"/>
        <w:ind w:left="0" w:firstLine="567"/>
        <w:jc w:val="both"/>
        <w:rPr>
          <w:szCs w:val="28"/>
        </w:rPr>
      </w:pPr>
      <w:r>
        <w:rPr>
          <w:szCs w:val="28"/>
        </w:rPr>
        <w:t>Динамика показателей производства промышленной продукции следующая.</w:t>
      </w:r>
      <w:r w:rsidRPr="00786CD2">
        <w:rPr>
          <w:szCs w:val="28"/>
        </w:rPr>
        <w:t xml:space="preserve"> В натуральном выражении в районе снизилось производство мяса и субпродуктов, полуфабрикатов, колбасных</w:t>
      </w:r>
      <w:r>
        <w:rPr>
          <w:szCs w:val="28"/>
        </w:rPr>
        <w:t>,</w:t>
      </w:r>
      <w:r w:rsidRPr="00165F9F">
        <w:rPr>
          <w:szCs w:val="28"/>
        </w:rPr>
        <w:t xml:space="preserve"> </w:t>
      </w:r>
      <w:r w:rsidRPr="00786CD2">
        <w:rPr>
          <w:szCs w:val="28"/>
        </w:rPr>
        <w:t>хлебобулочных</w:t>
      </w:r>
      <w:r>
        <w:rPr>
          <w:szCs w:val="28"/>
        </w:rPr>
        <w:t xml:space="preserve"> и макаронных</w:t>
      </w:r>
      <w:r w:rsidRPr="00786CD2">
        <w:rPr>
          <w:szCs w:val="28"/>
        </w:rPr>
        <w:t xml:space="preserve"> изделий</w:t>
      </w:r>
      <w:r>
        <w:rPr>
          <w:szCs w:val="28"/>
        </w:rPr>
        <w:t>,</w:t>
      </w:r>
      <w:r w:rsidRPr="00786CD2">
        <w:rPr>
          <w:szCs w:val="28"/>
        </w:rPr>
        <w:t xml:space="preserve"> увеличилось производство кондитерских изделий. </w:t>
      </w:r>
    </w:p>
    <w:p w:rsidR="00766948" w:rsidRPr="000604A5" w:rsidRDefault="00766948" w:rsidP="00766948">
      <w:pPr>
        <w:ind w:firstLine="567"/>
        <w:jc w:val="both"/>
        <w:rPr>
          <w:color w:val="FF0000"/>
          <w:sz w:val="28"/>
          <w:szCs w:val="28"/>
        </w:rPr>
      </w:pPr>
      <w:r w:rsidRPr="00786CD2">
        <w:rPr>
          <w:sz w:val="28"/>
          <w:szCs w:val="28"/>
        </w:rPr>
        <w:t>В денежном выражении фактическое производство 201</w:t>
      </w:r>
      <w:r>
        <w:rPr>
          <w:sz w:val="28"/>
          <w:szCs w:val="28"/>
        </w:rPr>
        <w:t>6 </w:t>
      </w:r>
      <w:r w:rsidRPr="00786CD2">
        <w:rPr>
          <w:sz w:val="28"/>
          <w:szCs w:val="28"/>
        </w:rPr>
        <w:t xml:space="preserve">года промышленной продукции составило </w:t>
      </w:r>
      <w:r>
        <w:rPr>
          <w:sz w:val="28"/>
          <w:szCs w:val="28"/>
        </w:rPr>
        <w:t>131,1 </w:t>
      </w:r>
      <w:r w:rsidRPr="00786CD2">
        <w:rPr>
          <w:sz w:val="28"/>
          <w:szCs w:val="28"/>
        </w:rPr>
        <w:t>млн.</w:t>
      </w:r>
      <w:r>
        <w:rPr>
          <w:sz w:val="28"/>
          <w:szCs w:val="28"/>
        </w:rPr>
        <w:t> </w:t>
      </w:r>
      <w:r w:rsidRPr="00786CD2">
        <w:rPr>
          <w:sz w:val="28"/>
          <w:szCs w:val="28"/>
        </w:rPr>
        <w:t xml:space="preserve">руб., или </w:t>
      </w:r>
      <w:r>
        <w:rPr>
          <w:sz w:val="28"/>
          <w:szCs w:val="28"/>
        </w:rPr>
        <w:t>101,5 </w:t>
      </w:r>
      <w:r w:rsidRPr="00786CD2">
        <w:rPr>
          <w:sz w:val="28"/>
          <w:szCs w:val="28"/>
        </w:rPr>
        <w:t>% от ожидаемой оценки. Ожидаемая оценка 201</w:t>
      </w:r>
      <w:r>
        <w:rPr>
          <w:sz w:val="28"/>
          <w:szCs w:val="28"/>
        </w:rPr>
        <w:t>7 </w:t>
      </w:r>
      <w:r w:rsidRPr="00786CD2">
        <w:rPr>
          <w:sz w:val="28"/>
          <w:szCs w:val="28"/>
        </w:rPr>
        <w:t xml:space="preserve">года составляет </w:t>
      </w:r>
      <w:r>
        <w:rPr>
          <w:sz w:val="28"/>
          <w:szCs w:val="28"/>
        </w:rPr>
        <w:t>132,6 </w:t>
      </w:r>
      <w:r w:rsidRPr="00786CD2">
        <w:rPr>
          <w:sz w:val="28"/>
          <w:szCs w:val="28"/>
        </w:rPr>
        <w:t>млн.</w:t>
      </w:r>
      <w:r>
        <w:rPr>
          <w:sz w:val="28"/>
          <w:szCs w:val="28"/>
        </w:rPr>
        <w:t> </w:t>
      </w:r>
      <w:r w:rsidRPr="00786CD2">
        <w:rPr>
          <w:sz w:val="28"/>
          <w:szCs w:val="28"/>
        </w:rPr>
        <w:t xml:space="preserve">руб., что </w:t>
      </w:r>
      <w:r>
        <w:rPr>
          <w:sz w:val="28"/>
          <w:szCs w:val="28"/>
        </w:rPr>
        <w:t>выше</w:t>
      </w:r>
      <w:r w:rsidRPr="00786CD2">
        <w:rPr>
          <w:sz w:val="28"/>
          <w:szCs w:val="28"/>
        </w:rPr>
        <w:t xml:space="preserve"> факта 201</w:t>
      </w:r>
      <w:r>
        <w:rPr>
          <w:sz w:val="28"/>
          <w:szCs w:val="28"/>
        </w:rPr>
        <w:t>6 </w:t>
      </w:r>
      <w:r w:rsidRPr="00786CD2">
        <w:rPr>
          <w:sz w:val="28"/>
          <w:szCs w:val="28"/>
        </w:rPr>
        <w:t xml:space="preserve">года на </w:t>
      </w:r>
      <w:r>
        <w:rPr>
          <w:sz w:val="28"/>
          <w:szCs w:val="28"/>
        </w:rPr>
        <w:t>1,1 </w:t>
      </w:r>
      <w:r w:rsidRPr="00786CD2">
        <w:rPr>
          <w:sz w:val="28"/>
          <w:szCs w:val="28"/>
        </w:rPr>
        <w:t>%.</w:t>
      </w:r>
      <w:r w:rsidRPr="000604A5">
        <w:rPr>
          <w:color w:val="FF0000"/>
          <w:sz w:val="28"/>
          <w:szCs w:val="28"/>
        </w:rPr>
        <w:t xml:space="preserve"> </w:t>
      </w:r>
      <w:r w:rsidRPr="00786CD2">
        <w:rPr>
          <w:sz w:val="28"/>
          <w:szCs w:val="28"/>
        </w:rPr>
        <w:t>Прогнозные показатели производства промышленной продукции на 201</w:t>
      </w:r>
      <w:r>
        <w:rPr>
          <w:sz w:val="28"/>
          <w:szCs w:val="28"/>
        </w:rPr>
        <w:t>8</w:t>
      </w:r>
      <w:r w:rsidRPr="00786CD2">
        <w:rPr>
          <w:sz w:val="28"/>
          <w:szCs w:val="28"/>
        </w:rPr>
        <w:t xml:space="preserve"> год и на период до 20</w:t>
      </w:r>
      <w:r>
        <w:rPr>
          <w:sz w:val="28"/>
          <w:szCs w:val="28"/>
        </w:rPr>
        <w:t>20</w:t>
      </w:r>
      <w:r w:rsidRPr="00786CD2">
        <w:rPr>
          <w:sz w:val="28"/>
          <w:szCs w:val="28"/>
        </w:rPr>
        <w:t xml:space="preserve"> года планируются с ростом </w:t>
      </w:r>
      <w:r>
        <w:rPr>
          <w:sz w:val="28"/>
          <w:szCs w:val="28"/>
        </w:rPr>
        <w:t>порядка 3 %</w:t>
      </w:r>
      <w:r w:rsidRPr="00786CD2">
        <w:rPr>
          <w:sz w:val="28"/>
          <w:szCs w:val="28"/>
        </w:rPr>
        <w:t>, но ниже прогнозной оценки 201</w:t>
      </w:r>
      <w:r>
        <w:rPr>
          <w:sz w:val="28"/>
          <w:szCs w:val="28"/>
        </w:rPr>
        <w:t>6</w:t>
      </w:r>
      <w:r w:rsidRPr="00786CD2">
        <w:rPr>
          <w:sz w:val="28"/>
          <w:szCs w:val="28"/>
        </w:rPr>
        <w:t xml:space="preserve"> года.</w:t>
      </w:r>
      <w:r w:rsidRPr="000604A5">
        <w:rPr>
          <w:color w:val="FF0000"/>
          <w:sz w:val="28"/>
          <w:szCs w:val="28"/>
        </w:rPr>
        <w:t xml:space="preserve"> </w:t>
      </w:r>
    </w:p>
    <w:p w:rsidR="00766948" w:rsidRPr="000604A5" w:rsidRDefault="00766948" w:rsidP="00766948">
      <w:pPr>
        <w:ind w:firstLine="567"/>
        <w:jc w:val="both"/>
        <w:rPr>
          <w:color w:val="FF0000"/>
          <w:sz w:val="28"/>
          <w:szCs w:val="28"/>
        </w:rPr>
      </w:pPr>
      <w:r w:rsidRPr="00786CD2">
        <w:rPr>
          <w:sz w:val="28"/>
          <w:szCs w:val="28"/>
        </w:rPr>
        <w:t>Фактическое производство продукции сельского хозяйства во всех категориях хозяйств в сопоставимых ценах в 201</w:t>
      </w:r>
      <w:r>
        <w:rPr>
          <w:sz w:val="28"/>
          <w:szCs w:val="28"/>
        </w:rPr>
        <w:t>6 </w:t>
      </w:r>
      <w:r w:rsidRPr="00786CD2">
        <w:rPr>
          <w:sz w:val="28"/>
          <w:szCs w:val="28"/>
        </w:rPr>
        <w:t xml:space="preserve">году составило </w:t>
      </w:r>
      <w:r>
        <w:rPr>
          <w:sz w:val="28"/>
          <w:szCs w:val="28"/>
        </w:rPr>
        <w:t>590,0 </w:t>
      </w:r>
      <w:r w:rsidRPr="00786CD2">
        <w:rPr>
          <w:sz w:val="28"/>
          <w:szCs w:val="28"/>
        </w:rPr>
        <w:t xml:space="preserve">млн. руб., что </w:t>
      </w:r>
      <w:r>
        <w:rPr>
          <w:sz w:val="28"/>
          <w:szCs w:val="28"/>
        </w:rPr>
        <w:t>выше</w:t>
      </w:r>
      <w:r w:rsidRPr="00786CD2">
        <w:rPr>
          <w:sz w:val="28"/>
          <w:szCs w:val="28"/>
        </w:rPr>
        <w:t xml:space="preserve"> ожидаемой оценки на </w:t>
      </w:r>
      <w:r>
        <w:rPr>
          <w:sz w:val="28"/>
          <w:szCs w:val="28"/>
        </w:rPr>
        <w:t>0,2 </w:t>
      </w:r>
      <w:r w:rsidRPr="00786CD2">
        <w:rPr>
          <w:sz w:val="28"/>
          <w:szCs w:val="28"/>
        </w:rPr>
        <w:t>%</w:t>
      </w:r>
      <w:r>
        <w:rPr>
          <w:sz w:val="28"/>
          <w:szCs w:val="28"/>
        </w:rPr>
        <w:t>.</w:t>
      </w:r>
      <w:r>
        <w:rPr>
          <w:color w:val="FF0000"/>
          <w:sz w:val="28"/>
          <w:szCs w:val="28"/>
        </w:rPr>
        <w:t xml:space="preserve"> </w:t>
      </w:r>
      <w:r w:rsidRPr="00786CD2">
        <w:rPr>
          <w:sz w:val="28"/>
          <w:szCs w:val="28"/>
        </w:rPr>
        <w:t>Ожидаемая оценка 201</w:t>
      </w:r>
      <w:r>
        <w:rPr>
          <w:sz w:val="28"/>
          <w:szCs w:val="28"/>
        </w:rPr>
        <w:t>7 </w:t>
      </w:r>
      <w:r w:rsidRPr="00786CD2">
        <w:rPr>
          <w:sz w:val="28"/>
          <w:szCs w:val="28"/>
        </w:rPr>
        <w:t>года</w:t>
      </w:r>
      <w:r w:rsidRPr="008E047A">
        <w:rPr>
          <w:sz w:val="28"/>
          <w:szCs w:val="28"/>
        </w:rPr>
        <w:t xml:space="preserve"> </w:t>
      </w:r>
      <w:r w:rsidRPr="00786CD2">
        <w:rPr>
          <w:sz w:val="28"/>
          <w:szCs w:val="28"/>
        </w:rPr>
        <w:t>прогнозируется чуть</w:t>
      </w:r>
      <w:r>
        <w:rPr>
          <w:sz w:val="28"/>
          <w:szCs w:val="28"/>
        </w:rPr>
        <w:t xml:space="preserve"> ниже, а</w:t>
      </w:r>
      <w:r w:rsidRPr="00786CD2">
        <w:rPr>
          <w:sz w:val="28"/>
          <w:szCs w:val="28"/>
        </w:rPr>
        <w:t xml:space="preserve"> прогноз на 201</w:t>
      </w:r>
      <w:r>
        <w:rPr>
          <w:sz w:val="28"/>
          <w:szCs w:val="28"/>
        </w:rPr>
        <w:t>8</w:t>
      </w:r>
      <w:r w:rsidRPr="00786CD2">
        <w:rPr>
          <w:sz w:val="28"/>
          <w:szCs w:val="28"/>
        </w:rPr>
        <w:t>-20</w:t>
      </w:r>
      <w:r>
        <w:rPr>
          <w:sz w:val="28"/>
          <w:szCs w:val="28"/>
        </w:rPr>
        <w:t>20</w:t>
      </w:r>
      <w:r w:rsidRPr="00786CD2">
        <w:rPr>
          <w:sz w:val="28"/>
          <w:szCs w:val="28"/>
        </w:rPr>
        <w:t xml:space="preserve"> годы </w:t>
      </w:r>
      <w:r>
        <w:rPr>
          <w:sz w:val="28"/>
          <w:szCs w:val="28"/>
        </w:rPr>
        <w:t>-</w:t>
      </w:r>
      <w:r w:rsidRPr="00786CD2">
        <w:rPr>
          <w:sz w:val="28"/>
          <w:szCs w:val="28"/>
        </w:rPr>
        <w:t xml:space="preserve"> чуть </w:t>
      </w:r>
      <w:r>
        <w:rPr>
          <w:sz w:val="28"/>
          <w:szCs w:val="28"/>
        </w:rPr>
        <w:t>выше</w:t>
      </w:r>
      <w:r w:rsidRPr="00786CD2">
        <w:rPr>
          <w:sz w:val="28"/>
          <w:szCs w:val="28"/>
        </w:rPr>
        <w:t xml:space="preserve"> прогноза 201</w:t>
      </w:r>
      <w:r>
        <w:rPr>
          <w:sz w:val="28"/>
          <w:szCs w:val="28"/>
        </w:rPr>
        <w:t>6 </w:t>
      </w:r>
      <w:r w:rsidRPr="00786CD2">
        <w:rPr>
          <w:sz w:val="28"/>
          <w:szCs w:val="28"/>
        </w:rPr>
        <w:t>года.</w:t>
      </w:r>
    </w:p>
    <w:p w:rsidR="00766948" w:rsidRDefault="00766948" w:rsidP="00766948">
      <w:pPr>
        <w:ind w:firstLine="567"/>
        <w:jc w:val="both"/>
        <w:rPr>
          <w:color w:val="FF0000"/>
          <w:sz w:val="28"/>
          <w:szCs w:val="28"/>
        </w:rPr>
      </w:pPr>
      <w:r w:rsidRPr="0012106C">
        <w:rPr>
          <w:sz w:val="28"/>
          <w:szCs w:val="28"/>
        </w:rPr>
        <w:t>Инвестиции в основной капитал за счет всех источников финансирования в 201</w:t>
      </w:r>
      <w:r>
        <w:rPr>
          <w:sz w:val="28"/>
          <w:szCs w:val="28"/>
        </w:rPr>
        <w:t>6 </w:t>
      </w:r>
      <w:r w:rsidRPr="0012106C">
        <w:rPr>
          <w:sz w:val="28"/>
          <w:szCs w:val="28"/>
        </w:rPr>
        <w:t xml:space="preserve">году составили </w:t>
      </w:r>
      <w:r>
        <w:rPr>
          <w:sz w:val="28"/>
          <w:szCs w:val="28"/>
        </w:rPr>
        <w:t>78,1 </w:t>
      </w:r>
      <w:r w:rsidRPr="0012106C">
        <w:rPr>
          <w:sz w:val="28"/>
          <w:szCs w:val="28"/>
        </w:rPr>
        <w:t>млн.</w:t>
      </w:r>
      <w:r>
        <w:rPr>
          <w:sz w:val="28"/>
          <w:szCs w:val="28"/>
        </w:rPr>
        <w:t> </w:t>
      </w:r>
      <w:r w:rsidRPr="0012106C">
        <w:rPr>
          <w:sz w:val="28"/>
          <w:szCs w:val="28"/>
        </w:rPr>
        <w:t xml:space="preserve">руб., что </w:t>
      </w:r>
      <w:r>
        <w:rPr>
          <w:sz w:val="28"/>
          <w:szCs w:val="28"/>
        </w:rPr>
        <w:t>выше</w:t>
      </w:r>
      <w:r w:rsidRPr="0012106C">
        <w:rPr>
          <w:sz w:val="28"/>
          <w:szCs w:val="28"/>
        </w:rPr>
        <w:t xml:space="preserve"> ожидаемой оценки на </w:t>
      </w:r>
      <w:r>
        <w:rPr>
          <w:sz w:val="28"/>
          <w:szCs w:val="28"/>
        </w:rPr>
        <w:t xml:space="preserve">160,3 %. Оценка 2017 года составляет 92,5 млн. руб., т. е. с ростом на 18,4 % к факту 2016 года. </w:t>
      </w:r>
      <w:r w:rsidRPr="00F37E9A">
        <w:rPr>
          <w:sz w:val="28"/>
          <w:szCs w:val="28"/>
        </w:rPr>
        <w:t xml:space="preserve">Увеличение показателя </w:t>
      </w:r>
      <w:r>
        <w:rPr>
          <w:sz w:val="28"/>
          <w:szCs w:val="28"/>
        </w:rPr>
        <w:t xml:space="preserve">планируется </w:t>
      </w:r>
      <w:r w:rsidRPr="00F37E9A">
        <w:rPr>
          <w:sz w:val="28"/>
          <w:szCs w:val="28"/>
        </w:rPr>
        <w:t xml:space="preserve"> </w:t>
      </w:r>
      <w:r>
        <w:rPr>
          <w:sz w:val="28"/>
          <w:szCs w:val="28"/>
        </w:rPr>
        <w:t xml:space="preserve">в основном </w:t>
      </w:r>
      <w:r w:rsidRPr="00F37E9A">
        <w:rPr>
          <w:sz w:val="28"/>
          <w:szCs w:val="28"/>
        </w:rPr>
        <w:t xml:space="preserve">за счет роста бюджетных инвестиций (строительство </w:t>
      </w:r>
      <w:r>
        <w:rPr>
          <w:sz w:val="28"/>
          <w:szCs w:val="28"/>
        </w:rPr>
        <w:t>здания Косковской школы</w:t>
      </w:r>
      <w:r w:rsidRPr="00F37E9A">
        <w:rPr>
          <w:sz w:val="28"/>
          <w:szCs w:val="28"/>
        </w:rPr>
        <w:t>). В прогнозируемый период 201</w:t>
      </w:r>
      <w:r>
        <w:rPr>
          <w:sz w:val="28"/>
          <w:szCs w:val="28"/>
        </w:rPr>
        <w:t>8</w:t>
      </w:r>
      <w:r w:rsidRPr="00F37E9A">
        <w:rPr>
          <w:sz w:val="28"/>
          <w:szCs w:val="28"/>
        </w:rPr>
        <w:t>-20</w:t>
      </w:r>
      <w:r>
        <w:rPr>
          <w:sz w:val="28"/>
          <w:szCs w:val="28"/>
        </w:rPr>
        <w:t>20 </w:t>
      </w:r>
      <w:r w:rsidRPr="00F37E9A">
        <w:rPr>
          <w:sz w:val="28"/>
          <w:szCs w:val="28"/>
        </w:rPr>
        <w:t xml:space="preserve">гг. планируется </w:t>
      </w:r>
      <w:r>
        <w:rPr>
          <w:sz w:val="28"/>
          <w:szCs w:val="28"/>
        </w:rPr>
        <w:t>снижение  данного показателя</w:t>
      </w:r>
      <w:r w:rsidRPr="00F37E9A">
        <w:rPr>
          <w:sz w:val="28"/>
          <w:szCs w:val="28"/>
        </w:rPr>
        <w:t>.</w:t>
      </w:r>
      <w:r>
        <w:rPr>
          <w:color w:val="FF0000"/>
          <w:sz w:val="28"/>
          <w:szCs w:val="28"/>
        </w:rPr>
        <w:t xml:space="preserve"> </w:t>
      </w:r>
    </w:p>
    <w:p w:rsidR="00766948" w:rsidRPr="005E34BD" w:rsidRDefault="00766948" w:rsidP="00766948">
      <w:pPr>
        <w:ind w:firstLine="567"/>
        <w:jc w:val="both"/>
        <w:rPr>
          <w:sz w:val="28"/>
          <w:szCs w:val="28"/>
        </w:rPr>
      </w:pPr>
      <w:r w:rsidRPr="005E34BD">
        <w:rPr>
          <w:sz w:val="28"/>
          <w:szCs w:val="28"/>
        </w:rPr>
        <w:t>Прибыль прибыльных предприятий до налогообложения (без учета сельского хозяйства) по данным статистики за 201</w:t>
      </w:r>
      <w:r>
        <w:rPr>
          <w:sz w:val="28"/>
          <w:szCs w:val="28"/>
        </w:rPr>
        <w:t>6</w:t>
      </w:r>
      <w:r w:rsidRPr="005E34BD">
        <w:rPr>
          <w:sz w:val="28"/>
          <w:szCs w:val="28"/>
        </w:rPr>
        <w:t xml:space="preserve"> год составила </w:t>
      </w:r>
      <w:r>
        <w:rPr>
          <w:sz w:val="28"/>
          <w:szCs w:val="28"/>
        </w:rPr>
        <w:t>3,445 </w:t>
      </w:r>
      <w:r w:rsidRPr="005E34BD">
        <w:rPr>
          <w:sz w:val="28"/>
          <w:szCs w:val="28"/>
        </w:rPr>
        <w:t>млн. руб. по средним предприятиям. До 201</w:t>
      </w:r>
      <w:r>
        <w:rPr>
          <w:sz w:val="28"/>
          <w:szCs w:val="28"/>
        </w:rPr>
        <w:t>5</w:t>
      </w:r>
      <w:r w:rsidRPr="005E34BD">
        <w:rPr>
          <w:sz w:val="28"/>
          <w:szCs w:val="28"/>
        </w:rPr>
        <w:t xml:space="preserve"> года данные статистики по прибыли прибыльных предприятий включали полный круг предприятий и организаций района. В связи со сложной экономической ситуацией в прогнозируемый период 201</w:t>
      </w:r>
      <w:r>
        <w:rPr>
          <w:sz w:val="28"/>
          <w:szCs w:val="28"/>
        </w:rPr>
        <w:t>8</w:t>
      </w:r>
      <w:r w:rsidRPr="005E34BD">
        <w:rPr>
          <w:sz w:val="28"/>
          <w:szCs w:val="28"/>
        </w:rPr>
        <w:t>-20</w:t>
      </w:r>
      <w:r>
        <w:rPr>
          <w:sz w:val="28"/>
          <w:szCs w:val="28"/>
        </w:rPr>
        <w:t>20 </w:t>
      </w:r>
      <w:r w:rsidRPr="005E34BD">
        <w:rPr>
          <w:sz w:val="28"/>
          <w:szCs w:val="28"/>
        </w:rPr>
        <w:t>гг. рост показателя прибыли до налогообложения планируется</w:t>
      </w:r>
      <w:r>
        <w:rPr>
          <w:sz w:val="28"/>
          <w:szCs w:val="28"/>
        </w:rPr>
        <w:t xml:space="preserve"> минимальный.</w:t>
      </w:r>
    </w:p>
    <w:p w:rsidR="00766948" w:rsidRPr="00001D46" w:rsidRDefault="00766948" w:rsidP="00766948">
      <w:pPr>
        <w:ind w:firstLine="567"/>
        <w:jc w:val="both"/>
        <w:rPr>
          <w:sz w:val="28"/>
          <w:szCs w:val="28"/>
        </w:rPr>
      </w:pPr>
      <w:r w:rsidRPr="00001D46">
        <w:rPr>
          <w:sz w:val="28"/>
          <w:szCs w:val="28"/>
        </w:rPr>
        <w:t>Остаточная балансовая стоимость основных фондов на конец года по крупным и средним коммерческим организациям, включая сельское хозяйство, на конец 201</w:t>
      </w:r>
      <w:r>
        <w:rPr>
          <w:sz w:val="28"/>
          <w:szCs w:val="28"/>
        </w:rPr>
        <w:t>6 </w:t>
      </w:r>
      <w:r w:rsidRPr="00001D46">
        <w:rPr>
          <w:sz w:val="28"/>
          <w:szCs w:val="28"/>
        </w:rPr>
        <w:t xml:space="preserve">года составила </w:t>
      </w:r>
      <w:r>
        <w:rPr>
          <w:sz w:val="28"/>
          <w:szCs w:val="28"/>
        </w:rPr>
        <w:t>151,1 </w:t>
      </w:r>
      <w:r w:rsidRPr="00001D46">
        <w:rPr>
          <w:sz w:val="28"/>
          <w:szCs w:val="28"/>
        </w:rPr>
        <w:t>млн.</w:t>
      </w:r>
      <w:r>
        <w:rPr>
          <w:sz w:val="28"/>
          <w:szCs w:val="28"/>
        </w:rPr>
        <w:t> </w:t>
      </w:r>
      <w:r w:rsidRPr="00001D46">
        <w:rPr>
          <w:sz w:val="28"/>
          <w:szCs w:val="28"/>
        </w:rPr>
        <w:t xml:space="preserve">руб., что </w:t>
      </w:r>
      <w:r>
        <w:rPr>
          <w:sz w:val="28"/>
          <w:szCs w:val="28"/>
        </w:rPr>
        <w:t>выше</w:t>
      </w:r>
      <w:r w:rsidRPr="00001D46">
        <w:rPr>
          <w:sz w:val="28"/>
          <w:szCs w:val="28"/>
        </w:rPr>
        <w:t xml:space="preserve"> </w:t>
      </w:r>
      <w:r w:rsidRPr="00001D46">
        <w:rPr>
          <w:sz w:val="28"/>
          <w:szCs w:val="28"/>
        </w:rPr>
        <w:lastRenderedPageBreak/>
        <w:t xml:space="preserve">ожидаемой оценки на </w:t>
      </w:r>
      <w:r>
        <w:rPr>
          <w:sz w:val="28"/>
          <w:szCs w:val="28"/>
        </w:rPr>
        <w:t>50 </w:t>
      </w:r>
      <w:r w:rsidRPr="00001D46">
        <w:rPr>
          <w:sz w:val="28"/>
          <w:szCs w:val="28"/>
        </w:rPr>
        <w:t xml:space="preserve">%, соответственно </w:t>
      </w:r>
      <w:r>
        <w:rPr>
          <w:sz w:val="28"/>
          <w:szCs w:val="28"/>
        </w:rPr>
        <w:t>скорректированы</w:t>
      </w:r>
      <w:r w:rsidRPr="00001D46">
        <w:rPr>
          <w:sz w:val="28"/>
          <w:szCs w:val="28"/>
        </w:rPr>
        <w:t xml:space="preserve"> ожидаемая оценка 201</w:t>
      </w:r>
      <w:r>
        <w:rPr>
          <w:sz w:val="28"/>
          <w:szCs w:val="28"/>
        </w:rPr>
        <w:t>7 </w:t>
      </w:r>
      <w:r w:rsidRPr="00001D46">
        <w:rPr>
          <w:sz w:val="28"/>
          <w:szCs w:val="28"/>
        </w:rPr>
        <w:t>года и прогноз на 201</w:t>
      </w:r>
      <w:r>
        <w:rPr>
          <w:sz w:val="28"/>
          <w:szCs w:val="28"/>
        </w:rPr>
        <w:t>8</w:t>
      </w:r>
      <w:r w:rsidRPr="00001D46">
        <w:rPr>
          <w:sz w:val="28"/>
          <w:szCs w:val="28"/>
        </w:rPr>
        <w:t>-20</w:t>
      </w:r>
      <w:r>
        <w:rPr>
          <w:sz w:val="28"/>
          <w:szCs w:val="28"/>
        </w:rPr>
        <w:t>20 </w:t>
      </w:r>
      <w:r w:rsidRPr="00001D46">
        <w:rPr>
          <w:sz w:val="28"/>
          <w:szCs w:val="28"/>
        </w:rPr>
        <w:t>годы.</w:t>
      </w:r>
    </w:p>
    <w:p w:rsidR="00766948" w:rsidRDefault="00766948" w:rsidP="00766948">
      <w:pPr>
        <w:ind w:firstLine="567"/>
        <w:jc w:val="both"/>
        <w:rPr>
          <w:sz w:val="28"/>
          <w:szCs w:val="28"/>
        </w:rPr>
      </w:pPr>
      <w:r w:rsidRPr="007311D4">
        <w:rPr>
          <w:sz w:val="28"/>
          <w:szCs w:val="28"/>
        </w:rPr>
        <w:t>Кадастровая стоимость земли в 201</w:t>
      </w:r>
      <w:r>
        <w:rPr>
          <w:sz w:val="28"/>
          <w:szCs w:val="28"/>
        </w:rPr>
        <w:t>6</w:t>
      </w:r>
      <w:r w:rsidRPr="007311D4">
        <w:rPr>
          <w:sz w:val="28"/>
          <w:szCs w:val="28"/>
        </w:rPr>
        <w:t xml:space="preserve"> и 201</w:t>
      </w:r>
      <w:r>
        <w:rPr>
          <w:sz w:val="28"/>
          <w:szCs w:val="28"/>
        </w:rPr>
        <w:t>7</w:t>
      </w:r>
      <w:r w:rsidRPr="007311D4">
        <w:rPr>
          <w:sz w:val="28"/>
          <w:szCs w:val="28"/>
        </w:rPr>
        <w:t xml:space="preserve"> годах осталась на уровне 201</w:t>
      </w:r>
      <w:r>
        <w:rPr>
          <w:sz w:val="28"/>
          <w:szCs w:val="28"/>
        </w:rPr>
        <w:t>5 </w:t>
      </w:r>
      <w:r w:rsidRPr="007311D4">
        <w:rPr>
          <w:sz w:val="28"/>
          <w:szCs w:val="28"/>
        </w:rPr>
        <w:t xml:space="preserve">года. </w:t>
      </w:r>
    </w:p>
    <w:p w:rsidR="00766948" w:rsidRDefault="00766948" w:rsidP="00766948">
      <w:pPr>
        <w:ind w:firstLine="567"/>
        <w:jc w:val="both"/>
        <w:rPr>
          <w:sz w:val="28"/>
          <w:szCs w:val="28"/>
        </w:rPr>
      </w:pPr>
      <w:r w:rsidRPr="007311D4">
        <w:rPr>
          <w:sz w:val="28"/>
          <w:szCs w:val="28"/>
        </w:rPr>
        <w:t xml:space="preserve">Данные </w:t>
      </w:r>
      <w:r>
        <w:rPr>
          <w:sz w:val="28"/>
          <w:szCs w:val="28"/>
        </w:rPr>
        <w:t xml:space="preserve">2017-2020 гг. </w:t>
      </w:r>
      <w:r w:rsidRPr="007311D4">
        <w:rPr>
          <w:sz w:val="28"/>
          <w:szCs w:val="28"/>
        </w:rPr>
        <w:t>по инвентаризационной стоимости строений, помещений и сооружений, принадлежащих физическим лицам</w:t>
      </w:r>
      <w:r>
        <w:rPr>
          <w:sz w:val="28"/>
          <w:szCs w:val="28"/>
        </w:rPr>
        <w:t xml:space="preserve">, </w:t>
      </w:r>
      <w:r w:rsidRPr="007311D4">
        <w:rPr>
          <w:sz w:val="28"/>
          <w:szCs w:val="28"/>
        </w:rPr>
        <w:t>не указаны, т.к. начиная с 01.01.2015</w:t>
      </w:r>
      <w:r>
        <w:rPr>
          <w:sz w:val="28"/>
          <w:szCs w:val="28"/>
        </w:rPr>
        <w:t> </w:t>
      </w:r>
      <w:r w:rsidRPr="007311D4">
        <w:rPr>
          <w:sz w:val="28"/>
          <w:szCs w:val="28"/>
        </w:rPr>
        <w:t xml:space="preserve">года </w:t>
      </w:r>
      <w:r w:rsidRPr="007311D4">
        <w:rPr>
          <w:color w:val="000000"/>
          <w:sz w:val="28"/>
          <w:szCs w:val="28"/>
          <w:shd w:val="clear" w:color="auto" w:fill="FFFFFF"/>
        </w:rPr>
        <w:t>в качестве налоговой базы при исчислении налога на имущество физических лиц</w:t>
      </w:r>
      <w:r>
        <w:rPr>
          <w:color w:val="000000"/>
          <w:sz w:val="28"/>
          <w:szCs w:val="28"/>
          <w:shd w:val="clear" w:color="auto" w:fill="FFFFFF"/>
        </w:rPr>
        <w:t>,</w:t>
      </w:r>
      <w:r w:rsidRPr="007311D4">
        <w:rPr>
          <w:color w:val="000000"/>
          <w:sz w:val="28"/>
          <w:szCs w:val="28"/>
          <w:shd w:val="clear" w:color="auto" w:fill="FFFFFF"/>
        </w:rPr>
        <w:t xml:space="preserve"> будет применяться кадастровая стоимость</w:t>
      </w:r>
      <w:r>
        <w:rPr>
          <w:color w:val="000000"/>
          <w:sz w:val="28"/>
          <w:szCs w:val="28"/>
          <w:shd w:val="clear" w:color="auto" w:fill="FFFFFF"/>
        </w:rPr>
        <w:t xml:space="preserve"> строений, помещений и сооружений.</w:t>
      </w:r>
      <w:r w:rsidRPr="007311D4">
        <w:rPr>
          <w:color w:val="000000"/>
          <w:sz w:val="28"/>
          <w:szCs w:val="28"/>
          <w:shd w:val="clear" w:color="auto" w:fill="FFFFFF"/>
        </w:rPr>
        <w:t xml:space="preserve"> </w:t>
      </w:r>
    </w:p>
    <w:p w:rsidR="00766948" w:rsidRPr="00A567D7" w:rsidRDefault="00766948" w:rsidP="00766948">
      <w:pPr>
        <w:ind w:firstLine="567"/>
        <w:jc w:val="both"/>
        <w:rPr>
          <w:sz w:val="28"/>
          <w:szCs w:val="28"/>
        </w:rPr>
      </w:pPr>
      <w:r w:rsidRPr="00F656BE">
        <w:rPr>
          <w:sz w:val="28"/>
          <w:szCs w:val="28"/>
        </w:rPr>
        <w:t>Фактический фонд заработной платы в 201</w:t>
      </w:r>
      <w:r>
        <w:rPr>
          <w:sz w:val="28"/>
          <w:szCs w:val="28"/>
        </w:rPr>
        <w:t>6</w:t>
      </w:r>
      <w:r w:rsidRPr="00F656BE">
        <w:rPr>
          <w:sz w:val="28"/>
          <w:szCs w:val="28"/>
        </w:rPr>
        <w:t xml:space="preserve"> году по району составил </w:t>
      </w:r>
      <w:r>
        <w:rPr>
          <w:sz w:val="28"/>
          <w:szCs w:val="28"/>
        </w:rPr>
        <w:t>736,0 </w:t>
      </w:r>
      <w:r w:rsidRPr="00F656BE">
        <w:rPr>
          <w:sz w:val="28"/>
          <w:szCs w:val="28"/>
        </w:rPr>
        <w:t xml:space="preserve">млн. руб., что </w:t>
      </w:r>
      <w:r>
        <w:rPr>
          <w:sz w:val="28"/>
          <w:szCs w:val="28"/>
        </w:rPr>
        <w:t>ниже</w:t>
      </w:r>
      <w:r w:rsidRPr="00F656BE">
        <w:rPr>
          <w:sz w:val="28"/>
          <w:szCs w:val="28"/>
        </w:rPr>
        <w:t xml:space="preserve"> ожидаемой оценки на </w:t>
      </w:r>
      <w:r>
        <w:rPr>
          <w:sz w:val="28"/>
          <w:szCs w:val="28"/>
        </w:rPr>
        <w:t>3,5 </w:t>
      </w:r>
      <w:r w:rsidRPr="00F656BE">
        <w:rPr>
          <w:sz w:val="28"/>
          <w:szCs w:val="28"/>
        </w:rPr>
        <w:t>%</w:t>
      </w:r>
      <w:r>
        <w:rPr>
          <w:sz w:val="28"/>
          <w:szCs w:val="28"/>
        </w:rPr>
        <w:t xml:space="preserve"> </w:t>
      </w:r>
      <w:r w:rsidRPr="00F656BE">
        <w:rPr>
          <w:sz w:val="28"/>
          <w:szCs w:val="28"/>
        </w:rPr>
        <w:t xml:space="preserve">(ожидаемая оценка </w:t>
      </w:r>
      <w:r>
        <w:rPr>
          <w:sz w:val="28"/>
          <w:szCs w:val="28"/>
        </w:rPr>
        <w:t>763,0</w:t>
      </w:r>
      <w:r w:rsidRPr="00F656BE">
        <w:rPr>
          <w:sz w:val="28"/>
          <w:szCs w:val="28"/>
        </w:rPr>
        <w:t xml:space="preserve"> млн. руб.). </w:t>
      </w:r>
      <w:r w:rsidRPr="00F656BE">
        <w:t xml:space="preserve"> </w:t>
      </w:r>
      <w:r w:rsidRPr="00F656BE">
        <w:rPr>
          <w:sz w:val="28"/>
          <w:szCs w:val="28"/>
        </w:rPr>
        <w:t>Ожидаемая оценка 201</w:t>
      </w:r>
      <w:r>
        <w:rPr>
          <w:sz w:val="28"/>
          <w:szCs w:val="28"/>
        </w:rPr>
        <w:t>7</w:t>
      </w:r>
      <w:r w:rsidRPr="00F656BE">
        <w:rPr>
          <w:sz w:val="28"/>
          <w:szCs w:val="28"/>
        </w:rPr>
        <w:t xml:space="preserve"> года – </w:t>
      </w:r>
      <w:r>
        <w:rPr>
          <w:sz w:val="28"/>
          <w:szCs w:val="28"/>
        </w:rPr>
        <w:t>773,3 </w:t>
      </w:r>
      <w:r w:rsidRPr="00F656BE">
        <w:rPr>
          <w:sz w:val="28"/>
          <w:szCs w:val="28"/>
        </w:rPr>
        <w:t>млн.</w:t>
      </w:r>
      <w:r>
        <w:rPr>
          <w:sz w:val="28"/>
          <w:szCs w:val="28"/>
        </w:rPr>
        <w:t> </w:t>
      </w:r>
      <w:r w:rsidRPr="00F656BE">
        <w:rPr>
          <w:sz w:val="28"/>
          <w:szCs w:val="28"/>
        </w:rPr>
        <w:t>руб.</w:t>
      </w:r>
      <w:r>
        <w:rPr>
          <w:sz w:val="28"/>
          <w:szCs w:val="28"/>
        </w:rPr>
        <w:t xml:space="preserve"> </w:t>
      </w:r>
      <w:r w:rsidRPr="00F656BE">
        <w:rPr>
          <w:sz w:val="28"/>
          <w:szCs w:val="28"/>
        </w:rPr>
        <w:t>Прогноз на 201</w:t>
      </w:r>
      <w:r>
        <w:rPr>
          <w:sz w:val="28"/>
          <w:szCs w:val="28"/>
        </w:rPr>
        <w:t>8 </w:t>
      </w:r>
      <w:r w:rsidRPr="00F656BE">
        <w:rPr>
          <w:sz w:val="28"/>
          <w:szCs w:val="28"/>
        </w:rPr>
        <w:t xml:space="preserve">год </w:t>
      </w:r>
      <w:r>
        <w:rPr>
          <w:sz w:val="28"/>
          <w:szCs w:val="28"/>
        </w:rPr>
        <w:t xml:space="preserve">составлен с ростом к оценке </w:t>
      </w:r>
      <w:r w:rsidRPr="00F656BE">
        <w:rPr>
          <w:sz w:val="28"/>
          <w:szCs w:val="28"/>
        </w:rPr>
        <w:t>201</w:t>
      </w:r>
      <w:r>
        <w:rPr>
          <w:sz w:val="28"/>
          <w:szCs w:val="28"/>
        </w:rPr>
        <w:t>7</w:t>
      </w:r>
      <w:r w:rsidRPr="00F656BE">
        <w:rPr>
          <w:sz w:val="28"/>
          <w:szCs w:val="28"/>
        </w:rPr>
        <w:t xml:space="preserve"> года</w:t>
      </w:r>
      <w:r>
        <w:rPr>
          <w:sz w:val="28"/>
          <w:szCs w:val="28"/>
        </w:rPr>
        <w:t xml:space="preserve"> на 4,5 %. </w:t>
      </w:r>
      <w:r w:rsidRPr="00F656BE">
        <w:rPr>
          <w:sz w:val="28"/>
          <w:szCs w:val="28"/>
        </w:rPr>
        <w:t>Прогноз на 201</w:t>
      </w:r>
      <w:r>
        <w:rPr>
          <w:sz w:val="28"/>
          <w:szCs w:val="28"/>
        </w:rPr>
        <w:t>9</w:t>
      </w:r>
      <w:r w:rsidRPr="00F656BE">
        <w:rPr>
          <w:sz w:val="28"/>
          <w:szCs w:val="28"/>
        </w:rPr>
        <w:t xml:space="preserve"> год </w:t>
      </w:r>
      <w:r>
        <w:rPr>
          <w:sz w:val="28"/>
          <w:szCs w:val="28"/>
        </w:rPr>
        <w:t>выше</w:t>
      </w:r>
      <w:r w:rsidRPr="00F656BE">
        <w:rPr>
          <w:sz w:val="28"/>
          <w:szCs w:val="28"/>
        </w:rPr>
        <w:t xml:space="preserve"> уровня прогноза на 201</w:t>
      </w:r>
      <w:r>
        <w:rPr>
          <w:sz w:val="28"/>
          <w:szCs w:val="28"/>
        </w:rPr>
        <w:t>9</w:t>
      </w:r>
      <w:r w:rsidRPr="00F656BE">
        <w:rPr>
          <w:sz w:val="28"/>
          <w:szCs w:val="28"/>
        </w:rPr>
        <w:t xml:space="preserve"> год в 201</w:t>
      </w:r>
      <w:r>
        <w:rPr>
          <w:sz w:val="28"/>
          <w:szCs w:val="28"/>
        </w:rPr>
        <w:t>6</w:t>
      </w:r>
      <w:r w:rsidRPr="00F656BE">
        <w:rPr>
          <w:sz w:val="28"/>
          <w:szCs w:val="28"/>
        </w:rPr>
        <w:t xml:space="preserve"> году на </w:t>
      </w:r>
      <w:r>
        <w:rPr>
          <w:sz w:val="28"/>
          <w:szCs w:val="28"/>
        </w:rPr>
        <w:t>2 </w:t>
      </w:r>
      <w:r w:rsidRPr="00F656BE">
        <w:rPr>
          <w:sz w:val="28"/>
          <w:szCs w:val="28"/>
        </w:rPr>
        <w:t xml:space="preserve">%. </w:t>
      </w:r>
      <w:r>
        <w:rPr>
          <w:sz w:val="28"/>
          <w:szCs w:val="28"/>
        </w:rPr>
        <w:t xml:space="preserve">Невысокие темпы роста фонда оплаты труда связаны, прежде всего, со снижением численности работающих из-за продолжающейся оптимизации бюджетной сферы района, а так же с тем, что коммерческие предприятия района в связи с непростой экономической ситуацией практически не планируют повышение оплаты труда работникам. В бюджетной сфере района повышение оплаты труда будет продолжено в рамках </w:t>
      </w:r>
      <w:r w:rsidRPr="00A567D7">
        <w:rPr>
          <w:sz w:val="28"/>
          <w:szCs w:val="28"/>
        </w:rPr>
        <w:t>реализации «майских» указов Президента РФ.</w:t>
      </w:r>
    </w:p>
    <w:p w:rsidR="00766948" w:rsidRDefault="00766948" w:rsidP="00766948">
      <w:pPr>
        <w:ind w:firstLine="567"/>
        <w:jc w:val="both"/>
        <w:rPr>
          <w:sz w:val="28"/>
          <w:szCs w:val="28"/>
        </w:rPr>
      </w:pPr>
      <w:r w:rsidRPr="00A567D7">
        <w:rPr>
          <w:sz w:val="28"/>
          <w:szCs w:val="28"/>
        </w:rPr>
        <w:t>Фактический оборот розничной торговли в сопоставимых ценах в 201</w:t>
      </w:r>
      <w:r>
        <w:rPr>
          <w:sz w:val="28"/>
          <w:szCs w:val="28"/>
        </w:rPr>
        <w:t>6 </w:t>
      </w:r>
      <w:r w:rsidRPr="00A567D7">
        <w:rPr>
          <w:sz w:val="28"/>
          <w:szCs w:val="28"/>
        </w:rPr>
        <w:t xml:space="preserve">году составил </w:t>
      </w:r>
      <w:r>
        <w:rPr>
          <w:sz w:val="28"/>
          <w:szCs w:val="28"/>
        </w:rPr>
        <w:t>1724,3 </w:t>
      </w:r>
      <w:r w:rsidRPr="00A567D7">
        <w:rPr>
          <w:sz w:val="28"/>
          <w:szCs w:val="28"/>
        </w:rPr>
        <w:t>млн.</w:t>
      </w:r>
      <w:r w:rsidR="005D6EB6">
        <w:rPr>
          <w:sz w:val="28"/>
          <w:szCs w:val="28"/>
        </w:rPr>
        <w:t> </w:t>
      </w:r>
      <w:r w:rsidRPr="00A567D7">
        <w:rPr>
          <w:sz w:val="28"/>
          <w:szCs w:val="28"/>
        </w:rPr>
        <w:t xml:space="preserve">руб., что на </w:t>
      </w:r>
      <w:r>
        <w:rPr>
          <w:sz w:val="28"/>
          <w:szCs w:val="28"/>
        </w:rPr>
        <w:t>9,1</w:t>
      </w:r>
      <w:r w:rsidR="005D6EB6">
        <w:rPr>
          <w:sz w:val="28"/>
          <w:szCs w:val="28"/>
        </w:rPr>
        <w:t> </w:t>
      </w:r>
      <w:r w:rsidRPr="00A567D7">
        <w:rPr>
          <w:sz w:val="28"/>
          <w:szCs w:val="28"/>
        </w:rPr>
        <w:t xml:space="preserve">% </w:t>
      </w:r>
      <w:r>
        <w:rPr>
          <w:sz w:val="28"/>
          <w:szCs w:val="28"/>
        </w:rPr>
        <w:t>выше</w:t>
      </w:r>
      <w:r w:rsidRPr="00A567D7">
        <w:rPr>
          <w:sz w:val="28"/>
          <w:szCs w:val="28"/>
        </w:rPr>
        <w:t xml:space="preserve"> ожидаемой оценки. Оборот розничной торговли в сопоставимых ценах за </w:t>
      </w:r>
      <w:r>
        <w:rPr>
          <w:sz w:val="28"/>
          <w:szCs w:val="28"/>
        </w:rPr>
        <w:t>9</w:t>
      </w:r>
      <w:r w:rsidRPr="00A567D7">
        <w:rPr>
          <w:sz w:val="28"/>
          <w:szCs w:val="28"/>
        </w:rPr>
        <w:t xml:space="preserve"> месяцев 201</w:t>
      </w:r>
      <w:r>
        <w:rPr>
          <w:sz w:val="28"/>
          <w:szCs w:val="28"/>
        </w:rPr>
        <w:t>7</w:t>
      </w:r>
      <w:r w:rsidRPr="00A567D7">
        <w:rPr>
          <w:sz w:val="28"/>
          <w:szCs w:val="28"/>
        </w:rPr>
        <w:t xml:space="preserve"> года </w:t>
      </w:r>
      <w:r>
        <w:rPr>
          <w:sz w:val="28"/>
          <w:szCs w:val="28"/>
        </w:rPr>
        <w:t>к аналогичному периоду прошлого года увеличился</w:t>
      </w:r>
      <w:r w:rsidRPr="00A567D7">
        <w:rPr>
          <w:sz w:val="28"/>
          <w:szCs w:val="28"/>
        </w:rPr>
        <w:t xml:space="preserve"> на </w:t>
      </w:r>
      <w:r>
        <w:rPr>
          <w:sz w:val="28"/>
          <w:szCs w:val="28"/>
        </w:rPr>
        <w:t>7,5</w:t>
      </w:r>
      <w:r w:rsidR="005D6EB6">
        <w:rPr>
          <w:sz w:val="28"/>
          <w:szCs w:val="28"/>
        </w:rPr>
        <w:t> </w:t>
      </w:r>
      <w:r w:rsidRPr="00A567D7">
        <w:rPr>
          <w:sz w:val="28"/>
          <w:szCs w:val="28"/>
        </w:rPr>
        <w:t>%. Ожидаемая оценка 201</w:t>
      </w:r>
      <w:r>
        <w:rPr>
          <w:sz w:val="28"/>
          <w:szCs w:val="28"/>
        </w:rPr>
        <w:t>7</w:t>
      </w:r>
      <w:r w:rsidRPr="00A567D7">
        <w:rPr>
          <w:sz w:val="28"/>
          <w:szCs w:val="28"/>
        </w:rPr>
        <w:t xml:space="preserve"> года по обороту розничной торговли </w:t>
      </w:r>
      <w:r>
        <w:rPr>
          <w:sz w:val="28"/>
          <w:szCs w:val="28"/>
        </w:rPr>
        <w:t>выше</w:t>
      </w:r>
      <w:r w:rsidRPr="00A567D7">
        <w:rPr>
          <w:sz w:val="28"/>
          <w:szCs w:val="28"/>
        </w:rPr>
        <w:t xml:space="preserve"> прогноза 201</w:t>
      </w:r>
      <w:r>
        <w:rPr>
          <w:sz w:val="28"/>
          <w:szCs w:val="28"/>
        </w:rPr>
        <w:t>7</w:t>
      </w:r>
      <w:r w:rsidRPr="00A567D7">
        <w:rPr>
          <w:sz w:val="28"/>
          <w:szCs w:val="28"/>
        </w:rPr>
        <w:t xml:space="preserve"> года в 201</w:t>
      </w:r>
      <w:r>
        <w:rPr>
          <w:sz w:val="28"/>
          <w:szCs w:val="28"/>
        </w:rPr>
        <w:t>6</w:t>
      </w:r>
      <w:r w:rsidRPr="00A567D7">
        <w:rPr>
          <w:sz w:val="28"/>
          <w:szCs w:val="28"/>
        </w:rPr>
        <w:t xml:space="preserve"> году на </w:t>
      </w:r>
      <w:r>
        <w:rPr>
          <w:sz w:val="28"/>
          <w:szCs w:val="28"/>
        </w:rPr>
        <w:t>0,8</w:t>
      </w:r>
      <w:r w:rsidR="005D6EB6">
        <w:rPr>
          <w:sz w:val="28"/>
          <w:szCs w:val="28"/>
        </w:rPr>
        <w:t> </w:t>
      </w:r>
      <w:r w:rsidRPr="00A567D7">
        <w:rPr>
          <w:sz w:val="28"/>
          <w:szCs w:val="28"/>
        </w:rPr>
        <w:t>%, показатели прогноза на 201</w:t>
      </w:r>
      <w:r>
        <w:rPr>
          <w:sz w:val="28"/>
          <w:szCs w:val="28"/>
        </w:rPr>
        <w:t>8</w:t>
      </w:r>
      <w:r w:rsidRPr="00A567D7">
        <w:rPr>
          <w:sz w:val="28"/>
          <w:szCs w:val="28"/>
        </w:rPr>
        <w:t>-20</w:t>
      </w:r>
      <w:r>
        <w:rPr>
          <w:sz w:val="28"/>
          <w:szCs w:val="28"/>
        </w:rPr>
        <w:t>20</w:t>
      </w:r>
      <w:r w:rsidRPr="00A567D7">
        <w:rPr>
          <w:sz w:val="28"/>
          <w:szCs w:val="28"/>
        </w:rPr>
        <w:t xml:space="preserve"> годы</w:t>
      </w:r>
      <w:r>
        <w:rPr>
          <w:sz w:val="28"/>
          <w:szCs w:val="28"/>
        </w:rPr>
        <w:t xml:space="preserve"> рассчитаны исходя из индекса-дефлятора</w:t>
      </w:r>
      <w:r w:rsidRPr="00A567D7">
        <w:rPr>
          <w:sz w:val="28"/>
          <w:szCs w:val="28"/>
        </w:rPr>
        <w:t>.</w:t>
      </w:r>
    </w:p>
    <w:p w:rsidR="00766948" w:rsidRPr="00A567D7" w:rsidRDefault="00766948" w:rsidP="00766948">
      <w:pPr>
        <w:ind w:firstLine="567"/>
        <w:jc w:val="both"/>
        <w:rPr>
          <w:sz w:val="28"/>
          <w:szCs w:val="28"/>
        </w:rPr>
      </w:pPr>
      <w:r w:rsidRPr="00A567D7">
        <w:rPr>
          <w:sz w:val="28"/>
          <w:szCs w:val="28"/>
        </w:rPr>
        <w:t>Объем платных услуг населению в действующих ценах за 201</w:t>
      </w:r>
      <w:r>
        <w:rPr>
          <w:sz w:val="28"/>
          <w:szCs w:val="28"/>
        </w:rPr>
        <w:t>6</w:t>
      </w:r>
      <w:r w:rsidRPr="00A567D7">
        <w:rPr>
          <w:sz w:val="28"/>
          <w:szCs w:val="28"/>
        </w:rPr>
        <w:t xml:space="preserve"> год составил </w:t>
      </w:r>
      <w:r>
        <w:rPr>
          <w:sz w:val="28"/>
          <w:szCs w:val="28"/>
        </w:rPr>
        <w:t>104,9</w:t>
      </w:r>
      <w:r w:rsidR="005D6EB6">
        <w:rPr>
          <w:sz w:val="28"/>
          <w:szCs w:val="28"/>
        </w:rPr>
        <w:t> </w:t>
      </w:r>
      <w:r w:rsidRPr="00A567D7">
        <w:rPr>
          <w:sz w:val="28"/>
          <w:szCs w:val="28"/>
        </w:rPr>
        <w:t>млн.</w:t>
      </w:r>
      <w:r w:rsidR="005D6EB6">
        <w:rPr>
          <w:sz w:val="28"/>
          <w:szCs w:val="28"/>
        </w:rPr>
        <w:t> </w:t>
      </w:r>
      <w:r w:rsidRPr="00A567D7">
        <w:rPr>
          <w:sz w:val="28"/>
          <w:szCs w:val="28"/>
        </w:rPr>
        <w:t xml:space="preserve">руб., что </w:t>
      </w:r>
      <w:r>
        <w:rPr>
          <w:sz w:val="28"/>
          <w:szCs w:val="28"/>
        </w:rPr>
        <w:t>выше</w:t>
      </w:r>
      <w:r w:rsidRPr="00A567D7">
        <w:rPr>
          <w:sz w:val="28"/>
          <w:szCs w:val="28"/>
        </w:rPr>
        <w:t xml:space="preserve"> ожидаемой оценки на </w:t>
      </w:r>
      <w:r>
        <w:rPr>
          <w:sz w:val="28"/>
          <w:szCs w:val="28"/>
        </w:rPr>
        <w:t>1,8</w:t>
      </w:r>
      <w:r w:rsidR="005D6EB6">
        <w:rPr>
          <w:sz w:val="28"/>
          <w:szCs w:val="28"/>
        </w:rPr>
        <w:t> </w:t>
      </w:r>
      <w:r>
        <w:rPr>
          <w:sz w:val="28"/>
          <w:szCs w:val="28"/>
        </w:rPr>
        <w:t>%. С</w:t>
      </w:r>
      <w:r w:rsidRPr="00A567D7">
        <w:rPr>
          <w:sz w:val="28"/>
          <w:szCs w:val="28"/>
        </w:rPr>
        <w:t>оответственно ожидаемая оценка 201</w:t>
      </w:r>
      <w:r>
        <w:rPr>
          <w:sz w:val="28"/>
          <w:szCs w:val="28"/>
        </w:rPr>
        <w:t>7</w:t>
      </w:r>
      <w:r w:rsidRPr="00A567D7">
        <w:rPr>
          <w:sz w:val="28"/>
          <w:szCs w:val="28"/>
        </w:rPr>
        <w:t xml:space="preserve"> года </w:t>
      </w:r>
      <w:r>
        <w:rPr>
          <w:sz w:val="28"/>
          <w:szCs w:val="28"/>
        </w:rPr>
        <w:t>выше</w:t>
      </w:r>
      <w:r w:rsidRPr="00A567D7">
        <w:rPr>
          <w:sz w:val="28"/>
          <w:szCs w:val="28"/>
        </w:rPr>
        <w:t xml:space="preserve"> ожидаемой оценки 201</w:t>
      </w:r>
      <w:r>
        <w:rPr>
          <w:sz w:val="28"/>
          <w:szCs w:val="28"/>
        </w:rPr>
        <w:t>7</w:t>
      </w:r>
      <w:r w:rsidR="005D6EB6">
        <w:rPr>
          <w:sz w:val="28"/>
          <w:szCs w:val="28"/>
        </w:rPr>
        <w:t> </w:t>
      </w:r>
      <w:r w:rsidRPr="00A567D7">
        <w:rPr>
          <w:sz w:val="28"/>
          <w:szCs w:val="28"/>
        </w:rPr>
        <w:t>года в 201</w:t>
      </w:r>
      <w:r>
        <w:rPr>
          <w:sz w:val="28"/>
          <w:szCs w:val="28"/>
        </w:rPr>
        <w:t>6</w:t>
      </w:r>
      <w:r w:rsidRPr="00A567D7">
        <w:rPr>
          <w:sz w:val="28"/>
          <w:szCs w:val="28"/>
        </w:rPr>
        <w:t xml:space="preserve"> году на </w:t>
      </w:r>
      <w:r>
        <w:rPr>
          <w:sz w:val="28"/>
          <w:szCs w:val="28"/>
        </w:rPr>
        <w:t>2,7</w:t>
      </w:r>
      <w:r w:rsidR="005D6EB6">
        <w:rPr>
          <w:sz w:val="28"/>
          <w:szCs w:val="28"/>
        </w:rPr>
        <w:t> </w:t>
      </w:r>
      <w:r w:rsidRPr="00A567D7">
        <w:rPr>
          <w:sz w:val="28"/>
          <w:szCs w:val="28"/>
        </w:rPr>
        <w:t>%. В прогнозируемый период 201</w:t>
      </w:r>
      <w:r>
        <w:rPr>
          <w:sz w:val="28"/>
          <w:szCs w:val="28"/>
        </w:rPr>
        <w:t>8</w:t>
      </w:r>
      <w:r w:rsidRPr="00A567D7">
        <w:rPr>
          <w:sz w:val="28"/>
          <w:szCs w:val="28"/>
        </w:rPr>
        <w:t>-20</w:t>
      </w:r>
      <w:r>
        <w:rPr>
          <w:sz w:val="28"/>
          <w:szCs w:val="28"/>
        </w:rPr>
        <w:t>20</w:t>
      </w:r>
      <w:r w:rsidR="005D6EB6">
        <w:rPr>
          <w:sz w:val="28"/>
          <w:szCs w:val="28"/>
        </w:rPr>
        <w:t> </w:t>
      </w:r>
      <w:r w:rsidRPr="00A567D7">
        <w:rPr>
          <w:sz w:val="28"/>
          <w:szCs w:val="28"/>
        </w:rPr>
        <w:t>гг. показатель планируется с ростом, превышающим запланированный темп роста в 201</w:t>
      </w:r>
      <w:r>
        <w:rPr>
          <w:sz w:val="28"/>
          <w:szCs w:val="28"/>
        </w:rPr>
        <w:t>6</w:t>
      </w:r>
      <w:r w:rsidR="005D6EB6">
        <w:rPr>
          <w:sz w:val="28"/>
          <w:szCs w:val="28"/>
        </w:rPr>
        <w:t> </w:t>
      </w:r>
      <w:r w:rsidRPr="00A567D7">
        <w:rPr>
          <w:sz w:val="28"/>
          <w:szCs w:val="28"/>
        </w:rPr>
        <w:t xml:space="preserve">году. </w:t>
      </w:r>
    </w:p>
    <w:p w:rsidR="00766948" w:rsidRPr="00A567D7" w:rsidRDefault="00766948" w:rsidP="00766948">
      <w:pPr>
        <w:ind w:firstLine="567"/>
        <w:jc w:val="both"/>
        <w:rPr>
          <w:sz w:val="28"/>
          <w:szCs w:val="28"/>
        </w:rPr>
      </w:pPr>
      <w:r w:rsidRPr="00A567D7">
        <w:rPr>
          <w:sz w:val="28"/>
          <w:szCs w:val="28"/>
        </w:rPr>
        <w:t>Численность работающих по району в 201</w:t>
      </w:r>
      <w:r>
        <w:rPr>
          <w:sz w:val="28"/>
          <w:szCs w:val="28"/>
        </w:rPr>
        <w:t>6</w:t>
      </w:r>
      <w:r w:rsidR="005D6EB6">
        <w:rPr>
          <w:sz w:val="28"/>
          <w:szCs w:val="28"/>
        </w:rPr>
        <w:t> </w:t>
      </w:r>
      <w:r w:rsidRPr="00A567D7">
        <w:rPr>
          <w:sz w:val="28"/>
          <w:szCs w:val="28"/>
        </w:rPr>
        <w:t xml:space="preserve">году составила </w:t>
      </w:r>
      <w:r>
        <w:rPr>
          <w:sz w:val="28"/>
          <w:szCs w:val="28"/>
        </w:rPr>
        <w:t>3,419</w:t>
      </w:r>
      <w:r w:rsidR="005D6EB6">
        <w:rPr>
          <w:sz w:val="28"/>
          <w:szCs w:val="28"/>
        </w:rPr>
        <w:t> </w:t>
      </w:r>
      <w:r w:rsidRPr="00A567D7">
        <w:rPr>
          <w:sz w:val="28"/>
          <w:szCs w:val="28"/>
        </w:rPr>
        <w:t xml:space="preserve">человек, что ниже ожидаемой оценки на </w:t>
      </w:r>
      <w:r>
        <w:rPr>
          <w:sz w:val="28"/>
          <w:szCs w:val="28"/>
        </w:rPr>
        <w:t>9,4</w:t>
      </w:r>
      <w:r w:rsidR="005D6EB6">
        <w:rPr>
          <w:sz w:val="28"/>
          <w:szCs w:val="28"/>
        </w:rPr>
        <w:t> </w:t>
      </w:r>
      <w:r w:rsidRPr="00A567D7">
        <w:rPr>
          <w:sz w:val="28"/>
          <w:szCs w:val="28"/>
        </w:rPr>
        <w:t>%. Следовательно прогнозы 201</w:t>
      </w:r>
      <w:r>
        <w:rPr>
          <w:sz w:val="28"/>
          <w:szCs w:val="28"/>
        </w:rPr>
        <w:t>7</w:t>
      </w:r>
      <w:r w:rsidRPr="00A567D7">
        <w:rPr>
          <w:sz w:val="28"/>
          <w:szCs w:val="28"/>
        </w:rPr>
        <w:t>-20</w:t>
      </w:r>
      <w:r>
        <w:rPr>
          <w:sz w:val="28"/>
          <w:szCs w:val="28"/>
        </w:rPr>
        <w:t>20</w:t>
      </w:r>
      <w:r w:rsidR="005D6EB6">
        <w:rPr>
          <w:sz w:val="28"/>
          <w:szCs w:val="28"/>
        </w:rPr>
        <w:t> </w:t>
      </w:r>
      <w:r w:rsidRPr="00A567D7">
        <w:rPr>
          <w:sz w:val="28"/>
          <w:szCs w:val="28"/>
        </w:rPr>
        <w:t>гг. так же были завышены. Основная причина снижения численности работающих – оптимиза</w:t>
      </w:r>
      <w:r>
        <w:rPr>
          <w:sz w:val="28"/>
          <w:szCs w:val="28"/>
        </w:rPr>
        <w:t>ция учреждений бюджетной сферы и неустойчивое финансовое положение коммерческих организаций.</w:t>
      </w:r>
    </w:p>
    <w:p w:rsidR="00766948" w:rsidRPr="000604A5" w:rsidRDefault="00766948" w:rsidP="00766948">
      <w:pPr>
        <w:ind w:firstLine="567"/>
        <w:jc w:val="both"/>
        <w:rPr>
          <w:color w:val="FF0000"/>
          <w:sz w:val="28"/>
          <w:szCs w:val="28"/>
        </w:rPr>
      </w:pPr>
    </w:p>
    <w:p w:rsidR="00C01C5A" w:rsidRPr="00766948" w:rsidRDefault="00C01C5A" w:rsidP="00766948">
      <w:pPr>
        <w:ind w:firstLine="567"/>
        <w:rPr>
          <w:szCs w:val="28"/>
        </w:rPr>
      </w:pPr>
    </w:p>
    <w:sectPr w:rsidR="00C01C5A" w:rsidRPr="00766948"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16" w:rsidRDefault="00BA1C16" w:rsidP="006B1A05">
      <w:r>
        <w:separator/>
      </w:r>
    </w:p>
  </w:endnote>
  <w:endnote w:type="continuationSeparator" w:id="0">
    <w:p w:rsidR="00BA1C16" w:rsidRDefault="00BA1C1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16" w:rsidRDefault="00BA1C16" w:rsidP="006B1A05">
      <w:r>
        <w:separator/>
      </w:r>
    </w:p>
  </w:footnote>
  <w:footnote w:type="continuationSeparator" w:id="0">
    <w:p w:rsidR="00BA1C16" w:rsidRDefault="00BA1C1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F7E5B">
        <w:pPr>
          <w:pStyle w:val="a8"/>
          <w:jc w:val="center"/>
        </w:pPr>
        <w:fldSimple w:instr=" PAGE   \* MERGEFORMAT ">
          <w:r w:rsidR="005D6EB6">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2"/>
  </w:num>
  <w:num w:numId="4">
    <w:abstractNumId w:val="33"/>
  </w:num>
  <w:num w:numId="5">
    <w:abstractNumId w:val="28"/>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BB3"/>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40"/>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23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0959"/>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CD3"/>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A0D"/>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4F7"/>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6B1"/>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2C10"/>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42"/>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86A"/>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7EF"/>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5EE"/>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EB6"/>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362"/>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948"/>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65B"/>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C59"/>
    <w:rsid w:val="00804D7F"/>
    <w:rsid w:val="00804E5C"/>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78D"/>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E5B"/>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CF5"/>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87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1C16"/>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CBA"/>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A47"/>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8C0"/>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1D6A"/>
    <w:rsid w:val="00DC237D"/>
    <w:rsid w:val="00DC281D"/>
    <w:rsid w:val="00DC2A25"/>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formattext">
    <w:name w:val="formattext"/>
    <w:basedOn w:val="a"/>
    <w:rsid w:val="003B43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EEC3-F148-42EF-8BEA-C7336C18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2017-12-14T06:30:00Z</dcterms:created>
  <dcterms:modified xsi:type="dcterms:W3CDTF">2017-12-14T11:41:00Z</dcterms:modified>
</cp:coreProperties>
</file>