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B5" w:rsidRDefault="00FF6CB5">
      <w:pPr>
        <w:rPr>
          <w:sz w:val="2"/>
          <w:szCs w:val="2"/>
        </w:rPr>
      </w:pPr>
    </w:p>
    <w:p w:rsidR="00FF6CB5" w:rsidRDefault="00FF6CB5">
      <w:pPr>
        <w:pStyle w:val="a5"/>
        <w:framePr w:wrap="none" w:vAnchor="page" w:hAnchor="page" w:x="1446" w:y="4487"/>
        <w:shd w:val="clear" w:color="auto" w:fill="auto"/>
        <w:tabs>
          <w:tab w:val="left" w:pos="1954"/>
        </w:tabs>
        <w:spacing w:line="220" w:lineRule="exact"/>
        <w:jc w:val="both"/>
      </w:pPr>
    </w:p>
    <w:p w:rsidR="00952B19" w:rsidRDefault="00952B19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952B19" w:rsidRPr="00952B19" w:rsidRDefault="00952B19" w:rsidP="00952B19">
      <w:pPr>
        <w:rPr>
          <w:sz w:val="2"/>
          <w:szCs w:val="2"/>
        </w:rPr>
      </w:pPr>
    </w:p>
    <w:p w:rsidR="00952B19" w:rsidRPr="00952B19" w:rsidRDefault="00952B19" w:rsidP="00952B19">
      <w:pPr>
        <w:rPr>
          <w:sz w:val="2"/>
          <w:szCs w:val="2"/>
        </w:rPr>
      </w:pPr>
    </w:p>
    <w:p w:rsidR="00952B19" w:rsidRDefault="00952B19" w:rsidP="00952B19">
      <w:pPr>
        <w:rPr>
          <w:sz w:val="2"/>
          <w:szCs w:val="2"/>
        </w:rPr>
      </w:pPr>
    </w:p>
    <w:p w:rsidR="00952B19" w:rsidRPr="00952B19" w:rsidRDefault="00952B19" w:rsidP="00952B19">
      <w:pPr>
        <w:rPr>
          <w:sz w:val="2"/>
          <w:szCs w:val="2"/>
        </w:rPr>
      </w:pPr>
    </w:p>
    <w:p w:rsidR="00952B19" w:rsidRPr="00952B19" w:rsidRDefault="00952B19" w:rsidP="00952B19">
      <w:pPr>
        <w:rPr>
          <w:sz w:val="2"/>
          <w:szCs w:val="2"/>
        </w:rPr>
      </w:pPr>
    </w:p>
    <w:p w:rsidR="00952B19" w:rsidRPr="00952B19" w:rsidRDefault="00952B19" w:rsidP="00952B19">
      <w:pPr>
        <w:tabs>
          <w:tab w:val="left" w:pos="297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tabs>
          <w:tab w:val="left" w:pos="6658"/>
        </w:tabs>
        <w:ind w:firstLine="580"/>
      </w:pP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tabs>
          <w:tab w:val="left" w:pos="6658"/>
        </w:tabs>
        <w:ind w:firstLine="580"/>
      </w:pPr>
      <w:r>
        <w:t xml:space="preserve"> Руководителям организаций и индивидуальным предпринимателям!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tabs>
          <w:tab w:val="left" w:pos="6658"/>
        </w:tabs>
        <w:ind w:firstLine="580"/>
      </w:pP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tabs>
          <w:tab w:val="left" w:pos="6658"/>
        </w:tabs>
        <w:ind w:firstLine="580"/>
      </w:pP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tabs>
          <w:tab w:val="left" w:pos="6658"/>
        </w:tabs>
        <w:ind w:firstLine="580"/>
      </w:pPr>
      <w:r>
        <w:t xml:space="preserve">Правила применения контрольно - кассовой техники (далее - ККТ) при осуществлении расчетов на территории РФ установлены Федеральным законом от 22 мая 2003 года </w:t>
      </w:r>
      <w:r>
        <w:rPr>
          <w:lang w:val="en-US" w:eastAsia="en-US" w:bidi="en-US"/>
        </w:rPr>
        <w:t>N</w:t>
      </w:r>
      <w:r w:rsidRPr="00952B19">
        <w:rPr>
          <w:lang w:eastAsia="en-US" w:bidi="en-US"/>
        </w:rPr>
        <w:t xml:space="preserve"> </w:t>
      </w:r>
      <w:r>
        <w:t>54-ФЗ «О применении контрольно-кассовой техники при осуществлении наличных денежных расчетов</w:t>
      </w:r>
      <w:r>
        <w:tab/>
        <w:t>и (или) расчетов с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jc w:val="left"/>
      </w:pPr>
      <w:r>
        <w:t xml:space="preserve">использованием электронных средств платежа» (далее - Закон </w:t>
      </w:r>
      <w:r>
        <w:rPr>
          <w:lang w:val="en-US" w:eastAsia="en-US" w:bidi="en-US"/>
        </w:rPr>
        <w:t>N</w:t>
      </w:r>
      <w:r w:rsidRPr="00952B19">
        <w:rPr>
          <w:lang w:eastAsia="en-US" w:bidi="en-US"/>
        </w:rPr>
        <w:t xml:space="preserve"> </w:t>
      </w:r>
      <w:r>
        <w:t>54-ФЗ).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ind w:firstLine="580"/>
      </w:pPr>
      <w:r>
        <w:t>При этом, необходимость применения ККТ установлена не во всех случаях осуществления торговли, а в зависимости от места торговли, его обустроенности, приспособленности для обеспечения показа и сохранности товара, а также вида товара.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ind w:firstLine="580"/>
      </w:pPr>
      <w:r>
        <w:t xml:space="preserve">В соответствии с п. 2 ст. 2 названного Закона организации и предприниматели могут производить расчеты </w:t>
      </w:r>
      <w:r>
        <w:rPr>
          <w:rStyle w:val="21"/>
        </w:rPr>
        <w:t xml:space="preserve">без применения ККТ </w:t>
      </w:r>
      <w:r>
        <w:t xml:space="preserve">при осуществлении торговли </w:t>
      </w:r>
      <w:r>
        <w:rPr>
          <w:rStyle w:val="21"/>
        </w:rPr>
        <w:t xml:space="preserve">на розничных рынках, ярмарках, в выставочных комплексах, </w:t>
      </w:r>
      <w:r>
        <w:t xml:space="preserve">а также на других территориях, отведенных для осуществления торговли, </w:t>
      </w:r>
      <w:r>
        <w:rPr>
          <w:rStyle w:val="21"/>
        </w:rPr>
        <w:t xml:space="preserve">за исключением </w:t>
      </w:r>
      <w:r>
        <w:t>находящихся в этих местах торговли: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95"/>
        </w:tabs>
        <w:ind w:firstLine="580"/>
      </w:pPr>
      <w:r>
        <w:t>магазинов, павильонов;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95"/>
        </w:tabs>
        <w:ind w:firstLine="580"/>
      </w:pPr>
      <w:r>
        <w:t>киосков, палаток;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95"/>
        </w:tabs>
        <w:ind w:firstLine="580"/>
      </w:pPr>
      <w:r>
        <w:t>автолавок, автомагазинов, автофургонов;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95"/>
        </w:tabs>
        <w:ind w:firstLine="580"/>
      </w:pPr>
      <w:r>
        <w:t>помещений контейнерного типа;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57"/>
        </w:tabs>
        <w:ind w:firstLine="580"/>
      </w:pPr>
      <w:r>
        <w:t>других аналогично обустроенных и обеспечивающих показ и сохранность у товара торговых мест (помещений и автотранспортных средств, в том числе прицепов и полуприцепов);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numPr>
          <w:ilvl w:val="0"/>
          <w:numId w:val="1"/>
        </w:numPr>
        <w:shd w:val="clear" w:color="auto" w:fill="auto"/>
        <w:tabs>
          <w:tab w:val="left" w:pos="757"/>
        </w:tabs>
        <w:ind w:firstLine="580"/>
      </w:pPr>
      <w:r>
        <w:t>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РФ</w:t>
      </w:r>
    </w:p>
    <w:p w:rsidR="00952B19" w:rsidRDefault="00952B19" w:rsidP="009D0E59">
      <w:pPr>
        <w:pStyle w:val="20"/>
        <w:framePr w:w="9778" w:h="10996" w:hRule="exact" w:wrap="none" w:vAnchor="page" w:hAnchor="page" w:x="1305" w:y="966"/>
        <w:shd w:val="clear" w:color="auto" w:fill="auto"/>
        <w:ind w:firstLine="580"/>
      </w:pPr>
      <w:r>
        <w:t>14 апреля 2017 года Правительством Российской Федерации утвержден перечень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</w:t>
      </w:r>
      <w:r>
        <w:softHyphen/>
        <w:t>кассовой техники:</w:t>
      </w:r>
    </w:p>
    <w:p w:rsidR="00952B19" w:rsidRDefault="00952B19" w:rsidP="00952B19">
      <w:pPr>
        <w:rPr>
          <w:sz w:val="2"/>
          <w:szCs w:val="2"/>
        </w:rPr>
      </w:pPr>
    </w:p>
    <w:p w:rsidR="00FF6CB5" w:rsidRPr="00952B19" w:rsidRDefault="00FF6CB5" w:rsidP="00952B19">
      <w:pPr>
        <w:rPr>
          <w:sz w:val="2"/>
          <w:szCs w:val="2"/>
        </w:rPr>
        <w:sectPr w:rsidR="00FF6CB5" w:rsidRPr="00952B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587"/>
        <w:gridCol w:w="3312"/>
      </w:tblGrid>
      <w:tr w:rsidR="00FF6CB5">
        <w:trPr>
          <w:trHeight w:hRule="exact" w:val="1843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lastRenderedPageBreak/>
              <w:t>Наименование товара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jc w:val="center"/>
            </w:pPr>
            <w:r>
              <w:rPr>
                <w:rStyle w:val="22"/>
              </w:rPr>
              <w:t>Код Общероссийского тссификатора продукции то видам экономической еятельности ОК 034-2014 (КПЕС 2008)</w:t>
            </w:r>
          </w:p>
        </w:tc>
      </w:tr>
      <w:tr w:rsidR="00FF6CB5">
        <w:trPr>
          <w:trHeight w:hRule="exact" w:val="5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500" w:lineRule="exact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CordiaUPC25pt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Ковры и ковровые изделия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13.93</w:t>
            </w:r>
          </w:p>
        </w:tc>
      </w:tr>
      <w:tr w:rsidR="00FF6CB5">
        <w:trPr>
          <w:trHeight w:hRule="exact" w:val="5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Одежда, кроме: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FF6CB5">
        <w:trPr>
          <w:trHeight w:hRule="exact" w:val="5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белье нательное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14.14</w:t>
            </w:r>
          </w:p>
        </w:tc>
      </w:tr>
      <w:tr w:rsidR="00FF6CB5">
        <w:trPr>
          <w:trHeight w:hRule="exact" w:val="1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17" w:lineRule="exact"/>
              <w:ind w:left="280"/>
              <w:jc w:val="left"/>
            </w:pPr>
            <w:r>
              <w:rPr>
                <w:rStyle w:val="22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14.19.23.110</w:t>
            </w:r>
          </w:p>
        </w:tc>
      </w:tr>
      <w:tr w:rsidR="00FF6CB5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ind w:left="280"/>
              <w:jc w:val="left"/>
            </w:pPr>
            <w:r>
              <w:rPr>
                <w:rStyle w:val="22"/>
              </w:rPr>
              <w:t>изделия чулочно-носочные трикотажные или вязаные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14.31</w:t>
            </w:r>
          </w:p>
        </w:tc>
      </w:tr>
      <w:tr w:rsidR="00FF6CB5">
        <w:trPr>
          <w:trHeight w:hRule="exact" w:val="5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Кожа и изделия из кожи, кроме: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FF6CB5">
        <w:trPr>
          <w:trHeight w:hRule="exact" w:val="15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24" w:lineRule="exact"/>
              <w:ind w:left="280"/>
              <w:jc w:val="left"/>
            </w:pPr>
            <w:r>
              <w:rPr>
                <w:rStyle w:val="22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15.20.4</w:t>
            </w:r>
          </w:p>
        </w:tc>
      </w:tr>
      <w:tr w:rsidR="00FF6CB5">
        <w:trPr>
          <w:trHeight w:hRule="exact" w:val="11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19" w:lineRule="exact"/>
              <w:ind w:left="280"/>
              <w:jc w:val="left"/>
            </w:pPr>
            <w:r>
              <w:rPr>
                <w:rStyle w:val="22"/>
              </w:rPr>
              <w:t>Древесина и изделия из дерева и пробки, кроме мебели; изделия из соломки и материалов для плетения, кроме: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16</w:t>
            </w:r>
          </w:p>
        </w:tc>
      </w:tr>
      <w:tr w:rsidR="00FF6CB5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24" w:lineRule="exact"/>
              <w:ind w:left="280"/>
              <w:jc w:val="left"/>
            </w:pPr>
            <w:r>
              <w:rPr>
                <w:rStyle w:val="22"/>
              </w:rPr>
              <w:t>принадлежности столовые и кухонные деревянные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16.29.12</w:t>
            </w:r>
          </w:p>
        </w:tc>
      </w:tr>
      <w:tr w:rsidR="00FF6CB5">
        <w:trPr>
          <w:trHeight w:hRule="exact" w:val="5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29" w:h="15514" w:wrap="none" w:vAnchor="page" w:hAnchor="page" w:x="1403" w:y="90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изделия корзиночные и плетеные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16.29.25.140</w:t>
            </w:r>
          </w:p>
        </w:tc>
      </w:tr>
      <w:tr w:rsidR="00FF6CB5">
        <w:trPr>
          <w:trHeight w:hRule="exact" w:val="8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24" w:lineRule="exact"/>
              <w:ind w:left="280"/>
              <w:jc w:val="left"/>
            </w:pPr>
            <w:r>
              <w:rPr>
                <w:rStyle w:val="22"/>
              </w:rPr>
              <w:t>Вещества химические и продукты химические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FF6CB5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ind w:left="280"/>
              <w:jc w:val="left"/>
            </w:pPr>
            <w:r>
              <w:rPr>
                <w:rStyle w:val="22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FF6CB5"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Изделия резиновые и пластмассовые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22</w:t>
            </w:r>
          </w:p>
        </w:tc>
      </w:tr>
      <w:tr w:rsidR="00FF6CB5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05" w:lineRule="exact"/>
              <w:ind w:left="280"/>
              <w:jc w:val="left"/>
            </w:pPr>
            <w:r>
              <w:rPr>
                <w:rStyle w:val="22"/>
              </w:rPr>
              <w:t>Продукты минеральные неметаллические прочие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23</w:t>
            </w:r>
          </w:p>
        </w:tc>
      </w:tr>
      <w:tr w:rsidR="00FF6CB5">
        <w:trPr>
          <w:trHeight w:hRule="exact" w:val="8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19" w:lineRule="exact"/>
              <w:ind w:left="280"/>
              <w:jc w:val="left"/>
            </w:pPr>
            <w:r>
              <w:rPr>
                <w:rStyle w:val="22"/>
              </w:rPr>
              <w:t>Оборудование компьютерное, электронное и оптическое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26</w:t>
            </w:r>
          </w:p>
        </w:tc>
      </w:tr>
      <w:tr w:rsidR="00FF6CB5">
        <w:trPr>
          <w:trHeight w:hRule="exact" w:val="5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2"/>
              </w:rPr>
              <w:t>Оборудование электрическое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27</w:t>
            </w:r>
          </w:p>
        </w:tc>
      </w:tr>
      <w:tr w:rsidR="00FF6CB5">
        <w:trPr>
          <w:trHeight w:hRule="exact" w:val="8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319" w:lineRule="exact"/>
              <w:ind w:left="280"/>
              <w:jc w:val="left"/>
            </w:pPr>
            <w:r>
              <w:rPr>
                <w:rStyle w:val="22"/>
              </w:rPr>
              <w:t>Машины и оборудование, не включенные в другие группировки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29" w:h="15514" w:wrap="none" w:vAnchor="page" w:hAnchor="page" w:x="1403" w:y="90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28</w:t>
            </w:r>
          </w:p>
        </w:tc>
      </w:tr>
    </w:tbl>
    <w:p w:rsidR="00FF6CB5" w:rsidRDefault="00FF6CB5">
      <w:pPr>
        <w:rPr>
          <w:sz w:val="2"/>
          <w:szCs w:val="2"/>
        </w:rPr>
        <w:sectPr w:rsidR="00FF6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587"/>
        <w:gridCol w:w="3298"/>
      </w:tblGrid>
      <w:tr w:rsidR="00FF6CB5">
        <w:trPr>
          <w:trHeight w:hRule="exact"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ind w:left="280"/>
              <w:jc w:val="left"/>
            </w:pPr>
            <w:r>
              <w:rPr>
                <w:rStyle w:val="23"/>
              </w:rPr>
              <w:t>Средства автотранспортные, прицепы и полуприцепы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29</w:t>
            </w:r>
          </w:p>
        </w:tc>
      </w:tr>
      <w:tr w:rsidR="00FF6CB5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ind w:left="280"/>
              <w:jc w:val="left"/>
            </w:pPr>
            <w:r>
              <w:rPr>
                <w:rStyle w:val="23"/>
              </w:rPr>
              <w:t>Средства транспортные и оборудование, прочие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30</w:t>
            </w:r>
          </w:p>
        </w:tc>
      </w:tr>
      <w:tr w:rsidR="00FF6CB5">
        <w:trPr>
          <w:trHeight w:hRule="exact"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Мебель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31</w:t>
            </w:r>
          </w:p>
        </w:tc>
      </w:tr>
      <w:tr w:rsidR="00FF6CB5"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Инструменты музыкальные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32.2</w:t>
            </w:r>
          </w:p>
        </w:tc>
      </w:tr>
      <w:tr w:rsidR="00FF6CB5"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Товары спортивные, кроме: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32.3</w:t>
            </w:r>
          </w:p>
        </w:tc>
      </w:tr>
      <w:tr w:rsidR="00FF6CB5">
        <w:trPr>
          <w:trHeight w:hRule="exact"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05" w:h="5626" w:wrap="none" w:vAnchor="page" w:hAnchor="page" w:x="1343" w:y="894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ind w:left="280"/>
              <w:jc w:val="left"/>
            </w:pPr>
            <w:r>
              <w:rPr>
                <w:rStyle w:val="23"/>
              </w:rPr>
              <w:t>предметы снаряжения рыболовных снастей и удилищ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32.30.16.120</w:t>
            </w:r>
          </w:p>
        </w:tc>
      </w:tr>
      <w:tr w:rsidR="00FF6CB5">
        <w:trPr>
          <w:trHeight w:hRule="exact"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B5" w:rsidRDefault="00FF6CB5">
            <w:pPr>
              <w:framePr w:w="9605" w:h="5626" w:wrap="none" w:vAnchor="page" w:hAnchor="page" w:x="1343" w:y="894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ind w:left="280"/>
              <w:jc w:val="left"/>
            </w:pPr>
            <w:r>
              <w:rPr>
                <w:rStyle w:val="23"/>
              </w:rPr>
              <w:t>приманки искусственные и предметы их оснащения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32.30.16.140</w:t>
            </w:r>
          </w:p>
        </w:tc>
      </w:tr>
      <w:tr w:rsidR="00FF6CB5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Приспособления ортопедические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B5" w:rsidRDefault="005C10C7">
            <w:pPr>
              <w:pStyle w:val="20"/>
              <w:framePr w:w="9605" w:h="5626" w:wrap="none" w:vAnchor="page" w:hAnchor="page" w:x="1343" w:y="894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32.50.22.120</w:t>
            </w:r>
          </w:p>
        </w:tc>
      </w:tr>
    </w:tbl>
    <w:p w:rsidR="00FF6CB5" w:rsidRDefault="005C10C7">
      <w:pPr>
        <w:pStyle w:val="20"/>
        <w:framePr w:w="9787" w:h="8788" w:hRule="exact" w:wrap="none" w:vAnchor="page" w:hAnchor="page" w:x="1324" w:y="6805"/>
        <w:shd w:val="clear" w:color="auto" w:fill="auto"/>
        <w:ind w:firstLine="580"/>
      </w:pPr>
      <w:r>
        <w:t xml:space="preserve">До 1 июля 2018 г. розничные продавцы - организации, применяющие систему налогообложения в виде уплаты ЕНВД, а также предприниматели, получившие патент, вправе не применять ККТ при условии выдачи потребителю подтверждающего оплату документа (п. 7 ст. 7 Федерального закона от 3 июля 2016 года </w:t>
      </w:r>
      <w:r>
        <w:rPr>
          <w:lang w:val="en-US" w:eastAsia="en-US" w:bidi="en-US"/>
        </w:rPr>
        <w:t>N</w:t>
      </w:r>
      <w:r w:rsidRPr="00952B19">
        <w:rPr>
          <w:lang w:eastAsia="en-US" w:bidi="en-US"/>
        </w:rPr>
        <w:t xml:space="preserve"> </w:t>
      </w:r>
      <w:r>
        <w:t>290-ФЗ).</w:t>
      </w:r>
    </w:p>
    <w:p w:rsidR="00FF6CB5" w:rsidRDefault="005C10C7">
      <w:pPr>
        <w:pStyle w:val="20"/>
        <w:framePr w:w="9787" w:h="8788" w:hRule="exact" w:wrap="none" w:vAnchor="page" w:hAnchor="page" w:x="1324" w:y="6805"/>
        <w:shd w:val="clear" w:color="auto" w:fill="auto"/>
        <w:ind w:firstLine="580"/>
      </w:pPr>
      <w:r>
        <w:t>Обращаем Ваше внимание, что в соответствии со ст. 7 Закона № 54- ФЗ контроль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осуществляются налоговыми органами.</w:t>
      </w:r>
    </w:p>
    <w:p w:rsidR="00FF6CB5" w:rsidRDefault="005C10C7">
      <w:pPr>
        <w:pStyle w:val="20"/>
        <w:framePr w:w="9787" w:h="8788" w:hRule="exact" w:wrap="none" w:vAnchor="page" w:hAnchor="page" w:x="1324" w:y="6805"/>
        <w:shd w:val="clear" w:color="auto" w:fill="auto"/>
        <w:tabs>
          <w:tab w:val="left" w:pos="2215"/>
          <w:tab w:val="left" w:pos="5652"/>
        </w:tabs>
        <w:ind w:firstLine="580"/>
      </w:pPr>
      <w:r>
        <w:t>В соответствии с ч. 2 ст. 14.5 КоАП РФ неприменение ККТ в установленных</w:t>
      </w:r>
      <w:r>
        <w:tab/>
        <w:t>законодательством РФ</w:t>
      </w:r>
      <w:r>
        <w:tab/>
        <w:t>случаях влечет наложение</w:t>
      </w:r>
    </w:p>
    <w:p w:rsidR="00FF6CB5" w:rsidRDefault="005C10C7">
      <w:pPr>
        <w:pStyle w:val="20"/>
        <w:framePr w:w="9787" w:h="8788" w:hRule="exact" w:wrap="none" w:vAnchor="page" w:hAnchor="page" w:x="1324" w:y="6805"/>
        <w:shd w:val="clear" w:color="auto" w:fill="auto"/>
      </w:pPr>
      <w:r>
        <w:t>административного штрафа:</w:t>
      </w:r>
    </w:p>
    <w:p w:rsidR="00FF6CB5" w:rsidRDefault="005C10C7">
      <w:pPr>
        <w:pStyle w:val="20"/>
        <w:framePr w:w="9787" w:h="8788" w:hRule="exact" w:wrap="none" w:vAnchor="page" w:hAnchor="page" w:x="1324" w:y="6805"/>
        <w:numPr>
          <w:ilvl w:val="0"/>
          <w:numId w:val="1"/>
        </w:numPr>
        <w:shd w:val="clear" w:color="auto" w:fill="auto"/>
        <w:tabs>
          <w:tab w:val="left" w:pos="782"/>
        </w:tabs>
        <w:ind w:firstLine="580"/>
      </w:pPr>
      <w:r>
        <w:t>на должностных лиц - в размере от 1/4 до 1/2 размера суммы расчета, осуществленного без применения ККТ, но не менее 10 000 руб.;</w:t>
      </w:r>
    </w:p>
    <w:p w:rsidR="00FF6CB5" w:rsidRDefault="005C10C7">
      <w:pPr>
        <w:pStyle w:val="20"/>
        <w:framePr w:w="9787" w:h="8788" w:hRule="exact" w:wrap="none" w:vAnchor="page" w:hAnchor="page" w:x="1324" w:y="6805"/>
        <w:numPr>
          <w:ilvl w:val="0"/>
          <w:numId w:val="1"/>
        </w:numPr>
        <w:shd w:val="clear" w:color="auto" w:fill="auto"/>
        <w:tabs>
          <w:tab w:val="left" w:pos="782"/>
        </w:tabs>
        <w:ind w:firstLine="580"/>
      </w:pPr>
      <w:r>
        <w:t>на юридические лица - от 3/4 до одного размера суммы расчета, осуществленного с использованием наличных денежных средств и (или) электронных средств платежа без применения ККТ, но не менее 30 000 руб.</w:t>
      </w:r>
    </w:p>
    <w:p w:rsidR="00FF6CB5" w:rsidRDefault="00FF6CB5" w:rsidP="00952B19">
      <w:pPr>
        <w:pStyle w:val="20"/>
        <w:framePr w:w="9787" w:h="8788" w:hRule="exact" w:wrap="none" w:vAnchor="page" w:hAnchor="page" w:x="1324" w:y="6805"/>
        <w:shd w:val="clear" w:color="auto" w:fill="auto"/>
        <w:tabs>
          <w:tab w:val="left" w:pos="2215"/>
          <w:tab w:val="left" w:pos="5652"/>
        </w:tabs>
        <w:ind w:firstLine="580"/>
      </w:pPr>
    </w:p>
    <w:p w:rsidR="00FF6CB5" w:rsidRDefault="00FF6CB5">
      <w:pPr>
        <w:pStyle w:val="40"/>
        <w:framePr w:w="9787" w:h="523" w:hRule="exact" w:wrap="none" w:vAnchor="page" w:hAnchor="page" w:x="1324" w:y="15951"/>
        <w:shd w:val="clear" w:color="auto" w:fill="auto"/>
        <w:spacing w:before="0"/>
        <w:ind w:right="7500"/>
      </w:pPr>
    </w:p>
    <w:p w:rsidR="00FF6CB5" w:rsidRDefault="00FF6CB5">
      <w:pPr>
        <w:rPr>
          <w:sz w:val="2"/>
          <w:szCs w:val="2"/>
        </w:rPr>
      </w:pPr>
    </w:p>
    <w:sectPr w:rsidR="00FF6CB5" w:rsidSect="00FF6C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4A" w:rsidRDefault="0019704A" w:rsidP="00FF6CB5">
      <w:r>
        <w:separator/>
      </w:r>
    </w:p>
  </w:endnote>
  <w:endnote w:type="continuationSeparator" w:id="1">
    <w:p w:rsidR="0019704A" w:rsidRDefault="0019704A" w:rsidP="00FF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4A" w:rsidRDefault="0019704A"/>
  </w:footnote>
  <w:footnote w:type="continuationSeparator" w:id="1">
    <w:p w:rsidR="0019704A" w:rsidRDefault="001970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986"/>
    <w:multiLevelType w:val="multilevel"/>
    <w:tmpl w:val="DDD49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6CB5"/>
    <w:rsid w:val="0019704A"/>
    <w:rsid w:val="001D075F"/>
    <w:rsid w:val="005C10C7"/>
    <w:rsid w:val="008749B8"/>
    <w:rsid w:val="00952B19"/>
    <w:rsid w:val="009D0E59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C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C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6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F6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FF6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FF6C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F6CB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FF6CB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rdiaUPC25pt">
    <w:name w:val="Основной текст (2) + CordiaUPC;25 pt;Полужирный"/>
    <w:basedOn w:val="2"/>
    <w:rsid w:val="00FF6CB5"/>
    <w:rPr>
      <w:rFonts w:ascii="CordiaUPC" w:eastAsia="CordiaUPC" w:hAnsi="CordiaUPC" w:cs="CordiaUPC"/>
      <w:b/>
      <w:b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23">
    <w:name w:val="Основной текст (2)"/>
    <w:basedOn w:val="2"/>
    <w:rsid w:val="00FF6C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DemiCond22pt">
    <w:name w:val="Основной текст (2) + Franklin Gothic Demi Cond;22 pt;Курсив"/>
    <w:basedOn w:val="2"/>
    <w:rsid w:val="00FF6CB5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F6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FF6CB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F6CB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FF6CB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F6CB5"/>
    <w:pPr>
      <w:shd w:val="clear" w:color="auto" w:fill="FFFFFF"/>
      <w:spacing w:before="480" w:line="23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2017-05-05T08:01:00Z</cp:lastPrinted>
  <dcterms:created xsi:type="dcterms:W3CDTF">2017-05-05T07:50:00Z</dcterms:created>
  <dcterms:modified xsi:type="dcterms:W3CDTF">2017-05-05T08:05:00Z</dcterms:modified>
</cp:coreProperties>
</file>