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484BE7" w:rsidP="00B62321">
            <w:pPr>
              <w:jc w:val="center"/>
              <w:rPr>
                <w:color w:val="262626" w:themeColor="text1" w:themeTint="D9"/>
                <w:szCs w:val="28"/>
              </w:rPr>
            </w:pPr>
            <w:r>
              <w:rPr>
                <w:color w:val="262626" w:themeColor="text1" w:themeTint="D9"/>
                <w:sz w:val="28"/>
                <w:szCs w:val="28"/>
              </w:rPr>
              <w:t>27</w:t>
            </w:r>
            <w:r w:rsidR="008B53B7" w:rsidRPr="009908F4">
              <w:rPr>
                <w:color w:val="262626" w:themeColor="text1" w:themeTint="D9"/>
                <w:sz w:val="28"/>
                <w:szCs w:val="28"/>
              </w:rPr>
              <w:t>.</w:t>
            </w:r>
            <w:r w:rsidR="00524C7F" w:rsidRPr="009908F4">
              <w:rPr>
                <w:color w:val="262626" w:themeColor="text1" w:themeTint="D9"/>
                <w:sz w:val="28"/>
                <w:szCs w:val="28"/>
              </w:rPr>
              <w:t>0</w:t>
            </w:r>
            <w:r>
              <w:rPr>
                <w:color w:val="262626" w:themeColor="text1" w:themeTint="D9"/>
                <w:sz w:val="28"/>
                <w:szCs w:val="28"/>
              </w:rPr>
              <w:t>4</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602609" w:rsidP="00C85297">
            <w:pPr>
              <w:jc w:val="center"/>
              <w:rPr>
                <w:color w:val="262626" w:themeColor="text1" w:themeTint="D9"/>
                <w:szCs w:val="28"/>
              </w:rPr>
            </w:pPr>
            <w:r>
              <w:rPr>
                <w:color w:val="262626" w:themeColor="text1" w:themeTint="D9"/>
                <w:sz w:val="28"/>
                <w:szCs w:val="28"/>
              </w:rPr>
              <w:t>5</w:t>
            </w:r>
            <w:r w:rsidR="00484BE7">
              <w:rPr>
                <w:color w:val="262626" w:themeColor="text1" w:themeTint="D9"/>
                <w:sz w:val="28"/>
                <w:szCs w:val="28"/>
              </w:rPr>
              <w:t>7</w:t>
            </w:r>
          </w:p>
        </w:tc>
      </w:tr>
    </w:tbl>
    <w:p w:rsidR="00D12C3C" w:rsidRPr="009908F4"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3D4E5B" w:rsidRDefault="003D4E5B" w:rsidP="003D4E5B">
      <w:pPr>
        <w:ind w:firstLine="567"/>
        <w:rPr>
          <w:color w:val="262626" w:themeColor="text1" w:themeTint="D9"/>
        </w:rPr>
      </w:pPr>
      <w:bookmarkStart w:id="0" w:name="P205"/>
      <w:bookmarkEnd w:id="0"/>
    </w:p>
    <w:p w:rsidR="00602609" w:rsidRPr="009908F4" w:rsidRDefault="00602609" w:rsidP="003D4E5B">
      <w:pPr>
        <w:ind w:firstLine="567"/>
        <w:rPr>
          <w:color w:val="262626" w:themeColor="text1" w:themeTint="D9"/>
        </w:rPr>
      </w:pPr>
    </w:p>
    <w:p w:rsidR="00484BE7" w:rsidRDefault="00484BE7" w:rsidP="00484BE7">
      <w:pPr>
        <w:ind w:left="567" w:right="4252"/>
        <w:rPr>
          <w:sz w:val="28"/>
          <w:szCs w:val="28"/>
        </w:rPr>
      </w:pPr>
      <w:r>
        <w:rPr>
          <w:sz w:val="28"/>
          <w:szCs w:val="28"/>
        </w:rPr>
        <w:t>О работе межведомственной рабочей группы по платежам в бюджет и легализации объектов налогообложения на 01.01.2018 года.</w:t>
      </w:r>
    </w:p>
    <w:p w:rsidR="00484BE7" w:rsidRDefault="00484BE7" w:rsidP="00484BE7">
      <w:pPr>
        <w:ind w:firstLine="720"/>
        <w:rPr>
          <w:bCs/>
          <w:spacing w:val="-6"/>
          <w:sz w:val="28"/>
          <w:szCs w:val="28"/>
        </w:rPr>
      </w:pPr>
    </w:p>
    <w:p w:rsidR="00484BE7" w:rsidRDefault="00484BE7" w:rsidP="00484BE7">
      <w:pPr>
        <w:ind w:firstLine="720"/>
        <w:rPr>
          <w:bCs/>
          <w:spacing w:val="-6"/>
          <w:sz w:val="28"/>
          <w:szCs w:val="28"/>
        </w:rPr>
      </w:pPr>
    </w:p>
    <w:p w:rsidR="00484BE7" w:rsidRDefault="00484BE7" w:rsidP="00484BE7">
      <w:pPr>
        <w:ind w:firstLine="567"/>
        <w:jc w:val="both"/>
        <w:rPr>
          <w:bCs/>
          <w:sz w:val="28"/>
          <w:szCs w:val="28"/>
        </w:rPr>
      </w:pPr>
      <w:r>
        <w:rPr>
          <w:bCs/>
          <w:sz w:val="28"/>
          <w:szCs w:val="28"/>
        </w:rPr>
        <w:t>Муниципальное Собрание</w:t>
      </w:r>
      <w:r>
        <w:rPr>
          <w:b/>
          <w:bCs/>
          <w:spacing w:val="40"/>
          <w:sz w:val="28"/>
          <w:szCs w:val="28"/>
        </w:rPr>
        <w:t xml:space="preserve"> РЕШИЛО:</w:t>
      </w:r>
    </w:p>
    <w:p w:rsidR="00484BE7" w:rsidRDefault="00484BE7" w:rsidP="00484BE7">
      <w:pPr>
        <w:ind w:firstLine="567"/>
        <w:jc w:val="both"/>
        <w:rPr>
          <w:sz w:val="28"/>
          <w:szCs w:val="28"/>
        </w:rPr>
      </w:pPr>
      <w:r>
        <w:rPr>
          <w:sz w:val="28"/>
          <w:szCs w:val="28"/>
        </w:rPr>
        <w:t>Информацию первого заместителя руководителя Администрации района Китаевой О.В. «О работе межведомственной рабочей группы по платежам в бюджет и легализации объектов налогообложения на 01.01.2018» принять к сведению (информация прилагается).</w:t>
      </w:r>
    </w:p>
    <w:p w:rsidR="00484BE7" w:rsidRDefault="00484BE7" w:rsidP="00484BE7">
      <w:pPr>
        <w:ind w:left="180"/>
        <w:jc w:val="both"/>
        <w:rPr>
          <w:sz w:val="28"/>
          <w:szCs w:val="28"/>
        </w:rPr>
      </w:pPr>
    </w:p>
    <w:p w:rsidR="00484BE7" w:rsidRDefault="00484BE7" w:rsidP="00484BE7">
      <w:pPr>
        <w:ind w:left="180"/>
        <w:jc w:val="both"/>
        <w:rPr>
          <w:sz w:val="28"/>
          <w:szCs w:val="28"/>
        </w:rPr>
      </w:pPr>
    </w:p>
    <w:p w:rsidR="00484BE7" w:rsidRDefault="00484BE7" w:rsidP="00484BE7">
      <w:pPr>
        <w:ind w:left="180"/>
        <w:jc w:val="both"/>
        <w:rPr>
          <w:sz w:val="28"/>
          <w:szCs w:val="28"/>
        </w:rPr>
      </w:pPr>
    </w:p>
    <w:p w:rsidR="00484BE7" w:rsidRDefault="00484BE7" w:rsidP="00484BE7">
      <w:pPr>
        <w:jc w:val="both"/>
        <w:rPr>
          <w:sz w:val="28"/>
          <w:szCs w:val="28"/>
        </w:rPr>
      </w:pPr>
      <w:r>
        <w:rPr>
          <w:sz w:val="28"/>
          <w:szCs w:val="28"/>
        </w:rPr>
        <w:t>Глава района                                                                               Л.Н. Дьякова</w:t>
      </w:r>
    </w:p>
    <w:p w:rsidR="00484BE7" w:rsidRDefault="00484BE7" w:rsidP="00484BE7">
      <w:pPr>
        <w:jc w:val="both"/>
        <w:rPr>
          <w:sz w:val="28"/>
          <w:szCs w:val="28"/>
        </w:rPr>
      </w:pPr>
      <w:r>
        <w:rPr>
          <w:sz w:val="28"/>
          <w:szCs w:val="28"/>
        </w:rPr>
        <w:br w:type="page"/>
      </w:r>
    </w:p>
    <w:p w:rsidR="00484BE7" w:rsidRDefault="00484BE7" w:rsidP="00484BE7">
      <w:pPr>
        <w:jc w:val="center"/>
        <w:rPr>
          <w:b/>
          <w:sz w:val="30"/>
          <w:szCs w:val="30"/>
        </w:rPr>
      </w:pPr>
      <w:r>
        <w:rPr>
          <w:b/>
          <w:sz w:val="30"/>
          <w:szCs w:val="30"/>
        </w:rPr>
        <w:lastRenderedPageBreak/>
        <w:t>Информация</w:t>
      </w:r>
    </w:p>
    <w:p w:rsidR="00484BE7" w:rsidRDefault="00484BE7" w:rsidP="00484BE7">
      <w:pPr>
        <w:jc w:val="center"/>
        <w:rPr>
          <w:b/>
          <w:sz w:val="30"/>
          <w:szCs w:val="30"/>
        </w:rPr>
      </w:pPr>
      <w:r>
        <w:rPr>
          <w:b/>
          <w:sz w:val="30"/>
          <w:szCs w:val="30"/>
        </w:rPr>
        <w:t>о работе межведомственной рабочей группы по платежам в бюджет легализации объектов налогообложения на 01.01.2018 года.</w:t>
      </w:r>
    </w:p>
    <w:p w:rsidR="00484BE7" w:rsidRDefault="00484BE7" w:rsidP="00484BE7">
      <w:pPr>
        <w:jc w:val="center"/>
        <w:rPr>
          <w:b/>
          <w:sz w:val="30"/>
          <w:szCs w:val="30"/>
        </w:rPr>
      </w:pPr>
    </w:p>
    <w:p w:rsidR="00484BE7" w:rsidRDefault="00484BE7" w:rsidP="00484BE7">
      <w:pPr>
        <w:ind w:firstLine="567"/>
        <w:jc w:val="both"/>
        <w:rPr>
          <w:sz w:val="28"/>
          <w:szCs w:val="28"/>
        </w:rPr>
      </w:pPr>
      <w:r w:rsidRPr="00E3087E">
        <w:rPr>
          <w:sz w:val="28"/>
          <w:szCs w:val="28"/>
        </w:rPr>
        <w:t>Постановлением Администрации Кичменгско-Городецкого муниципального района от</w:t>
      </w:r>
      <w:r>
        <w:rPr>
          <w:sz w:val="28"/>
          <w:szCs w:val="28"/>
        </w:rPr>
        <w:t> 17</w:t>
      </w:r>
      <w:r w:rsidRPr="00E3087E">
        <w:rPr>
          <w:sz w:val="28"/>
          <w:szCs w:val="28"/>
        </w:rPr>
        <w:t>.</w:t>
      </w:r>
      <w:r>
        <w:rPr>
          <w:sz w:val="28"/>
          <w:szCs w:val="28"/>
        </w:rPr>
        <w:t>1</w:t>
      </w:r>
      <w:r w:rsidRPr="00E3087E">
        <w:rPr>
          <w:sz w:val="28"/>
          <w:szCs w:val="28"/>
        </w:rPr>
        <w:t>0.201</w:t>
      </w:r>
      <w:r>
        <w:rPr>
          <w:sz w:val="28"/>
          <w:szCs w:val="28"/>
        </w:rPr>
        <w:t>4 </w:t>
      </w:r>
      <w:r w:rsidRPr="00E3087E">
        <w:rPr>
          <w:sz w:val="28"/>
          <w:szCs w:val="28"/>
        </w:rPr>
        <w:t>г. №</w:t>
      </w:r>
      <w:r>
        <w:rPr>
          <w:sz w:val="28"/>
          <w:szCs w:val="28"/>
        </w:rPr>
        <w:t> </w:t>
      </w:r>
      <w:r w:rsidRPr="00E3087E">
        <w:rPr>
          <w:sz w:val="28"/>
          <w:szCs w:val="28"/>
        </w:rPr>
        <w:t>55</w:t>
      </w:r>
      <w:r>
        <w:rPr>
          <w:sz w:val="28"/>
          <w:szCs w:val="28"/>
        </w:rPr>
        <w:t>7</w:t>
      </w:r>
      <w:r w:rsidRPr="00E3087E">
        <w:rPr>
          <w:sz w:val="28"/>
          <w:szCs w:val="28"/>
        </w:rPr>
        <w:t xml:space="preserve"> «О создании межведомственной рабочей группы» утвержден состав межведомственной рабочей группы по платежам в бюджет и легализ</w:t>
      </w:r>
      <w:r>
        <w:rPr>
          <w:sz w:val="28"/>
          <w:szCs w:val="28"/>
        </w:rPr>
        <w:t xml:space="preserve">ации объектов налогообложения, в состав которой вошли представители администрации района, МИФНС России, прокуратуры, отдела судебных приставов, </w:t>
      </w:r>
      <w:r w:rsidRPr="00E3087E">
        <w:rPr>
          <w:color w:val="323232"/>
          <w:spacing w:val="9"/>
          <w:sz w:val="28"/>
          <w:szCs w:val="28"/>
        </w:rPr>
        <w:t>отдела полиции</w:t>
      </w:r>
      <w:r>
        <w:rPr>
          <w:color w:val="323232"/>
          <w:spacing w:val="9"/>
          <w:sz w:val="28"/>
          <w:szCs w:val="28"/>
        </w:rPr>
        <w:t xml:space="preserve">, </w:t>
      </w:r>
      <w:r w:rsidRPr="00E3087E">
        <w:rPr>
          <w:color w:val="000000"/>
          <w:spacing w:val="4"/>
          <w:sz w:val="28"/>
          <w:szCs w:val="28"/>
        </w:rPr>
        <w:t>отдела Пенсионного</w:t>
      </w:r>
      <w:r>
        <w:rPr>
          <w:color w:val="000000"/>
          <w:spacing w:val="4"/>
          <w:sz w:val="28"/>
          <w:szCs w:val="28"/>
        </w:rPr>
        <w:t> </w:t>
      </w:r>
      <w:r w:rsidRPr="00E3087E">
        <w:rPr>
          <w:color w:val="000000"/>
          <w:spacing w:val="4"/>
          <w:sz w:val="28"/>
          <w:szCs w:val="28"/>
        </w:rPr>
        <w:t>фонда</w:t>
      </w:r>
      <w:r>
        <w:rPr>
          <w:color w:val="000000"/>
          <w:spacing w:val="4"/>
          <w:sz w:val="28"/>
          <w:szCs w:val="28"/>
        </w:rPr>
        <w:t> </w:t>
      </w:r>
      <w:r w:rsidRPr="00E3087E">
        <w:rPr>
          <w:color w:val="000000"/>
          <w:spacing w:val="4"/>
          <w:sz w:val="28"/>
          <w:szCs w:val="28"/>
        </w:rPr>
        <w:t>РФ</w:t>
      </w:r>
      <w:r>
        <w:rPr>
          <w:color w:val="000000"/>
          <w:spacing w:val="4"/>
          <w:sz w:val="28"/>
          <w:szCs w:val="28"/>
        </w:rPr>
        <w:t>,</w:t>
      </w:r>
      <w:r w:rsidRPr="00E3087E">
        <w:rPr>
          <w:color w:val="000000"/>
          <w:spacing w:val="4"/>
          <w:sz w:val="28"/>
          <w:szCs w:val="28"/>
        </w:rPr>
        <w:t xml:space="preserve"> </w:t>
      </w:r>
      <w:r w:rsidRPr="00E3087E">
        <w:rPr>
          <w:sz w:val="28"/>
          <w:szCs w:val="28"/>
        </w:rPr>
        <w:t>ФСС</w:t>
      </w:r>
      <w:r>
        <w:rPr>
          <w:sz w:val="28"/>
          <w:szCs w:val="28"/>
        </w:rPr>
        <w:t> </w:t>
      </w:r>
      <w:r w:rsidRPr="00E3087E">
        <w:rPr>
          <w:sz w:val="28"/>
          <w:szCs w:val="28"/>
        </w:rPr>
        <w:t>РФ</w:t>
      </w:r>
      <w:r>
        <w:rPr>
          <w:sz w:val="28"/>
          <w:szCs w:val="28"/>
        </w:rPr>
        <w:t>, следственного комитета, ОАО «Вологодская сбытовая компания», КУ ВО «ЦЗН Кичменгско-Городецкого района», гостехнадзора Кич-Городецкого района (с 01.01.2018 г. - № 26 от 17.01.2018 г.).</w:t>
      </w:r>
    </w:p>
    <w:p w:rsidR="00484BE7" w:rsidRPr="00B53312" w:rsidRDefault="00484BE7" w:rsidP="00484BE7">
      <w:pPr>
        <w:shd w:val="clear" w:color="auto" w:fill="FFFFFF"/>
        <w:ind w:right="19" w:firstLine="567"/>
        <w:jc w:val="both"/>
        <w:rPr>
          <w:color w:val="000000"/>
          <w:spacing w:val="-4"/>
          <w:sz w:val="28"/>
          <w:szCs w:val="28"/>
        </w:rPr>
      </w:pPr>
      <w:r>
        <w:rPr>
          <w:color w:val="000000"/>
          <w:spacing w:val="4"/>
          <w:sz w:val="28"/>
          <w:szCs w:val="28"/>
        </w:rPr>
        <w:t xml:space="preserve">Межведомственная рабочая группа по платежам в бюджет и легализации объектов налогообложения (далее - рабочая </w:t>
      </w:r>
      <w:r>
        <w:rPr>
          <w:color w:val="000000"/>
          <w:spacing w:val="5"/>
          <w:sz w:val="28"/>
          <w:szCs w:val="28"/>
        </w:rPr>
        <w:t xml:space="preserve">группа) является постоянно действующим органом, деятельность которого </w:t>
      </w:r>
      <w:r>
        <w:rPr>
          <w:color w:val="000000"/>
          <w:spacing w:val="-3"/>
          <w:sz w:val="28"/>
          <w:szCs w:val="28"/>
        </w:rPr>
        <w:t xml:space="preserve">направлена на увеличение поступлений налоговых и неналоговых доходов и иных </w:t>
      </w:r>
      <w:r>
        <w:rPr>
          <w:color w:val="000000"/>
          <w:spacing w:val="-4"/>
          <w:sz w:val="28"/>
          <w:szCs w:val="28"/>
        </w:rPr>
        <w:t>обязательных платежей в бюджет.</w:t>
      </w:r>
    </w:p>
    <w:p w:rsidR="00484BE7" w:rsidRDefault="00484BE7" w:rsidP="00484BE7">
      <w:pPr>
        <w:shd w:val="clear" w:color="auto" w:fill="FFFFFF"/>
        <w:ind w:left="10" w:firstLine="567"/>
        <w:jc w:val="both"/>
        <w:rPr>
          <w:color w:val="000000"/>
          <w:spacing w:val="-4"/>
          <w:sz w:val="28"/>
          <w:szCs w:val="28"/>
        </w:rPr>
      </w:pPr>
      <w:r>
        <w:rPr>
          <w:color w:val="000000"/>
          <w:spacing w:val="-4"/>
          <w:sz w:val="28"/>
          <w:szCs w:val="28"/>
        </w:rPr>
        <w:t>Целью рабочей группы является:</w:t>
      </w:r>
    </w:p>
    <w:p w:rsidR="00484BE7" w:rsidRPr="00A17E04" w:rsidRDefault="00484BE7" w:rsidP="00484BE7">
      <w:pPr>
        <w:shd w:val="clear" w:color="auto" w:fill="FFFFFF"/>
        <w:ind w:left="10" w:firstLine="567"/>
        <w:jc w:val="both"/>
        <w:rPr>
          <w:color w:val="000000"/>
          <w:spacing w:val="-3"/>
          <w:sz w:val="28"/>
          <w:szCs w:val="28"/>
        </w:rPr>
      </w:pPr>
      <w:r>
        <w:rPr>
          <w:color w:val="000000"/>
          <w:spacing w:val="-4"/>
          <w:sz w:val="28"/>
          <w:szCs w:val="28"/>
        </w:rPr>
        <w:t xml:space="preserve">- организация целенаправленного процесса мобилизации </w:t>
      </w:r>
      <w:r>
        <w:rPr>
          <w:color w:val="000000"/>
          <w:spacing w:val="-3"/>
          <w:sz w:val="28"/>
          <w:szCs w:val="28"/>
        </w:rPr>
        <w:t>доходов в бюджет за счет улучшения качества администрирования и легализации объектов налогообложения.</w:t>
      </w:r>
    </w:p>
    <w:p w:rsidR="00484BE7" w:rsidRDefault="00484BE7" w:rsidP="00484BE7">
      <w:pPr>
        <w:shd w:val="clear" w:color="auto" w:fill="FFFFFF"/>
        <w:ind w:firstLine="567"/>
        <w:rPr>
          <w:sz w:val="28"/>
          <w:szCs w:val="28"/>
        </w:rPr>
      </w:pPr>
      <w:r>
        <w:rPr>
          <w:color w:val="000000"/>
          <w:spacing w:val="-3"/>
          <w:sz w:val="28"/>
          <w:szCs w:val="28"/>
        </w:rPr>
        <w:t>Рабочая группа осуществляет следующие функции:</w:t>
      </w:r>
    </w:p>
    <w:p w:rsidR="00484BE7" w:rsidRDefault="00484BE7" w:rsidP="00484BE7">
      <w:pPr>
        <w:shd w:val="clear" w:color="auto" w:fill="FFFFFF"/>
        <w:tabs>
          <w:tab w:val="left" w:pos="284"/>
          <w:tab w:val="left" w:pos="851"/>
          <w:tab w:val="left" w:pos="1382"/>
        </w:tabs>
        <w:ind w:left="19" w:firstLine="567"/>
        <w:jc w:val="both"/>
        <w:rPr>
          <w:color w:val="000000"/>
          <w:spacing w:val="2"/>
          <w:sz w:val="28"/>
          <w:szCs w:val="28"/>
        </w:rPr>
      </w:pPr>
      <w:r>
        <w:rPr>
          <w:color w:val="000000"/>
          <w:spacing w:val="-12"/>
          <w:sz w:val="28"/>
          <w:szCs w:val="28"/>
        </w:rPr>
        <w:t>1.</w:t>
      </w:r>
      <w:r>
        <w:rPr>
          <w:color w:val="000000"/>
          <w:sz w:val="28"/>
          <w:szCs w:val="28"/>
        </w:rPr>
        <w:tab/>
      </w:r>
      <w:r>
        <w:rPr>
          <w:color w:val="000000"/>
          <w:spacing w:val="-2"/>
          <w:sz w:val="28"/>
          <w:szCs w:val="28"/>
        </w:rPr>
        <w:t xml:space="preserve">Заслушивание отчетов администраторов неналоговых доходов об исполнении и эффективности мероприятий в области администрирования платежей и </w:t>
      </w:r>
      <w:r>
        <w:rPr>
          <w:color w:val="000000"/>
          <w:spacing w:val="2"/>
          <w:sz w:val="28"/>
          <w:szCs w:val="28"/>
        </w:rPr>
        <w:t xml:space="preserve">легализации объектов налогообложения. Выработка предложений по улучшению </w:t>
      </w:r>
      <w:r>
        <w:rPr>
          <w:color w:val="000000"/>
          <w:spacing w:val="-5"/>
          <w:sz w:val="28"/>
          <w:szCs w:val="28"/>
        </w:rPr>
        <w:t>этой работы.</w:t>
      </w:r>
    </w:p>
    <w:p w:rsidR="00484BE7" w:rsidRDefault="00484BE7" w:rsidP="00484BE7">
      <w:pPr>
        <w:shd w:val="clear" w:color="auto" w:fill="FFFFFF"/>
        <w:tabs>
          <w:tab w:val="left" w:pos="284"/>
          <w:tab w:val="left" w:pos="851"/>
          <w:tab w:val="left" w:pos="1258"/>
        </w:tabs>
        <w:ind w:left="38" w:firstLine="529"/>
        <w:jc w:val="both"/>
        <w:rPr>
          <w:color w:val="000000"/>
          <w:spacing w:val="6"/>
          <w:sz w:val="28"/>
          <w:szCs w:val="28"/>
        </w:rPr>
      </w:pPr>
      <w:r>
        <w:rPr>
          <w:color w:val="000000"/>
          <w:spacing w:val="-10"/>
          <w:sz w:val="28"/>
          <w:szCs w:val="28"/>
        </w:rPr>
        <w:t>2.</w:t>
      </w:r>
      <w:r>
        <w:rPr>
          <w:color w:val="000000"/>
          <w:sz w:val="28"/>
          <w:szCs w:val="28"/>
        </w:rPr>
        <w:tab/>
      </w:r>
      <w:r>
        <w:rPr>
          <w:color w:val="000000"/>
          <w:spacing w:val="-2"/>
          <w:sz w:val="28"/>
          <w:szCs w:val="28"/>
        </w:rPr>
        <w:t>Заслушивание отчетов глав сельских поселений</w:t>
      </w:r>
      <w:r>
        <w:rPr>
          <w:color w:val="000000"/>
          <w:spacing w:val="1"/>
          <w:sz w:val="28"/>
          <w:szCs w:val="28"/>
        </w:rPr>
        <w:t xml:space="preserve"> об организации работы межведомственных рабочих групп по платежам в </w:t>
      </w:r>
      <w:r>
        <w:rPr>
          <w:color w:val="000000"/>
          <w:spacing w:val="6"/>
          <w:sz w:val="28"/>
          <w:szCs w:val="28"/>
        </w:rPr>
        <w:t xml:space="preserve">бюджеты поселений и легализации </w:t>
      </w:r>
      <w:r>
        <w:rPr>
          <w:color w:val="000000"/>
          <w:spacing w:val="-1"/>
          <w:sz w:val="28"/>
          <w:szCs w:val="28"/>
        </w:rPr>
        <w:t xml:space="preserve">объектов налогообложения. Выработка предложений по улучшению этой работы и </w:t>
      </w:r>
      <w:r>
        <w:rPr>
          <w:color w:val="000000"/>
          <w:spacing w:val="-4"/>
          <w:sz w:val="28"/>
          <w:szCs w:val="28"/>
        </w:rPr>
        <w:t>оценка эффективности принимаемых органами местного самоуправления поселений</w:t>
      </w:r>
      <w:r>
        <w:rPr>
          <w:color w:val="000000"/>
          <w:spacing w:val="-3"/>
          <w:sz w:val="28"/>
          <w:szCs w:val="28"/>
        </w:rPr>
        <w:t xml:space="preserve"> мер, направленных на </w:t>
      </w:r>
      <w:r>
        <w:rPr>
          <w:color w:val="000000"/>
          <w:spacing w:val="5"/>
          <w:sz w:val="28"/>
          <w:szCs w:val="28"/>
        </w:rPr>
        <w:t xml:space="preserve">укрепление доходной базы местных бюджетов и поступление доходов за счет </w:t>
      </w:r>
      <w:r>
        <w:rPr>
          <w:color w:val="000000"/>
          <w:spacing w:val="-3"/>
          <w:sz w:val="28"/>
          <w:szCs w:val="28"/>
        </w:rPr>
        <w:t xml:space="preserve">улучшения администрирования платежей и легализации объектов налогообложения </w:t>
      </w:r>
      <w:r>
        <w:rPr>
          <w:color w:val="000000"/>
          <w:spacing w:val="6"/>
          <w:sz w:val="28"/>
          <w:szCs w:val="28"/>
        </w:rPr>
        <w:t>по сельским поселениям.</w:t>
      </w:r>
    </w:p>
    <w:p w:rsidR="00484BE7" w:rsidRDefault="00484BE7" w:rsidP="00484BE7">
      <w:pPr>
        <w:shd w:val="clear" w:color="auto" w:fill="FFFFFF"/>
        <w:tabs>
          <w:tab w:val="left" w:pos="284"/>
          <w:tab w:val="left" w:pos="851"/>
        </w:tabs>
        <w:ind w:left="19" w:firstLine="567"/>
        <w:jc w:val="both"/>
        <w:rPr>
          <w:sz w:val="28"/>
          <w:szCs w:val="28"/>
        </w:rPr>
      </w:pPr>
      <w:r>
        <w:rPr>
          <w:color w:val="000000"/>
          <w:spacing w:val="-12"/>
          <w:sz w:val="28"/>
          <w:szCs w:val="28"/>
        </w:rPr>
        <w:t>3.</w:t>
      </w:r>
      <w:r>
        <w:rPr>
          <w:color w:val="000000"/>
          <w:sz w:val="28"/>
          <w:szCs w:val="28"/>
        </w:rPr>
        <w:tab/>
      </w:r>
      <w:r>
        <w:rPr>
          <w:color w:val="000000"/>
          <w:spacing w:val="4"/>
          <w:sz w:val="28"/>
          <w:szCs w:val="28"/>
        </w:rPr>
        <w:t xml:space="preserve">Рассмотрение по предложениям МИ ФНС России № 10 по Вологодской области </w:t>
      </w:r>
      <w:r>
        <w:rPr>
          <w:color w:val="000000"/>
          <w:sz w:val="28"/>
          <w:szCs w:val="28"/>
        </w:rPr>
        <w:t xml:space="preserve">информации по отдельным </w:t>
      </w:r>
      <w:r>
        <w:rPr>
          <w:color w:val="000000"/>
          <w:spacing w:val="-2"/>
          <w:sz w:val="28"/>
          <w:szCs w:val="28"/>
        </w:rPr>
        <w:t xml:space="preserve">налогоплательщикам (налоговым агентам) по вопросам легализации объектов </w:t>
      </w:r>
      <w:r>
        <w:rPr>
          <w:color w:val="000000"/>
          <w:spacing w:val="2"/>
          <w:sz w:val="28"/>
          <w:szCs w:val="28"/>
        </w:rPr>
        <w:t xml:space="preserve">налогообложения и улучшению состояния расчетов с районным бюджетом </w:t>
      </w:r>
      <w:r>
        <w:rPr>
          <w:color w:val="000000"/>
          <w:spacing w:val="-3"/>
          <w:sz w:val="28"/>
          <w:szCs w:val="28"/>
        </w:rPr>
        <w:t>при участии налогоплательщиков (налоговых агентов).</w:t>
      </w:r>
    </w:p>
    <w:p w:rsidR="00484BE7" w:rsidRDefault="00484BE7" w:rsidP="00484BE7">
      <w:pPr>
        <w:shd w:val="clear" w:color="auto" w:fill="FFFFFF"/>
        <w:spacing w:after="120"/>
        <w:ind w:left="19" w:firstLine="567"/>
        <w:jc w:val="both"/>
        <w:rPr>
          <w:color w:val="000000"/>
          <w:spacing w:val="3"/>
          <w:sz w:val="28"/>
          <w:szCs w:val="28"/>
        </w:rPr>
      </w:pPr>
      <w:r>
        <w:rPr>
          <w:color w:val="000000"/>
          <w:spacing w:val="2"/>
          <w:sz w:val="28"/>
          <w:szCs w:val="28"/>
        </w:rPr>
        <w:t xml:space="preserve">4. Координация действий надзорных и контролирующих органов в целях </w:t>
      </w:r>
      <w:r>
        <w:rPr>
          <w:color w:val="000000"/>
          <w:spacing w:val="3"/>
          <w:sz w:val="28"/>
          <w:szCs w:val="28"/>
        </w:rPr>
        <w:t>исполнения решений рабочей группы, направленных на достижение цели.</w:t>
      </w:r>
    </w:p>
    <w:p w:rsidR="00484BE7" w:rsidRPr="002C7F7A" w:rsidRDefault="00484BE7" w:rsidP="00484BE7">
      <w:pPr>
        <w:autoSpaceDE w:val="0"/>
        <w:autoSpaceDN w:val="0"/>
        <w:adjustRightInd w:val="0"/>
        <w:spacing w:after="120"/>
        <w:ind w:firstLine="567"/>
        <w:jc w:val="both"/>
        <w:rPr>
          <w:sz w:val="28"/>
          <w:szCs w:val="28"/>
        </w:rPr>
      </w:pPr>
      <w:r w:rsidRPr="00365A05">
        <w:rPr>
          <w:sz w:val="28"/>
          <w:szCs w:val="28"/>
        </w:rPr>
        <w:lastRenderedPageBreak/>
        <w:t>Постановлением Администрации района от</w:t>
      </w:r>
      <w:r>
        <w:rPr>
          <w:sz w:val="28"/>
          <w:szCs w:val="28"/>
        </w:rPr>
        <w:t> 11</w:t>
      </w:r>
      <w:r w:rsidRPr="00365A05">
        <w:rPr>
          <w:sz w:val="28"/>
          <w:szCs w:val="28"/>
        </w:rPr>
        <w:t>.</w:t>
      </w:r>
      <w:r>
        <w:rPr>
          <w:sz w:val="28"/>
          <w:szCs w:val="28"/>
        </w:rPr>
        <w:t>05</w:t>
      </w:r>
      <w:r w:rsidRPr="00365A05">
        <w:rPr>
          <w:sz w:val="28"/>
          <w:szCs w:val="28"/>
        </w:rPr>
        <w:t>.201</w:t>
      </w:r>
      <w:r>
        <w:rPr>
          <w:sz w:val="28"/>
          <w:szCs w:val="28"/>
        </w:rPr>
        <w:t>7 </w:t>
      </w:r>
      <w:r w:rsidRPr="00365A05">
        <w:rPr>
          <w:sz w:val="28"/>
          <w:szCs w:val="28"/>
        </w:rPr>
        <w:t>г. №</w:t>
      </w:r>
      <w:r>
        <w:rPr>
          <w:sz w:val="28"/>
          <w:szCs w:val="28"/>
        </w:rPr>
        <w:t> 207</w:t>
      </w:r>
      <w:r w:rsidRPr="00365A05">
        <w:rPr>
          <w:sz w:val="28"/>
          <w:szCs w:val="28"/>
        </w:rPr>
        <w:t xml:space="preserve"> «Об</w:t>
      </w:r>
      <w:r>
        <w:rPr>
          <w:sz w:val="28"/>
          <w:szCs w:val="28"/>
        </w:rPr>
        <w:t> </w:t>
      </w:r>
      <w:r w:rsidRPr="00365A05">
        <w:rPr>
          <w:sz w:val="28"/>
          <w:szCs w:val="28"/>
        </w:rPr>
        <w:t xml:space="preserve">утверждении Плана мероприятий по </w:t>
      </w:r>
      <w:r>
        <w:rPr>
          <w:sz w:val="28"/>
          <w:szCs w:val="28"/>
        </w:rPr>
        <w:t xml:space="preserve">росту </w:t>
      </w:r>
      <w:r w:rsidRPr="00365A05">
        <w:rPr>
          <w:sz w:val="28"/>
          <w:szCs w:val="28"/>
        </w:rPr>
        <w:t>доходо</w:t>
      </w:r>
      <w:r>
        <w:rPr>
          <w:sz w:val="28"/>
          <w:szCs w:val="28"/>
        </w:rPr>
        <w:t>в, совершенствованию долговой политики и программы оптимизации расходов на 2017-2019 годы</w:t>
      </w:r>
      <w:r w:rsidRPr="00365A05">
        <w:rPr>
          <w:sz w:val="28"/>
          <w:szCs w:val="28"/>
        </w:rPr>
        <w:t xml:space="preserve">» утвержден план </w:t>
      </w:r>
      <w:r>
        <w:rPr>
          <w:sz w:val="28"/>
          <w:szCs w:val="28"/>
        </w:rPr>
        <w:t xml:space="preserve">мероприятий по росту налоговых и неналоговых доходов </w:t>
      </w:r>
      <w:r w:rsidRPr="00365A05">
        <w:rPr>
          <w:sz w:val="28"/>
          <w:szCs w:val="28"/>
        </w:rPr>
        <w:t>на 201</w:t>
      </w:r>
      <w:r>
        <w:rPr>
          <w:sz w:val="28"/>
          <w:szCs w:val="28"/>
        </w:rPr>
        <w:t>7</w:t>
      </w:r>
      <w:r w:rsidRPr="00365A05">
        <w:rPr>
          <w:sz w:val="28"/>
          <w:szCs w:val="28"/>
        </w:rPr>
        <w:t xml:space="preserve"> год на сумму </w:t>
      </w:r>
      <w:r>
        <w:rPr>
          <w:sz w:val="28"/>
          <w:szCs w:val="28"/>
        </w:rPr>
        <w:t>16 393,0 </w:t>
      </w:r>
      <w:r w:rsidRPr="00365A05">
        <w:rPr>
          <w:sz w:val="28"/>
          <w:szCs w:val="28"/>
        </w:rPr>
        <w:t>тыс.</w:t>
      </w:r>
      <w:r>
        <w:rPr>
          <w:sz w:val="28"/>
          <w:szCs w:val="28"/>
        </w:rPr>
        <w:t> </w:t>
      </w:r>
      <w:r w:rsidRPr="00365A05">
        <w:rPr>
          <w:sz w:val="28"/>
          <w:szCs w:val="28"/>
        </w:rPr>
        <w:t>ру</w:t>
      </w:r>
      <w:r>
        <w:rPr>
          <w:sz w:val="28"/>
          <w:szCs w:val="28"/>
        </w:rPr>
        <w:t>б., от 25.09</w:t>
      </w:r>
      <w:r w:rsidRPr="00E042ED">
        <w:rPr>
          <w:sz w:val="28"/>
          <w:szCs w:val="28"/>
        </w:rPr>
        <w:t>.2017 г. № 440</w:t>
      </w:r>
      <w:r w:rsidRPr="0096080F">
        <w:t xml:space="preserve"> «Об </w:t>
      </w:r>
      <w:r w:rsidRPr="002C7F7A">
        <w:rPr>
          <w:sz w:val="28"/>
          <w:szCs w:val="28"/>
        </w:rPr>
        <w:t xml:space="preserve">утверждении плана мероприятий по повышению эффективности </w:t>
      </w:r>
      <w:r>
        <w:rPr>
          <w:sz w:val="28"/>
          <w:szCs w:val="28"/>
        </w:rPr>
        <w:t>использования муниципального имущества и земельных участков» на сумму 269,0 тыс. руб.</w:t>
      </w:r>
    </w:p>
    <w:p w:rsidR="00484BE7" w:rsidRDefault="00484BE7" w:rsidP="00484BE7">
      <w:pPr>
        <w:ind w:firstLine="567"/>
        <w:jc w:val="both"/>
        <w:rPr>
          <w:sz w:val="28"/>
          <w:szCs w:val="28"/>
        </w:rPr>
      </w:pPr>
      <w:r>
        <w:rPr>
          <w:sz w:val="28"/>
          <w:szCs w:val="28"/>
        </w:rPr>
        <w:t>Ежемесячно на районном уровне проводятся заседания межведомственной рабочей группы с приглашением должников.</w:t>
      </w:r>
    </w:p>
    <w:p w:rsidR="00484BE7" w:rsidRDefault="00484BE7" w:rsidP="00484BE7">
      <w:pPr>
        <w:ind w:firstLine="567"/>
        <w:jc w:val="both"/>
        <w:rPr>
          <w:sz w:val="28"/>
          <w:szCs w:val="28"/>
        </w:rPr>
      </w:pPr>
      <w:r>
        <w:rPr>
          <w:sz w:val="28"/>
          <w:szCs w:val="28"/>
        </w:rPr>
        <w:t>Исполнение плана на 01.01.2018 г. составило 18 385,8 тыс. руб.</w:t>
      </w:r>
    </w:p>
    <w:p w:rsidR="00484BE7" w:rsidRPr="0096080F" w:rsidRDefault="00484BE7" w:rsidP="00484BE7">
      <w:pPr>
        <w:ind w:firstLine="567"/>
        <w:jc w:val="both"/>
        <w:rPr>
          <w:sz w:val="28"/>
          <w:szCs w:val="28"/>
        </w:rPr>
      </w:pPr>
      <w:r w:rsidRPr="0096080F">
        <w:rPr>
          <w:sz w:val="28"/>
          <w:szCs w:val="28"/>
        </w:rPr>
        <w:t>За 2017 год на заседаниях межведомственной рабочей группы рассмотрено 1038</w:t>
      </w:r>
      <w:r>
        <w:rPr>
          <w:sz w:val="28"/>
          <w:szCs w:val="28"/>
        </w:rPr>
        <w:t> </w:t>
      </w:r>
      <w:r w:rsidRPr="0096080F">
        <w:rPr>
          <w:sz w:val="28"/>
          <w:szCs w:val="28"/>
        </w:rPr>
        <w:t>налогоплательщиков, по легализации заработной платы рассмотрено 237</w:t>
      </w:r>
      <w:r>
        <w:rPr>
          <w:sz w:val="28"/>
          <w:szCs w:val="28"/>
        </w:rPr>
        <w:t> </w:t>
      </w:r>
      <w:r w:rsidRPr="0096080F">
        <w:rPr>
          <w:sz w:val="28"/>
          <w:szCs w:val="28"/>
        </w:rPr>
        <w:t>работодателей.</w:t>
      </w:r>
    </w:p>
    <w:p w:rsidR="00484BE7" w:rsidRPr="0096080F" w:rsidRDefault="00484BE7" w:rsidP="00484BE7">
      <w:pPr>
        <w:ind w:firstLine="567"/>
        <w:jc w:val="both"/>
        <w:rPr>
          <w:sz w:val="28"/>
          <w:szCs w:val="28"/>
        </w:rPr>
      </w:pPr>
      <w:r w:rsidRPr="0096080F">
        <w:rPr>
          <w:sz w:val="28"/>
          <w:szCs w:val="28"/>
        </w:rPr>
        <w:t>В результате проведенных мероприятий:</w:t>
      </w:r>
    </w:p>
    <w:p w:rsidR="00484BE7" w:rsidRPr="0096080F" w:rsidRDefault="00484BE7" w:rsidP="00484BE7">
      <w:pPr>
        <w:ind w:firstLine="567"/>
        <w:jc w:val="both"/>
        <w:rPr>
          <w:sz w:val="28"/>
          <w:szCs w:val="28"/>
        </w:rPr>
      </w:pPr>
      <w:r>
        <w:rPr>
          <w:sz w:val="28"/>
          <w:szCs w:val="28"/>
        </w:rPr>
        <w:t>1)</w:t>
      </w:r>
      <w:r w:rsidRPr="0096080F">
        <w:rPr>
          <w:sz w:val="28"/>
          <w:szCs w:val="28"/>
        </w:rPr>
        <w:t xml:space="preserve"> сумма мобилизованных доходов в результате борьбы со «скрытой» недоимкой по НДФЛ в консолидированный бюджет района – 3 423,8</w:t>
      </w:r>
      <w:r>
        <w:rPr>
          <w:sz w:val="28"/>
          <w:szCs w:val="28"/>
        </w:rPr>
        <w:t> </w:t>
      </w:r>
      <w:r w:rsidRPr="0096080F">
        <w:rPr>
          <w:sz w:val="28"/>
          <w:szCs w:val="28"/>
        </w:rPr>
        <w:t>тыс.</w:t>
      </w:r>
      <w:r>
        <w:rPr>
          <w:sz w:val="28"/>
          <w:szCs w:val="28"/>
        </w:rPr>
        <w:t> </w:t>
      </w:r>
      <w:r w:rsidRPr="0096080F">
        <w:rPr>
          <w:sz w:val="28"/>
          <w:szCs w:val="28"/>
        </w:rPr>
        <w:t xml:space="preserve">руб.; </w:t>
      </w:r>
    </w:p>
    <w:p w:rsidR="00484BE7" w:rsidRPr="0096080F" w:rsidRDefault="00484BE7" w:rsidP="00484BE7">
      <w:pPr>
        <w:ind w:firstLine="567"/>
        <w:jc w:val="both"/>
        <w:rPr>
          <w:sz w:val="28"/>
          <w:szCs w:val="28"/>
        </w:rPr>
      </w:pPr>
      <w:r>
        <w:rPr>
          <w:sz w:val="28"/>
          <w:szCs w:val="28"/>
        </w:rPr>
        <w:t>2)</w:t>
      </w:r>
      <w:r w:rsidRPr="0096080F">
        <w:rPr>
          <w:sz w:val="28"/>
          <w:szCs w:val="28"/>
        </w:rPr>
        <w:t xml:space="preserve"> сумма мобилизованных в консолидированный бюджет района доходов в результате работы по легализации доходов граждан - 4 545,2</w:t>
      </w:r>
      <w:r>
        <w:rPr>
          <w:sz w:val="28"/>
          <w:szCs w:val="28"/>
        </w:rPr>
        <w:t> </w:t>
      </w:r>
      <w:r w:rsidRPr="0096080F">
        <w:rPr>
          <w:sz w:val="28"/>
          <w:szCs w:val="28"/>
        </w:rPr>
        <w:t>тыс.</w:t>
      </w:r>
      <w:r>
        <w:rPr>
          <w:sz w:val="28"/>
          <w:szCs w:val="28"/>
        </w:rPr>
        <w:t> </w:t>
      </w:r>
      <w:r w:rsidRPr="0096080F">
        <w:rPr>
          <w:sz w:val="28"/>
          <w:szCs w:val="28"/>
        </w:rPr>
        <w:t xml:space="preserve">руб.; </w:t>
      </w:r>
    </w:p>
    <w:p w:rsidR="00484BE7" w:rsidRPr="0096080F" w:rsidRDefault="00484BE7" w:rsidP="00484BE7">
      <w:pPr>
        <w:ind w:firstLine="567"/>
        <w:jc w:val="both"/>
        <w:rPr>
          <w:sz w:val="28"/>
          <w:szCs w:val="28"/>
        </w:rPr>
      </w:pPr>
      <w:r>
        <w:rPr>
          <w:sz w:val="28"/>
          <w:szCs w:val="28"/>
        </w:rPr>
        <w:t>3)</w:t>
      </w:r>
      <w:r w:rsidRPr="0096080F">
        <w:rPr>
          <w:sz w:val="28"/>
          <w:szCs w:val="28"/>
        </w:rPr>
        <w:t xml:space="preserve"> сокращение задолженности в бюджет по организациям, индивидуальным предпринимателям и физическим лицам -  5 640,8</w:t>
      </w:r>
      <w:r>
        <w:rPr>
          <w:sz w:val="28"/>
          <w:szCs w:val="28"/>
        </w:rPr>
        <w:t> </w:t>
      </w:r>
      <w:r w:rsidRPr="0096080F">
        <w:rPr>
          <w:sz w:val="28"/>
          <w:szCs w:val="28"/>
        </w:rPr>
        <w:t>тыс.</w:t>
      </w:r>
      <w:r>
        <w:rPr>
          <w:sz w:val="28"/>
          <w:szCs w:val="28"/>
        </w:rPr>
        <w:t> </w:t>
      </w:r>
      <w:r w:rsidRPr="0096080F">
        <w:rPr>
          <w:sz w:val="28"/>
          <w:szCs w:val="28"/>
        </w:rPr>
        <w:t xml:space="preserve">руб.; </w:t>
      </w:r>
    </w:p>
    <w:p w:rsidR="00484BE7" w:rsidRPr="0096080F" w:rsidRDefault="00484BE7" w:rsidP="00484BE7">
      <w:pPr>
        <w:ind w:firstLine="567"/>
        <w:jc w:val="both"/>
        <w:rPr>
          <w:sz w:val="28"/>
          <w:szCs w:val="28"/>
        </w:rPr>
      </w:pPr>
      <w:r>
        <w:rPr>
          <w:sz w:val="28"/>
          <w:szCs w:val="28"/>
        </w:rPr>
        <w:t>4)</w:t>
      </w:r>
      <w:r w:rsidRPr="0096080F">
        <w:rPr>
          <w:sz w:val="28"/>
          <w:szCs w:val="28"/>
        </w:rPr>
        <w:t xml:space="preserve"> сумма налогов от функционирования мобильных</w:t>
      </w:r>
      <w:r>
        <w:rPr>
          <w:sz w:val="28"/>
          <w:szCs w:val="28"/>
        </w:rPr>
        <w:t xml:space="preserve"> налоговых </w:t>
      </w:r>
      <w:r w:rsidRPr="0096080F">
        <w:rPr>
          <w:sz w:val="28"/>
          <w:szCs w:val="28"/>
        </w:rPr>
        <w:t>офисов – 3 083,0</w:t>
      </w:r>
      <w:r>
        <w:rPr>
          <w:sz w:val="28"/>
          <w:szCs w:val="28"/>
        </w:rPr>
        <w:t> </w:t>
      </w:r>
      <w:r w:rsidRPr="0096080F">
        <w:rPr>
          <w:sz w:val="28"/>
          <w:szCs w:val="28"/>
        </w:rPr>
        <w:t>тыс.</w:t>
      </w:r>
      <w:r>
        <w:rPr>
          <w:sz w:val="28"/>
          <w:szCs w:val="28"/>
        </w:rPr>
        <w:t> </w:t>
      </w:r>
      <w:r w:rsidRPr="0096080F">
        <w:rPr>
          <w:sz w:val="28"/>
          <w:szCs w:val="28"/>
        </w:rPr>
        <w:t>руб.</w:t>
      </w:r>
    </w:p>
    <w:p w:rsidR="00484BE7" w:rsidRDefault="00484BE7" w:rsidP="00484BE7">
      <w:pPr>
        <w:ind w:firstLine="567"/>
        <w:jc w:val="both"/>
        <w:rPr>
          <w:sz w:val="28"/>
          <w:szCs w:val="28"/>
        </w:rPr>
      </w:pPr>
      <w:r>
        <w:rPr>
          <w:sz w:val="28"/>
          <w:szCs w:val="28"/>
        </w:rPr>
        <w:t>5)</w:t>
      </w:r>
      <w:r w:rsidRPr="0096080F">
        <w:rPr>
          <w:sz w:val="28"/>
          <w:szCs w:val="28"/>
        </w:rPr>
        <w:t xml:space="preserve"> сумма эффекта от проведенных мероприятий в части улучшения качества администрирования неналоговых доходов- 141,3</w:t>
      </w:r>
      <w:r>
        <w:rPr>
          <w:sz w:val="28"/>
          <w:szCs w:val="28"/>
        </w:rPr>
        <w:t> </w:t>
      </w:r>
      <w:r w:rsidRPr="0096080F">
        <w:rPr>
          <w:sz w:val="28"/>
          <w:szCs w:val="28"/>
        </w:rPr>
        <w:t>тыс.</w:t>
      </w:r>
      <w:r>
        <w:rPr>
          <w:sz w:val="28"/>
          <w:szCs w:val="28"/>
        </w:rPr>
        <w:t> </w:t>
      </w:r>
      <w:r w:rsidRPr="0096080F">
        <w:rPr>
          <w:sz w:val="28"/>
          <w:szCs w:val="28"/>
        </w:rPr>
        <w:t>руб.</w:t>
      </w:r>
    </w:p>
    <w:p w:rsidR="00484BE7" w:rsidRDefault="00484BE7" w:rsidP="00484BE7">
      <w:pPr>
        <w:ind w:firstLine="567"/>
        <w:jc w:val="both"/>
        <w:rPr>
          <w:sz w:val="28"/>
          <w:szCs w:val="28"/>
        </w:rPr>
      </w:pPr>
      <w:r>
        <w:rPr>
          <w:sz w:val="28"/>
          <w:szCs w:val="28"/>
        </w:rPr>
        <w:t>6) выявление резервов роста поступлений налога, взимаемого с применением упрощенной системы налогообложения путем определения причин убыточности организаций и легализации их доходов (МИФНС)– 278,6 тыс. руб.</w:t>
      </w:r>
    </w:p>
    <w:p w:rsidR="00484BE7" w:rsidRDefault="00484BE7" w:rsidP="00484BE7">
      <w:pPr>
        <w:ind w:firstLine="567"/>
        <w:jc w:val="both"/>
        <w:rPr>
          <w:sz w:val="28"/>
          <w:szCs w:val="28"/>
        </w:rPr>
      </w:pPr>
      <w:r>
        <w:rPr>
          <w:sz w:val="28"/>
          <w:szCs w:val="28"/>
        </w:rPr>
        <w:t>7) обеспечение мониторинга налоговых поступлений от федеральных торговых сетей и их подразделений в целях недопущения снижения налоговых платежей (МИ ФНС) – 494,1 тыс. руб.</w:t>
      </w:r>
    </w:p>
    <w:p w:rsidR="00484BE7" w:rsidRDefault="00484BE7" w:rsidP="00484BE7">
      <w:pPr>
        <w:ind w:firstLine="567"/>
        <w:jc w:val="both"/>
        <w:rPr>
          <w:sz w:val="28"/>
          <w:szCs w:val="28"/>
        </w:rPr>
      </w:pPr>
      <w:r>
        <w:rPr>
          <w:sz w:val="28"/>
          <w:szCs w:val="28"/>
        </w:rPr>
        <w:t>8) повышение эффективности контрольной работы, проводимой для выявления и пресечения нарушений законодательства о налогах и сборах (МИ ФНС) – 685,0 тыс. руб.</w:t>
      </w:r>
    </w:p>
    <w:p w:rsidR="00484BE7" w:rsidRDefault="00484BE7" w:rsidP="00484BE7">
      <w:pPr>
        <w:spacing w:after="120"/>
        <w:ind w:firstLine="567"/>
        <w:jc w:val="both"/>
        <w:rPr>
          <w:sz w:val="28"/>
          <w:szCs w:val="28"/>
        </w:rPr>
      </w:pPr>
      <w:r>
        <w:rPr>
          <w:sz w:val="28"/>
          <w:szCs w:val="28"/>
        </w:rPr>
        <w:t xml:space="preserve">9) координация деятельности органов местного самоуправления области по усилению муниципального земельного контроля по соблюдению землепользователями норм земельного законодательства – 76,0 тыс. руб. </w:t>
      </w:r>
    </w:p>
    <w:p w:rsidR="00484BE7" w:rsidRDefault="00484BE7" w:rsidP="00484BE7">
      <w:pPr>
        <w:ind w:firstLine="567"/>
        <w:jc w:val="both"/>
        <w:rPr>
          <w:sz w:val="28"/>
          <w:szCs w:val="28"/>
        </w:rPr>
      </w:pPr>
      <w:r>
        <w:rPr>
          <w:sz w:val="28"/>
          <w:szCs w:val="28"/>
        </w:rPr>
        <w:t>На 2017 год доведены задания Департаментом финансов от 12.04.2017 г. № ИХ. 42-1792/17 «О выполнении задания»:</w:t>
      </w:r>
    </w:p>
    <w:p w:rsidR="00484BE7" w:rsidRDefault="00484BE7" w:rsidP="00484BE7">
      <w:pPr>
        <w:ind w:firstLine="567"/>
        <w:jc w:val="both"/>
        <w:rPr>
          <w:sz w:val="28"/>
          <w:szCs w:val="28"/>
        </w:rPr>
      </w:pPr>
      <w:r>
        <w:rPr>
          <w:sz w:val="28"/>
          <w:szCs w:val="28"/>
        </w:rPr>
        <w:t xml:space="preserve">1). По сбору транспортного налога с физических лиц на 2017 год- 21 900,0 тыс. руб., </w:t>
      </w:r>
      <w:r w:rsidRPr="00D21C28">
        <w:rPr>
          <w:sz w:val="28"/>
          <w:szCs w:val="28"/>
        </w:rPr>
        <w:t>на 01.</w:t>
      </w:r>
      <w:r>
        <w:rPr>
          <w:sz w:val="28"/>
          <w:szCs w:val="28"/>
        </w:rPr>
        <w:t>01</w:t>
      </w:r>
      <w:r w:rsidRPr="00D21C28">
        <w:rPr>
          <w:sz w:val="28"/>
          <w:szCs w:val="28"/>
        </w:rPr>
        <w:t>.201</w:t>
      </w:r>
      <w:r>
        <w:rPr>
          <w:sz w:val="28"/>
          <w:szCs w:val="28"/>
        </w:rPr>
        <w:t>8 </w:t>
      </w:r>
      <w:r w:rsidRPr="00D21C28">
        <w:rPr>
          <w:sz w:val="28"/>
          <w:szCs w:val="28"/>
        </w:rPr>
        <w:t>г</w:t>
      </w:r>
      <w:r>
        <w:rPr>
          <w:sz w:val="28"/>
          <w:szCs w:val="28"/>
        </w:rPr>
        <w:t>ода. выполнено на 96,7 %. (поступило 21 187,7 тыс. руб.).</w:t>
      </w:r>
    </w:p>
    <w:p w:rsidR="00484BE7" w:rsidRDefault="00484BE7" w:rsidP="00484BE7">
      <w:pPr>
        <w:ind w:firstLine="567"/>
        <w:jc w:val="both"/>
        <w:rPr>
          <w:sz w:val="28"/>
          <w:szCs w:val="28"/>
        </w:rPr>
      </w:pPr>
      <w:r>
        <w:rPr>
          <w:sz w:val="28"/>
          <w:szCs w:val="28"/>
        </w:rPr>
        <w:lastRenderedPageBreak/>
        <w:t xml:space="preserve">2). По дополнительному поступлению НДФЛ от легализации «серой» заработной платы - план на 2017 год в сумме 5 500,0 тыс. руб., </w:t>
      </w:r>
      <w:r w:rsidRPr="00275E53">
        <w:rPr>
          <w:sz w:val="28"/>
          <w:szCs w:val="28"/>
        </w:rPr>
        <w:t xml:space="preserve">исполнен на </w:t>
      </w:r>
      <w:r>
        <w:rPr>
          <w:sz w:val="28"/>
          <w:szCs w:val="28"/>
        </w:rPr>
        <w:t>82,6 </w:t>
      </w:r>
      <w:r w:rsidRPr="00275E53">
        <w:rPr>
          <w:sz w:val="28"/>
          <w:szCs w:val="28"/>
        </w:rPr>
        <w:t>% (</w:t>
      </w:r>
      <w:r>
        <w:rPr>
          <w:sz w:val="28"/>
          <w:szCs w:val="28"/>
        </w:rPr>
        <w:t>4 545,2 </w:t>
      </w:r>
      <w:r w:rsidRPr="00275E53">
        <w:rPr>
          <w:sz w:val="28"/>
          <w:szCs w:val="28"/>
        </w:rPr>
        <w:t>тыс.</w:t>
      </w:r>
      <w:r>
        <w:rPr>
          <w:sz w:val="28"/>
          <w:szCs w:val="28"/>
        </w:rPr>
        <w:t> </w:t>
      </w:r>
      <w:r w:rsidRPr="00275E53">
        <w:rPr>
          <w:sz w:val="28"/>
          <w:szCs w:val="28"/>
        </w:rPr>
        <w:t>руб.)</w:t>
      </w:r>
      <w:r>
        <w:rPr>
          <w:sz w:val="28"/>
          <w:szCs w:val="28"/>
        </w:rPr>
        <w:t>, в т.ч.:</w:t>
      </w:r>
    </w:p>
    <w:p w:rsidR="00484BE7" w:rsidRDefault="00484BE7" w:rsidP="00484BE7">
      <w:pPr>
        <w:ind w:firstLine="567"/>
        <w:jc w:val="both"/>
        <w:rPr>
          <w:sz w:val="28"/>
          <w:szCs w:val="28"/>
        </w:rPr>
      </w:pPr>
      <w:r>
        <w:rPr>
          <w:sz w:val="28"/>
          <w:szCs w:val="28"/>
        </w:rPr>
        <w:t xml:space="preserve">- </w:t>
      </w:r>
      <w:r w:rsidRPr="00C16399">
        <w:rPr>
          <w:sz w:val="28"/>
          <w:szCs w:val="28"/>
        </w:rPr>
        <w:t>от рассмотрения на муниципальной межведомственной рабочей группе</w:t>
      </w:r>
      <w:r>
        <w:rPr>
          <w:sz w:val="28"/>
          <w:szCs w:val="28"/>
        </w:rPr>
        <w:t>- 720,4 тыс. руб.;</w:t>
      </w:r>
    </w:p>
    <w:p w:rsidR="00484BE7" w:rsidRDefault="00484BE7" w:rsidP="00484BE7">
      <w:pPr>
        <w:ind w:firstLine="567"/>
        <w:jc w:val="both"/>
        <w:rPr>
          <w:sz w:val="28"/>
          <w:szCs w:val="28"/>
        </w:rPr>
      </w:pPr>
      <w:r>
        <w:rPr>
          <w:sz w:val="28"/>
          <w:szCs w:val="28"/>
        </w:rPr>
        <w:t xml:space="preserve">- </w:t>
      </w:r>
      <w:r w:rsidRPr="00C16399">
        <w:rPr>
          <w:sz w:val="28"/>
          <w:szCs w:val="28"/>
        </w:rPr>
        <w:t>от рассмотрения в межрайонной инспекции ФНС России по Вологодской области</w:t>
      </w:r>
      <w:r>
        <w:rPr>
          <w:sz w:val="28"/>
          <w:szCs w:val="28"/>
        </w:rPr>
        <w:t xml:space="preserve">- 1 525,8 тыс. руб. </w:t>
      </w:r>
    </w:p>
    <w:p w:rsidR="00484BE7" w:rsidRDefault="00484BE7" w:rsidP="00484BE7">
      <w:pPr>
        <w:ind w:firstLine="567"/>
        <w:jc w:val="both"/>
        <w:rPr>
          <w:sz w:val="28"/>
          <w:szCs w:val="28"/>
        </w:rPr>
      </w:pPr>
      <w:r>
        <w:rPr>
          <w:sz w:val="28"/>
          <w:szCs w:val="28"/>
        </w:rPr>
        <w:t xml:space="preserve">- </w:t>
      </w:r>
      <w:r w:rsidRPr="00C16399">
        <w:rPr>
          <w:sz w:val="28"/>
          <w:szCs w:val="28"/>
        </w:rPr>
        <w:t xml:space="preserve">от увеличения коэффициента К2, учитывающего уровень заработной платы, для исчисления ЕНВД </w:t>
      </w:r>
      <w:r>
        <w:rPr>
          <w:sz w:val="28"/>
          <w:szCs w:val="28"/>
        </w:rPr>
        <w:t>– 470,0 тыс. руб.;</w:t>
      </w:r>
    </w:p>
    <w:p w:rsidR="00484BE7" w:rsidRPr="00C16399" w:rsidRDefault="00484BE7" w:rsidP="00484BE7">
      <w:pPr>
        <w:ind w:firstLine="567"/>
        <w:jc w:val="both"/>
        <w:rPr>
          <w:sz w:val="28"/>
          <w:szCs w:val="28"/>
        </w:rPr>
      </w:pPr>
      <w:r>
        <w:rPr>
          <w:sz w:val="28"/>
          <w:szCs w:val="28"/>
        </w:rPr>
        <w:t xml:space="preserve">- </w:t>
      </w:r>
      <w:r w:rsidRPr="00C16399">
        <w:rPr>
          <w:sz w:val="28"/>
          <w:szCs w:val="28"/>
        </w:rPr>
        <w:t xml:space="preserve"> от легализации неформальной занятости</w:t>
      </w:r>
      <w:r>
        <w:rPr>
          <w:sz w:val="28"/>
          <w:szCs w:val="28"/>
        </w:rPr>
        <w:t xml:space="preserve"> – 1 829,0 тыс. руб.</w:t>
      </w:r>
    </w:p>
    <w:p w:rsidR="00484BE7" w:rsidRDefault="00484BE7" w:rsidP="00484BE7">
      <w:pPr>
        <w:ind w:firstLine="567"/>
        <w:jc w:val="both"/>
        <w:rPr>
          <w:sz w:val="28"/>
          <w:szCs w:val="28"/>
        </w:rPr>
      </w:pPr>
      <w:r w:rsidRPr="001D4A75">
        <w:rPr>
          <w:sz w:val="28"/>
          <w:szCs w:val="28"/>
        </w:rPr>
        <w:t xml:space="preserve">3). По мобилизации </w:t>
      </w:r>
      <w:r>
        <w:rPr>
          <w:sz w:val="28"/>
          <w:szCs w:val="28"/>
        </w:rPr>
        <w:t>налоговых и неналоговых доходов в сумме 152 600,0 тыс. руб., план исполнен на 101,1 % (154 262,0тыс. руб.);</w:t>
      </w:r>
    </w:p>
    <w:p w:rsidR="00484BE7" w:rsidRDefault="00484BE7" w:rsidP="00484BE7">
      <w:pPr>
        <w:spacing w:after="120"/>
        <w:ind w:firstLine="567"/>
        <w:jc w:val="both"/>
        <w:rPr>
          <w:sz w:val="28"/>
          <w:szCs w:val="28"/>
        </w:rPr>
      </w:pPr>
      <w:r>
        <w:rPr>
          <w:sz w:val="28"/>
          <w:szCs w:val="28"/>
        </w:rPr>
        <w:t>4). По сокращению задолженности на 15 % по налоговым платежам (НДФЛ, упрощенная система налогообложения, ЕНВД, налог на имущество физических лиц, земельный налог) план неисполнен (рост 627,2 тыс. руб. к уровню 2016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843"/>
        <w:gridCol w:w="2031"/>
        <w:gridCol w:w="1733"/>
        <w:gridCol w:w="1446"/>
      </w:tblGrid>
      <w:tr w:rsidR="00484BE7" w:rsidRPr="00CE2402" w:rsidTr="00444B69">
        <w:tc>
          <w:tcPr>
            <w:tcW w:w="2410" w:type="dxa"/>
            <w:vAlign w:val="center"/>
          </w:tcPr>
          <w:p w:rsidR="00484BE7" w:rsidRPr="00CE2402" w:rsidRDefault="00484BE7" w:rsidP="00444B69">
            <w:pPr>
              <w:tabs>
                <w:tab w:val="left" w:pos="2980"/>
              </w:tabs>
              <w:ind w:firstLine="567"/>
              <w:jc w:val="center"/>
              <w:rPr>
                <w:b/>
                <w:szCs w:val="28"/>
              </w:rPr>
            </w:pPr>
          </w:p>
        </w:tc>
        <w:tc>
          <w:tcPr>
            <w:tcW w:w="1843" w:type="dxa"/>
            <w:vAlign w:val="center"/>
          </w:tcPr>
          <w:p w:rsidR="00484BE7" w:rsidRDefault="00484BE7" w:rsidP="00444B69">
            <w:pPr>
              <w:ind w:firstLine="12"/>
              <w:jc w:val="center"/>
              <w:rPr>
                <w:szCs w:val="28"/>
              </w:rPr>
            </w:pPr>
            <w:r>
              <w:rPr>
                <w:sz w:val="28"/>
                <w:szCs w:val="28"/>
              </w:rPr>
              <w:t>н</w:t>
            </w:r>
            <w:r w:rsidRPr="00CE2402">
              <w:rPr>
                <w:sz w:val="28"/>
                <w:szCs w:val="28"/>
              </w:rPr>
              <w:t>а</w:t>
            </w:r>
          </w:p>
          <w:p w:rsidR="00484BE7" w:rsidRPr="00CE2402" w:rsidRDefault="00484BE7" w:rsidP="00444B69">
            <w:pPr>
              <w:ind w:firstLine="12"/>
              <w:jc w:val="center"/>
              <w:rPr>
                <w:szCs w:val="28"/>
              </w:rPr>
            </w:pPr>
            <w:r w:rsidRPr="00CE2402">
              <w:rPr>
                <w:sz w:val="28"/>
                <w:szCs w:val="28"/>
              </w:rPr>
              <w:t>01.01.2017</w:t>
            </w:r>
          </w:p>
        </w:tc>
        <w:tc>
          <w:tcPr>
            <w:tcW w:w="2031" w:type="dxa"/>
            <w:vAlign w:val="center"/>
          </w:tcPr>
          <w:p w:rsidR="00484BE7" w:rsidRPr="00CE2402" w:rsidRDefault="00484BE7" w:rsidP="00444B69">
            <w:pPr>
              <w:ind w:firstLine="12"/>
              <w:jc w:val="center"/>
              <w:rPr>
                <w:szCs w:val="28"/>
              </w:rPr>
            </w:pPr>
            <w:r>
              <w:rPr>
                <w:sz w:val="28"/>
                <w:szCs w:val="28"/>
              </w:rPr>
              <w:t>Задание на 01.01.2018</w:t>
            </w:r>
          </w:p>
        </w:tc>
        <w:tc>
          <w:tcPr>
            <w:tcW w:w="1733" w:type="dxa"/>
            <w:vAlign w:val="center"/>
          </w:tcPr>
          <w:p w:rsidR="00484BE7" w:rsidRPr="006C1275" w:rsidRDefault="00484BE7" w:rsidP="00444B69">
            <w:pPr>
              <w:ind w:firstLine="12"/>
              <w:jc w:val="center"/>
              <w:rPr>
                <w:szCs w:val="28"/>
              </w:rPr>
            </w:pPr>
            <w:r>
              <w:rPr>
                <w:sz w:val="28"/>
                <w:szCs w:val="28"/>
              </w:rPr>
              <w:t>н</w:t>
            </w:r>
            <w:r w:rsidRPr="006C1275">
              <w:rPr>
                <w:sz w:val="28"/>
                <w:szCs w:val="28"/>
              </w:rPr>
              <w:t>а 01.</w:t>
            </w:r>
            <w:r>
              <w:rPr>
                <w:sz w:val="28"/>
                <w:szCs w:val="28"/>
              </w:rPr>
              <w:t>0</w:t>
            </w:r>
            <w:r w:rsidRPr="006C1275">
              <w:rPr>
                <w:sz w:val="28"/>
                <w:szCs w:val="28"/>
              </w:rPr>
              <w:t>1.201</w:t>
            </w:r>
            <w:r>
              <w:rPr>
                <w:sz w:val="28"/>
                <w:szCs w:val="28"/>
              </w:rPr>
              <w:t>8</w:t>
            </w:r>
          </w:p>
        </w:tc>
        <w:tc>
          <w:tcPr>
            <w:tcW w:w="1446" w:type="dxa"/>
            <w:vAlign w:val="center"/>
          </w:tcPr>
          <w:p w:rsidR="00484BE7" w:rsidRPr="00CE2402" w:rsidRDefault="00484BE7" w:rsidP="00444B69">
            <w:pPr>
              <w:tabs>
                <w:tab w:val="left" w:pos="2980"/>
              </w:tabs>
              <w:ind w:firstLine="12"/>
              <w:jc w:val="center"/>
              <w:rPr>
                <w:b/>
                <w:szCs w:val="28"/>
              </w:rPr>
            </w:pPr>
            <w:r>
              <w:rPr>
                <w:b/>
                <w:sz w:val="28"/>
                <w:szCs w:val="28"/>
              </w:rPr>
              <w:t>+,-</w:t>
            </w:r>
          </w:p>
        </w:tc>
      </w:tr>
      <w:tr w:rsidR="00484BE7" w:rsidRPr="00CE2402" w:rsidTr="00444B69">
        <w:trPr>
          <w:trHeight w:val="487"/>
        </w:trPr>
        <w:tc>
          <w:tcPr>
            <w:tcW w:w="2410" w:type="dxa"/>
            <w:vAlign w:val="center"/>
          </w:tcPr>
          <w:p w:rsidR="00484BE7" w:rsidRPr="00CE2402" w:rsidRDefault="00484BE7" w:rsidP="00444B69">
            <w:pPr>
              <w:tabs>
                <w:tab w:val="left" w:pos="2980"/>
              </w:tabs>
              <w:rPr>
                <w:b/>
                <w:szCs w:val="28"/>
              </w:rPr>
            </w:pPr>
            <w:r>
              <w:rPr>
                <w:b/>
                <w:sz w:val="28"/>
                <w:szCs w:val="28"/>
              </w:rPr>
              <w:t>ИТОГО</w:t>
            </w:r>
          </w:p>
        </w:tc>
        <w:tc>
          <w:tcPr>
            <w:tcW w:w="1843" w:type="dxa"/>
            <w:vAlign w:val="center"/>
          </w:tcPr>
          <w:p w:rsidR="00484BE7" w:rsidRPr="00CE2402" w:rsidRDefault="00484BE7" w:rsidP="00444B69">
            <w:pPr>
              <w:tabs>
                <w:tab w:val="left" w:pos="1430"/>
                <w:tab w:val="left" w:pos="2980"/>
              </w:tabs>
              <w:ind w:right="317"/>
              <w:jc w:val="right"/>
              <w:rPr>
                <w:b/>
                <w:szCs w:val="28"/>
              </w:rPr>
            </w:pPr>
            <w:r>
              <w:rPr>
                <w:b/>
                <w:sz w:val="28"/>
                <w:szCs w:val="28"/>
              </w:rPr>
              <w:t>8 608,7</w:t>
            </w:r>
          </w:p>
        </w:tc>
        <w:tc>
          <w:tcPr>
            <w:tcW w:w="2031" w:type="dxa"/>
            <w:vAlign w:val="center"/>
          </w:tcPr>
          <w:p w:rsidR="00484BE7" w:rsidRDefault="00484BE7" w:rsidP="00444B69">
            <w:pPr>
              <w:tabs>
                <w:tab w:val="left" w:pos="2980"/>
              </w:tabs>
              <w:ind w:right="259"/>
              <w:jc w:val="right"/>
              <w:rPr>
                <w:b/>
                <w:szCs w:val="28"/>
              </w:rPr>
            </w:pPr>
            <w:r>
              <w:rPr>
                <w:b/>
                <w:sz w:val="28"/>
                <w:szCs w:val="28"/>
              </w:rPr>
              <w:t>7 317,3</w:t>
            </w:r>
          </w:p>
        </w:tc>
        <w:tc>
          <w:tcPr>
            <w:tcW w:w="1733" w:type="dxa"/>
            <w:vAlign w:val="center"/>
          </w:tcPr>
          <w:p w:rsidR="00484BE7" w:rsidRPr="00CE2402" w:rsidRDefault="00484BE7" w:rsidP="00444B69">
            <w:pPr>
              <w:tabs>
                <w:tab w:val="left" w:pos="2980"/>
              </w:tabs>
              <w:ind w:right="146"/>
              <w:jc w:val="right"/>
              <w:rPr>
                <w:b/>
                <w:szCs w:val="28"/>
              </w:rPr>
            </w:pPr>
            <w:r>
              <w:rPr>
                <w:b/>
                <w:sz w:val="28"/>
                <w:szCs w:val="28"/>
              </w:rPr>
              <w:t>9 235,9</w:t>
            </w:r>
          </w:p>
        </w:tc>
        <w:tc>
          <w:tcPr>
            <w:tcW w:w="1446" w:type="dxa"/>
            <w:vAlign w:val="center"/>
          </w:tcPr>
          <w:p w:rsidR="00484BE7" w:rsidRPr="00CE2402" w:rsidRDefault="00484BE7" w:rsidP="00444B69">
            <w:pPr>
              <w:tabs>
                <w:tab w:val="left" w:pos="2980"/>
              </w:tabs>
              <w:ind w:right="147"/>
              <w:jc w:val="right"/>
              <w:rPr>
                <w:b/>
                <w:szCs w:val="28"/>
              </w:rPr>
            </w:pPr>
            <w:r>
              <w:rPr>
                <w:b/>
                <w:sz w:val="28"/>
                <w:szCs w:val="28"/>
              </w:rPr>
              <w:t>627,2</w:t>
            </w:r>
          </w:p>
        </w:tc>
      </w:tr>
      <w:tr w:rsidR="00484BE7" w:rsidRPr="000414E0" w:rsidTr="00444B69">
        <w:trPr>
          <w:trHeight w:val="409"/>
        </w:trPr>
        <w:tc>
          <w:tcPr>
            <w:tcW w:w="2410" w:type="dxa"/>
            <w:vAlign w:val="center"/>
          </w:tcPr>
          <w:p w:rsidR="00484BE7" w:rsidRPr="00CE2402" w:rsidRDefault="00484BE7" w:rsidP="00444B69">
            <w:pPr>
              <w:tabs>
                <w:tab w:val="left" w:pos="2980"/>
              </w:tabs>
              <w:ind w:left="176" w:hanging="176"/>
              <w:rPr>
                <w:szCs w:val="28"/>
              </w:rPr>
            </w:pPr>
            <w:r w:rsidRPr="00CE2402">
              <w:rPr>
                <w:sz w:val="28"/>
                <w:szCs w:val="28"/>
              </w:rPr>
              <w:t>- НДФЛ</w:t>
            </w:r>
          </w:p>
        </w:tc>
        <w:tc>
          <w:tcPr>
            <w:tcW w:w="1843" w:type="dxa"/>
            <w:vAlign w:val="center"/>
          </w:tcPr>
          <w:p w:rsidR="00484BE7" w:rsidRPr="00CE2402" w:rsidRDefault="00484BE7" w:rsidP="00444B69">
            <w:pPr>
              <w:tabs>
                <w:tab w:val="left" w:pos="1430"/>
                <w:tab w:val="left" w:pos="2980"/>
              </w:tabs>
              <w:ind w:right="317"/>
              <w:jc w:val="right"/>
              <w:rPr>
                <w:szCs w:val="28"/>
              </w:rPr>
            </w:pPr>
            <w:r>
              <w:rPr>
                <w:sz w:val="28"/>
                <w:szCs w:val="28"/>
              </w:rPr>
              <w:t>664,3</w:t>
            </w:r>
          </w:p>
        </w:tc>
        <w:tc>
          <w:tcPr>
            <w:tcW w:w="2031" w:type="dxa"/>
            <w:vAlign w:val="center"/>
          </w:tcPr>
          <w:p w:rsidR="00484BE7" w:rsidRPr="000414E0" w:rsidRDefault="00484BE7" w:rsidP="00444B69">
            <w:pPr>
              <w:tabs>
                <w:tab w:val="left" w:pos="2980"/>
              </w:tabs>
              <w:ind w:right="259"/>
              <w:jc w:val="right"/>
              <w:rPr>
                <w:szCs w:val="28"/>
              </w:rPr>
            </w:pPr>
            <w:r>
              <w:rPr>
                <w:sz w:val="28"/>
                <w:szCs w:val="28"/>
              </w:rPr>
              <w:t>565,0</w:t>
            </w:r>
          </w:p>
        </w:tc>
        <w:tc>
          <w:tcPr>
            <w:tcW w:w="1733" w:type="dxa"/>
            <w:vAlign w:val="center"/>
          </w:tcPr>
          <w:p w:rsidR="00484BE7" w:rsidRPr="000414E0" w:rsidRDefault="00484BE7" w:rsidP="00444B69">
            <w:pPr>
              <w:tabs>
                <w:tab w:val="left" w:pos="2980"/>
              </w:tabs>
              <w:ind w:right="146"/>
              <w:jc w:val="right"/>
              <w:rPr>
                <w:szCs w:val="28"/>
              </w:rPr>
            </w:pPr>
            <w:r>
              <w:rPr>
                <w:sz w:val="28"/>
                <w:szCs w:val="28"/>
              </w:rPr>
              <w:t>829,2</w:t>
            </w:r>
          </w:p>
        </w:tc>
        <w:tc>
          <w:tcPr>
            <w:tcW w:w="1446" w:type="dxa"/>
            <w:vAlign w:val="center"/>
          </w:tcPr>
          <w:p w:rsidR="00484BE7" w:rsidRPr="000414E0" w:rsidRDefault="00484BE7" w:rsidP="00444B69">
            <w:pPr>
              <w:tabs>
                <w:tab w:val="left" w:pos="2980"/>
              </w:tabs>
              <w:ind w:right="147"/>
              <w:jc w:val="right"/>
              <w:rPr>
                <w:szCs w:val="28"/>
              </w:rPr>
            </w:pPr>
            <w:r>
              <w:rPr>
                <w:sz w:val="28"/>
                <w:szCs w:val="28"/>
              </w:rPr>
              <w:t>164,9</w:t>
            </w:r>
          </w:p>
        </w:tc>
      </w:tr>
      <w:tr w:rsidR="00484BE7" w:rsidRPr="000414E0" w:rsidTr="00444B69">
        <w:tc>
          <w:tcPr>
            <w:tcW w:w="2410" w:type="dxa"/>
            <w:vAlign w:val="center"/>
          </w:tcPr>
          <w:p w:rsidR="00484BE7" w:rsidRPr="00CE2402" w:rsidRDefault="00484BE7" w:rsidP="00444B69">
            <w:pPr>
              <w:tabs>
                <w:tab w:val="left" w:pos="2980"/>
              </w:tabs>
              <w:ind w:left="176" w:hanging="176"/>
              <w:rPr>
                <w:szCs w:val="28"/>
              </w:rPr>
            </w:pPr>
            <w:r w:rsidRPr="00CE2402">
              <w:rPr>
                <w:sz w:val="28"/>
                <w:szCs w:val="28"/>
              </w:rPr>
              <w:t>- налоги на совокупный доход</w:t>
            </w:r>
          </w:p>
        </w:tc>
        <w:tc>
          <w:tcPr>
            <w:tcW w:w="1843" w:type="dxa"/>
            <w:vAlign w:val="center"/>
          </w:tcPr>
          <w:p w:rsidR="00484BE7" w:rsidRPr="00CE2402" w:rsidRDefault="00484BE7" w:rsidP="00444B69">
            <w:pPr>
              <w:tabs>
                <w:tab w:val="left" w:pos="1430"/>
                <w:tab w:val="left" w:pos="2980"/>
              </w:tabs>
              <w:ind w:right="317"/>
              <w:jc w:val="right"/>
              <w:rPr>
                <w:szCs w:val="28"/>
              </w:rPr>
            </w:pPr>
            <w:r>
              <w:rPr>
                <w:sz w:val="28"/>
                <w:szCs w:val="28"/>
              </w:rPr>
              <w:t>2 </w:t>
            </w:r>
            <w:r w:rsidRPr="00CE2402">
              <w:rPr>
                <w:sz w:val="28"/>
                <w:szCs w:val="28"/>
              </w:rPr>
              <w:t>6</w:t>
            </w:r>
            <w:r>
              <w:rPr>
                <w:sz w:val="28"/>
                <w:szCs w:val="28"/>
              </w:rPr>
              <w:t>80,7</w:t>
            </w:r>
          </w:p>
        </w:tc>
        <w:tc>
          <w:tcPr>
            <w:tcW w:w="2031" w:type="dxa"/>
            <w:vAlign w:val="center"/>
          </w:tcPr>
          <w:p w:rsidR="00484BE7" w:rsidRDefault="00484BE7" w:rsidP="00444B69">
            <w:pPr>
              <w:tabs>
                <w:tab w:val="left" w:pos="2980"/>
              </w:tabs>
              <w:ind w:right="259"/>
              <w:jc w:val="right"/>
              <w:rPr>
                <w:szCs w:val="28"/>
              </w:rPr>
            </w:pPr>
            <w:r>
              <w:rPr>
                <w:sz w:val="28"/>
                <w:szCs w:val="28"/>
              </w:rPr>
              <w:t>2 278,6</w:t>
            </w:r>
          </w:p>
        </w:tc>
        <w:tc>
          <w:tcPr>
            <w:tcW w:w="1733" w:type="dxa"/>
            <w:vAlign w:val="center"/>
          </w:tcPr>
          <w:p w:rsidR="00484BE7" w:rsidRPr="000414E0" w:rsidRDefault="00484BE7" w:rsidP="00444B69">
            <w:pPr>
              <w:tabs>
                <w:tab w:val="left" w:pos="2980"/>
              </w:tabs>
              <w:ind w:right="146"/>
              <w:jc w:val="right"/>
              <w:rPr>
                <w:szCs w:val="28"/>
              </w:rPr>
            </w:pPr>
            <w:r>
              <w:rPr>
                <w:sz w:val="28"/>
                <w:szCs w:val="28"/>
              </w:rPr>
              <w:t>2 688,8</w:t>
            </w:r>
          </w:p>
        </w:tc>
        <w:tc>
          <w:tcPr>
            <w:tcW w:w="1446" w:type="dxa"/>
            <w:vAlign w:val="center"/>
          </w:tcPr>
          <w:p w:rsidR="00484BE7" w:rsidRPr="000414E0" w:rsidRDefault="00484BE7" w:rsidP="00444B69">
            <w:pPr>
              <w:tabs>
                <w:tab w:val="left" w:pos="2980"/>
              </w:tabs>
              <w:ind w:right="147"/>
              <w:jc w:val="right"/>
              <w:rPr>
                <w:szCs w:val="28"/>
              </w:rPr>
            </w:pPr>
            <w:r>
              <w:rPr>
                <w:sz w:val="28"/>
                <w:szCs w:val="28"/>
              </w:rPr>
              <w:t>8,1</w:t>
            </w:r>
          </w:p>
        </w:tc>
      </w:tr>
      <w:tr w:rsidR="00484BE7" w:rsidRPr="000414E0" w:rsidTr="00444B69">
        <w:tc>
          <w:tcPr>
            <w:tcW w:w="2410" w:type="dxa"/>
            <w:vAlign w:val="center"/>
          </w:tcPr>
          <w:p w:rsidR="00484BE7" w:rsidRPr="00CE2402" w:rsidRDefault="00484BE7" w:rsidP="00444B69">
            <w:pPr>
              <w:tabs>
                <w:tab w:val="left" w:pos="2980"/>
              </w:tabs>
              <w:ind w:left="176" w:hanging="176"/>
              <w:rPr>
                <w:szCs w:val="28"/>
              </w:rPr>
            </w:pPr>
            <w:r>
              <w:rPr>
                <w:sz w:val="28"/>
                <w:szCs w:val="28"/>
              </w:rPr>
              <w:t>- налог на имущество физлиц</w:t>
            </w:r>
          </w:p>
        </w:tc>
        <w:tc>
          <w:tcPr>
            <w:tcW w:w="1843" w:type="dxa"/>
            <w:vAlign w:val="center"/>
          </w:tcPr>
          <w:p w:rsidR="00484BE7" w:rsidRPr="00CE2402" w:rsidRDefault="00484BE7" w:rsidP="00444B69">
            <w:pPr>
              <w:tabs>
                <w:tab w:val="left" w:pos="1430"/>
                <w:tab w:val="left" w:pos="2980"/>
              </w:tabs>
              <w:ind w:right="317"/>
              <w:jc w:val="right"/>
              <w:rPr>
                <w:szCs w:val="28"/>
              </w:rPr>
            </w:pPr>
            <w:r>
              <w:rPr>
                <w:sz w:val="28"/>
                <w:szCs w:val="28"/>
              </w:rPr>
              <w:t>3 319,7</w:t>
            </w:r>
          </w:p>
        </w:tc>
        <w:tc>
          <w:tcPr>
            <w:tcW w:w="2031" w:type="dxa"/>
            <w:vAlign w:val="center"/>
          </w:tcPr>
          <w:p w:rsidR="00484BE7" w:rsidRDefault="00484BE7" w:rsidP="00444B69">
            <w:pPr>
              <w:tabs>
                <w:tab w:val="left" w:pos="2980"/>
              </w:tabs>
              <w:ind w:right="259"/>
              <w:jc w:val="right"/>
              <w:rPr>
                <w:szCs w:val="28"/>
              </w:rPr>
            </w:pPr>
            <w:r>
              <w:rPr>
                <w:sz w:val="28"/>
                <w:szCs w:val="28"/>
              </w:rPr>
              <w:t>2 821,7</w:t>
            </w:r>
          </w:p>
        </w:tc>
        <w:tc>
          <w:tcPr>
            <w:tcW w:w="1733" w:type="dxa"/>
            <w:vAlign w:val="center"/>
          </w:tcPr>
          <w:p w:rsidR="00484BE7" w:rsidRPr="000414E0" w:rsidRDefault="00484BE7" w:rsidP="00444B69">
            <w:pPr>
              <w:tabs>
                <w:tab w:val="left" w:pos="2980"/>
              </w:tabs>
              <w:ind w:right="146"/>
              <w:jc w:val="right"/>
              <w:rPr>
                <w:szCs w:val="28"/>
              </w:rPr>
            </w:pPr>
            <w:r>
              <w:rPr>
                <w:sz w:val="28"/>
                <w:szCs w:val="28"/>
              </w:rPr>
              <w:t>3 397,5</w:t>
            </w:r>
          </w:p>
        </w:tc>
        <w:tc>
          <w:tcPr>
            <w:tcW w:w="1446" w:type="dxa"/>
            <w:vAlign w:val="center"/>
          </w:tcPr>
          <w:p w:rsidR="00484BE7" w:rsidRPr="000414E0" w:rsidRDefault="00484BE7" w:rsidP="00444B69">
            <w:pPr>
              <w:tabs>
                <w:tab w:val="left" w:pos="2980"/>
              </w:tabs>
              <w:ind w:right="147"/>
              <w:jc w:val="right"/>
              <w:rPr>
                <w:szCs w:val="28"/>
              </w:rPr>
            </w:pPr>
            <w:r>
              <w:rPr>
                <w:sz w:val="28"/>
                <w:szCs w:val="28"/>
              </w:rPr>
              <w:t>77,8</w:t>
            </w:r>
          </w:p>
        </w:tc>
      </w:tr>
      <w:tr w:rsidR="00484BE7" w:rsidRPr="00322E00" w:rsidTr="00444B69">
        <w:trPr>
          <w:trHeight w:val="519"/>
        </w:trPr>
        <w:tc>
          <w:tcPr>
            <w:tcW w:w="2410" w:type="dxa"/>
            <w:vAlign w:val="center"/>
          </w:tcPr>
          <w:p w:rsidR="00484BE7" w:rsidRPr="00CE2402" w:rsidRDefault="00484BE7" w:rsidP="00444B69">
            <w:pPr>
              <w:tabs>
                <w:tab w:val="left" w:pos="2980"/>
              </w:tabs>
              <w:ind w:left="176" w:hanging="176"/>
              <w:rPr>
                <w:szCs w:val="28"/>
              </w:rPr>
            </w:pPr>
            <w:r w:rsidRPr="00CE2402">
              <w:rPr>
                <w:sz w:val="28"/>
                <w:szCs w:val="28"/>
              </w:rPr>
              <w:t>- земельный налог</w:t>
            </w:r>
          </w:p>
        </w:tc>
        <w:tc>
          <w:tcPr>
            <w:tcW w:w="1843" w:type="dxa"/>
            <w:vAlign w:val="center"/>
          </w:tcPr>
          <w:p w:rsidR="00484BE7" w:rsidRPr="00CE2402" w:rsidRDefault="00484BE7" w:rsidP="00444B69">
            <w:pPr>
              <w:tabs>
                <w:tab w:val="left" w:pos="1430"/>
                <w:tab w:val="left" w:pos="2980"/>
              </w:tabs>
              <w:ind w:right="317"/>
              <w:jc w:val="right"/>
              <w:rPr>
                <w:szCs w:val="28"/>
              </w:rPr>
            </w:pPr>
            <w:r w:rsidRPr="00CE2402">
              <w:rPr>
                <w:sz w:val="28"/>
                <w:szCs w:val="28"/>
              </w:rPr>
              <w:t>1</w:t>
            </w:r>
            <w:r>
              <w:rPr>
                <w:sz w:val="28"/>
                <w:szCs w:val="28"/>
              </w:rPr>
              <w:t> </w:t>
            </w:r>
            <w:r w:rsidRPr="00CE2402">
              <w:rPr>
                <w:sz w:val="28"/>
                <w:szCs w:val="28"/>
              </w:rPr>
              <w:t>9</w:t>
            </w:r>
            <w:r>
              <w:rPr>
                <w:sz w:val="28"/>
                <w:szCs w:val="28"/>
              </w:rPr>
              <w:t>44,0</w:t>
            </w:r>
          </w:p>
        </w:tc>
        <w:tc>
          <w:tcPr>
            <w:tcW w:w="2031" w:type="dxa"/>
            <w:vAlign w:val="center"/>
          </w:tcPr>
          <w:p w:rsidR="00484BE7" w:rsidRPr="00322E00" w:rsidRDefault="00484BE7" w:rsidP="00444B69">
            <w:pPr>
              <w:tabs>
                <w:tab w:val="left" w:pos="2980"/>
              </w:tabs>
              <w:ind w:right="259"/>
              <w:jc w:val="right"/>
              <w:rPr>
                <w:szCs w:val="28"/>
              </w:rPr>
            </w:pPr>
            <w:r>
              <w:rPr>
                <w:sz w:val="28"/>
                <w:szCs w:val="28"/>
              </w:rPr>
              <w:t>1 652,0</w:t>
            </w:r>
          </w:p>
        </w:tc>
        <w:tc>
          <w:tcPr>
            <w:tcW w:w="1733" w:type="dxa"/>
            <w:vAlign w:val="center"/>
          </w:tcPr>
          <w:p w:rsidR="00484BE7" w:rsidRPr="00322E00" w:rsidRDefault="00484BE7" w:rsidP="00444B69">
            <w:pPr>
              <w:tabs>
                <w:tab w:val="left" w:pos="2980"/>
              </w:tabs>
              <w:ind w:right="146"/>
              <w:jc w:val="right"/>
              <w:rPr>
                <w:szCs w:val="28"/>
              </w:rPr>
            </w:pPr>
            <w:r>
              <w:rPr>
                <w:sz w:val="28"/>
                <w:szCs w:val="28"/>
              </w:rPr>
              <w:t>2 320,4</w:t>
            </w:r>
          </w:p>
        </w:tc>
        <w:tc>
          <w:tcPr>
            <w:tcW w:w="1446" w:type="dxa"/>
            <w:vAlign w:val="center"/>
          </w:tcPr>
          <w:p w:rsidR="00484BE7" w:rsidRPr="00322E00" w:rsidRDefault="00484BE7" w:rsidP="00444B69">
            <w:pPr>
              <w:tabs>
                <w:tab w:val="left" w:pos="2980"/>
              </w:tabs>
              <w:ind w:right="147"/>
              <w:jc w:val="right"/>
              <w:rPr>
                <w:szCs w:val="28"/>
              </w:rPr>
            </w:pPr>
            <w:r>
              <w:rPr>
                <w:sz w:val="28"/>
                <w:szCs w:val="28"/>
              </w:rPr>
              <w:t>376,4</w:t>
            </w:r>
          </w:p>
        </w:tc>
      </w:tr>
    </w:tbl>
    <w:p w:rsidR="00484BE7" w:rsidRPr="003C1A4B" w:rsidRDefault="00484BE7" w:rsidP="00484BE7">
      <w:pPr>
        <w:spacing w:before="120" w:after="120"/>
        <w:ind w:firstLine="567"/>
        <w:jc w:val="both"/>
        <w:rPr>
          <w:b/>
          <w:sz w:val="28"/>
          <w:szCs w:val="28"/>
        </w:rPr>
      </w:pPr>
      <w:r w:rsidRPr="003C1A4B">
        <w:rPr>
          <w:b/>
          <w:sz w:val="28"/>
          <w:szCs w:val="28"/>
        </w:rPr>
        <w:t>Недоимка</w:t>
      </w:r>
      <w:r>
        <w:rPr>
          <w:b/>
          <w:sz w:val="28"/>
          <w:szCs w:val="28"/>
        </w:rPr>
        <w:t xml:space="preserve"> в консолидированный бюджет области</w:t>
      </w:r>
      <w:r w:rsidRPr="003C1A4B">
        <w:rPr>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6"/>
        <w:gridCol w:w="1946"/>
        <w:gridCol w:w="2006"/>
        <w:gridCol w:w="2104"/>
      </w:tblGrid>
      <w:tr w:rsidR="00484BE7" w:rsidRPr="00CE2402" w:rsidTr="00444B69">
        <w:tc>
          <w:tcPr>
            <w:tcW w:w="3544" w:type="dxa"/>
          </w:tcPr>
          <w:p w:rsidR="00484BE7" w:rsidRPr="00CE2402" w:rsidRDefault="00484BE7" w:rsidP="00444B69">
            <w:pPr>
              <w:ind w:firstLine="567"/>
              <w:jc w:val="both"/>
              <w:rPr>
                <w:szCs w:val="28"/>
              </w:rPr>
            </w:pPr>
          </w:p>
        </w:tc>
        <w:tc>
          <w:tcPr>
            <w:tcW w:w="2126" w:type="dxa"/>
            <w:vAlign w:val="center"/>
          </w:tcPr>
          <w:p w:rsidR="00484BE7" w:rsidRDefault="00484BE7" w:rsidP="00444B69">
            <w:pPr>
              <w:jc w:val="center"/>
              <w:rPr>
                <w:szCs w:val="28"/>
              </w:rPr>
            </w:pPr>
            <w:r>
              <w:rPr>
                <w:sz w:val="28"/>
                <w:szCs w:val="28"/>
              </w:rPr>
              <w:t>н</w:t>
            </w:r>
            <w:r w:rsidRPr="00CE2402">
              <w:rPr>
                <w:sz w:val="28"/>
                <w:szCs w:val="28"/>
              </w:rPr>
              <w:t xml:space="preserve">а </w:t>
            </w:r>
          </w:p>
          <w:p w:rsidR="00484BE7" w:rsidRPr="00CE2402" w:rsidRDefault="00484BE7" w:rsidP="00444B69">
            <w:pPr>
              <w:jc w:val="center"/>
              <w:rPr>
                <w:szCs w:val="28"/>
              </w:rPr>
            </w:pPr>
            <w:r w:rsidRPr="00CE2402">
              <w:rPr>
                <w:sz w:val="28"/>
                <w:szCs w:val="28"/>
              </w:rPr>
              <w:t>01.01.2017</w:t>
            </w:r>
          </w:p>
        </w:tc>
        <w:tc>
          <w:tcPr>
            <w:tcW w:w="2127" w:type="dxa"/>
            <w:vAlign w:val="center"/>
          </w:tcPr>
          <w:p w:rsidR="00484BE7" w:rsidRDefault="00484BE7" w:rsidP="00444B69">
            <w:pPr>
              <w:jc w:val="center"/>
              <w:rPr>
                <w:szCs w:val="28"/>
              </w:rPr>
            </w:pPr>
            <w:r>
              <w:rPr>
                <w:sz w:val="28"/>
                <w:szCs w:val="28"/>
              </w:rPr>
              <w:t>н</w:t>
            </w:r>
            <w:r w:rsidRPr="006C1275">
              <w:rPr>
                <w:sz w:val="28"/>
                <w:szCs w:val="28"/>
              </w:rPr>
              <w:t xml:space="preserve">а </w:t>
            </w:r>
          </w:p>
          <w:p w:rsidR="00484BE7" w:rsidRPr="006C1275" w:rsidRDefault="00484BE7" w:rsidP="00444B69">
            <w:pPr>
              <w:jc w:val="center"/>
              <w:rPr>
                <w:szCs w:val="28"/>
              </w:rPr>
            </w:pPr>
            <w:r w:rsidRPr="006C1275">
              <w:rPr>
                <w:sz w:val="28"/>
                <w:szCs w:val="28"/>
              </w:rPr>
              <w:t>01.</w:t>
            </w:r>
            <w:r>
              <w:rPr>
                <w:sz w:val="28"/>
                <w:szCs w:val="28"/>
              </w:rPr>
              <w:t>0</w:t>
            </w:r>
            <w:r w:rsidRPr="006C1275">
              <w:rPr>
                <w:sz w:val="28"/>
                <w:szCs w:val="28"/>
              </w:rPr>
              <w:t>1.201</w:t>
            </w:r>
            <w:r>
              <w:rPr>
                <w:sz w:val="28"/>
                <w:szCs w:val="28"/>
              </w:rPr>
              <w:t>8</w:t>
            </w:r>
          </w:p>
        </w:tc>
        <w:tc>
          <w:tcPr>
            <w:tcW w:w="2409" w:type="dxa"/>
            <w:vAlign w:val="center"/>
          </w:tcPr>
          <w:p w:rsidR="00484BE7" w:rsidRPr="00CE2402" w:rsidRDefault="00484BE7" w:rsidP="00444B69">
            <w:pPr>
              <w:ind w:firstLine="567"/>
              <w:jc w:val="center"/>
              <w:rPr>
                <w:szCs w:val="28"/>
              </w:rPr>
            </w:pPr>
          </w:p>
        </w:tc>
      </w:tr>
      <w:tr w:rsidR="00484BE7" w:rsidRPr="00CE2402" w:rsidTr="00444B69">
        <w:tc>
          <w:tcPr>
            <w:tcW w:w="3544" w:type="dxa"/>
          </w:tcPr>
          <w:p w:rsidR="00484BE7" w:rsidRPr="00CE2402" w:rsidRDefault="00484BE7" w:rsidP="00444B69">
            <w:pPr>
              <w:rPr>
                <w:b/>
                <w:szCs w:val="28"/>
              </w:rPr>
            </w:pPr>
            <w:r w:rsidRPr="00CE2402">
              <w:rPr>
                <w:b/>
                <w:sz w:val="28"/>
                <w:szCs w:val="28"/>
              </w:rPr>
              <w:t>Задолженность по платежам в</w:t>
            </w:r>
            <w:r>
              <w:rPr>
                <w:b/>
                <w:sz w:val="28"/>
                <w:szCs w:val="28"/>
              </w:rPr>
              <w:t> консолидированный</w:t>
            </w:r>
            <w:r w:rsidRPr="00CE2402">
              <w:rPr>
                <w:b/>
                <w:sz w:val="28"/>
                <w:szCs w:val="28"/>
              </w:rPr>
              <w:t xml:space="preserve"> бюджет</w:t>
            </w:r>
            <w:r>
              <w:rPr>
                <w:b/>
                <w:sz w:val="28"/>
                <w:szCs w:val="28"/>
              </w:rPr>
              <w:t xml:space="preserve"> области</w:t>
            </w:r>
            <w:r w:rsidRPr="00CE2402">
              <w:rPr>
                <w:b/>
                <w:sz w:val="28"/>
                <w:szCs w:val="28"/>
              </w:rPr>
              <w:t>, из них</w:t>
            </w:r>
          </w:p>
        </w:tc>
        <w:tc>
          <w:tcPr>
            <w:tcW w:w="2126" w:type="dxa"/>
            <w:vAlign w:val="center"/>
          </w:tcPr>
          <w:p w:rsidR="00484BE7" w:rsidRPr="00CE2402" w:rsidRDefault="00484BE7" w:rsidP="00444B69">
            <w:pPr>
              <w:ind w:right="317"/>
              <w:jc w:val="right"/>
              <w:rPr>
                <w:b/>
                <w:szCs w:val="28"/>
              </w:rPr>
            </w:pPr>
            <w:r w:rsidRPr="00CE2402">
              <w:rPr>
                <w:b/>
                <w:sz w:val="28"/>
                <w:szCs w:val="28"/>
              </w:rPr>
              <w:t>28 524,3</w:t>
            </w:r>
          </w:p>
        </w:tc>
        <w:tc>
          <w:tcPr>
            <w:tcW w:w="2127" w:type="dxa"/>
            <w:vAlign w:val="center"/>
          </w:tcPr>
          <w:p w:rsidR="00484BE7" w:rsidRPr="00CE2402" w:rsidRDefault="00484BE7" w:rsidP="00444B69">
            <w:pPr>
              <w:ind w:right="-101"/>
              <w:jc w:val="center"/>
              <w:rPr>
                <w:b/>
                <w:szCs w:val="28"/>
              </w:rPr>
            </w:pPr>
            <w:r w:rsidRPr="00CE2402">
              <w:rPr>
                <w:b/>
                <w:sz w:val="28"/>
                <w:szCs w:val="28"/>
              </w:rPr>
              <w:t>2</w:t>
            </w:r>
            <w:r>
              <w:rPr>
                <w:b/>
                <w:sz w:val="28"/>
                <w:szCs w:val="28"/>
              </w:rPr>
              <w:t>3 611,2(ДФ)</w:t>
            </w:r>
          </w:p>
        </w:tc>
        <w:tc>
          <w:tcPr>
            <w:tcW w:w="2409" w:type="dxa"/>
            <w:vAlign w:val="center"/>
          </w:tcPr>
          <w:p w:rsidR="00484BE7" w:rsidRPr="00CE2402" w:rsidRDefault="00484BE7" w:rsidP="00444B69">
            <w:pPr>
              <w:ind w:right="317" w:firstLine="33"/>
              <w:jc w:val="right"/>
              <w:rPr>
                <w:b/>
                <w:szCs w:val="28"/>
              </w:rPr>
            </w:pPr>
            <w:r>
              <w:rPr>
                <w:b/>
                <w:sz w:val="28"/>
                <w:szCs w:val="28"/>
              </w:rPr>
              <w:t>-4 913,1 (ДФ)</w:t>
            </w:r>
          </w:p>
        </w:tc>
      </w:tr>
      <w:tr w:rsidR="00484BE7" w:rsidRPr="00CE2402" w:rsidTr="00444B69">
        <w:tc>
          <w:tcPr>
            <w:tcW w:w="3544" w:type="dxa"/>
          </w:tcPr>
          <w:p w:rsidR="00484BE7" w:rsidRPr="00CE2402" w:rsidRDefault="00484BE7" w:rsidP="00444B69">
            <w:pPr>
              <w:rPr>
                <w:b/>
                <w:szCs w:val="28"/>
              </w:rPr>
            </w:pPr>
            <w:r w:rsidRPr="00CE2402">
              <w:rPr>
                <w:b/>
                <w:sz w:val="28"/>
                <w:szCs w:val="28"/>
              </w:rPr>
              <w:t>недоимка по налогам физических лиц:</w:t>
            </w:r>
          </w:p>
        </w:tc>
        <w:tc>
          <w:tcPr>
            <w:tcW w:w="2126" w:type="dxa"/>
            <w:vAlign w:val="center"/>
          </w:tcPr>
          <w:p w:rsidR="00484BE7" w:rsidRPr="00CE2402" w:rsidRDefault="00484BE7" w:rsidP="00444B69">
            <w:pPr>
              <w:ind w:right="317"/>
              <w:jc w:val="right"/>
              <w:rPr>
                <w:b/>
                <w:szCs w:val="28"/>
              </w:rPr>
            </w:pPr>
            <w:r w:rsidRPr="00CE2402">
              <w:rPr>
                <w:b/>
                <w:sz w:val="28"/>
                <w:szCs w:val="28"/>
              </w:rPr>
              <w:t>18 91</w:t>
            </w:r>
            <w:r>
              <w:rPr>
                <w:b/>
                <w:sz w:val="28"/>
                <w:szCs w:val="28"/>
              </w:rPr>
              <w:t>9</w:t>
            </w:r>
            <w:r w:rsidRPr="00CE2402">
              <w:rPr>
                <w:b/>
                <w:sz w:val="28"/>
                <w:szCs w:val="28"/>
              </w:rPr>
              <w:t>,</w:t>
            </w:r>
            <w:r>
              <w:rPr>
                <w:b/>
                <w:sz w:val="28"/>
                <w:szCs w:val="28"/>
              </w:rPr>
              <w:t>0</w:t>
            </w:r>
          </w:p>
        </w:tc>
        <w:tc>
          <w:tcPr>
            <w:tcW w:w="2127" w:type="dxa"/>
            <w:vAlign w:val="center"/>
          </w:tcPr>
          <w:p w:rsidR="00484BE7" w:rsidRPr="00CE2402" w:rsidRDefault="00484BE7" w:rsidP="00444B69">
            <w:pPr>
              <w:ind w:right="318"/>
              <w:jc w:val="right"/>
              <w:rPr>
                <w:b/>
                <w:szCs w:val="28"/>
              </w:rPr>
            </w:pPr>
            <w:r w:rsidRPr="00CE2402">
              <w:rPr>
                <w:b/>
                <w:sz w:val="28"/>
                <w:szCs w:val="28"/>
              </w:rPr>
              <w:t>1</w:t>
            </w:r>
            <w:r>
              <w:rPr>
                <w:b/>
                <w:sz w:val="28"/>
                <w:szCs w:val="28"/>
              </w:rPr>
              <w:t>6 607,2</w:t>
            </w:r>
          </w:p>
        </w:tc>
        <w:tc>
          <w:tcPr>
            <w:tcW w:w="2409" w:type="dxa"/>
            <w:vAlign w:val="center"/>
          </w:tcPr>
          <w:p w:rsidR="00484BE7" w:rsidRPr="00CE2402" w:rsidRDefault="00484BE7" w:rsidP="00444B69">
            <w:pPr>
              <w:ind w:right="317" w:firstLine="567"/>
              <w:jc w:val="right"/>
              <w:rPr>
                <w:b/>
                <w:szCs w:val="28"/>
              </w:rPr>
            </w:pPr>
            <w:r>
              <w:rPr>
                <w:b/>
                <w:sz w:val="28"/>
                <w:szCs w:val="28"/>
              </w:rPr>
              <w:t>-2 311,8</w:t>
            </w:r>
          </w:p>
        </w:tc>
      </w:tr>
      <w:tr w:rsidR="00484BE7" w:rsidRPr="00CE2402" w:rsidTr="00444B69">
        <w:tc>
          <w:tcPr>
            <w:tcW w:w="3544" w:type="dxa"/>
          </w:tcPr>
          <w:p w:rsidR="00484BE7" w:rsidRPr="00CE2402" w:rsidRDefault="00484BE7" w:rsidP="00444B69">
            <w:pPr>
              <w:ind w:left="318" w:hanging="142"/>
              <w:rPr>
                <w:szCs w:val="28"/>
              </w:rPr>
            </w:pPr>
            <w:r w:rsidRPr="00CE2402">
              <w:rPr>
                <w:sz w:val="28"/>
                <w:szCs w:val="28"/>
              </w:rPr>
              <w:t>- налог на имущество физических лиц</w:t>
            </w:r>
          </w:p>
        </w:tc>
        <w:tc>
          <w:tcPr>
            <w:tcW w:w="2126" w:type="dxa"/>
            <w:vAlign w:val="center"/>
          </w:tcPr>
          <w:p w:rsidR="00484BE7" w:rsidRPr="00CE2402" w:rsidRDefault="00484BE7" w:rsidP="00444B69">
            <w:pPr>
              <w:ind w:right="317"/>
              <w:jc w:val="right"/>
              <w:rPr>
                <w:szCs w:val="28"/>
              </w:rPr>
            </w:pPr>
            <w:r w:rsidRPr="00CE2402">
              <w:rPr>
                <w:sz w:val="28"/>
                <w:szCs w:val="28"/>
              </w:rPr>
              <w:t>3 319,7</w:t>
            </w:r>
          </w:p>
        </w:tc>
        <w:tc>
          <w:tcPr>
            <w:tcW w:w="2127" w:type="dxa"/>
            <w:vAlign w:val="center"/>
          </w:tcPr>
          <w:p w:rsidR="00484BE7" w:rsidRPr="00CE2402" w:rsidRDefault="00484BE7" w:rsidP="00444B69">
            <w:pPr>
              <w:ind w:right="318"/>
              <w:jc w:val="right"/>
              <w:rPr>
                <w:szCs w:val="28"/>
              </w:rPr>
            </w:pPr>
            <w:r>
              <w:rPr>
                <w:sz w:val="28"/>
                <w:szCs w:val="28"/>
              </w:rPr>
              <w:t>3 397,5</w:t>
            </w:r>
          </w:p>
        </w:tc>
        <w:tc>
          <w:tcPr>
            <w:tcW w:w="2409" w:type="dxa"/>
            <w:vAlign w:val="center"/>
          </w:tcPr>
          <w:p w:rsidR="00484BE7" w:rsidRPr="00CE2402" w:rsidRDefault="00484BE7" w:rsidP="00444B69">
            <w:pPr>
              <w:ind w:right="317" w:firstLine="567"/>
              <w:jc w:val="right"/>
              <w:rPr>
                <w:szCs w:val="28"/>
              </w:rPr>
            </w:pPr>
            <w:r>
              <w:rPr>
                <w:sz w:val="28"/>
                <w:szCs w:val="28"/>
              </w:rPr>
              <w:t>77,8</w:t>
            </w:r>
          </w:p>
        </w:tc>
      </w:tr>
      <w:tr w:rsidR="00484BE7" w:rsidRPr="00CE2402" w:rsidTr="00444B69">
        <w:tc>
          <w:tcPr>
            <w:tcW w:w="3544" w:type="dxa"/>
          </w:tcPr>
          <w:p w:rsidR="00484BE7" w:rsidRPr="00CE2402" w:rsidRDefault="00484BE7" w:rsidP="00444B69">
            <w:pPr>
              <w:ind w:left="318" w:hanging="142"/>
              <w:rPr>
                <w:szCs w:val="28"/>
              </w:rPr>
            </w:pPr>
            <w:r w:rsidRPr="00CE2402">
              <w:rPr>
                <w:sz w:val="28"/>
                <w:szCs w:val="28"/>
              </w:rPr>
              <w:t>- земельный налог с</w:t>
            </w:r>
            <w:r>
              <w:rPr>
                <w:sz w:val="28"/>
                <w:szCs w:val="28"/>
              </w:rPr>
              <w:t> </w:t>
            </w:r>
            <w:r w:rsidRPr="00CE2402">
              <w:rPr>
                <w:sz w:val="28"/>
                <w:szCs w:val="28"/>
              </w:rPr>
              <w:t>физических лиц</w:t>
            </w:r>
          </w:p>
        </w:tc>
        <w:tc>
          <w:tcPr>
            <w:tcW w:w="2126" w:type="dxa"/>
            <w:vAlign w:val="center"/>
          </w:tcPr>
          <w:p w:rsidR="00484BE7" w:rsidRPr="00CE2402" w:rsidRDefault="00484BE7" w:rsidP="00444B69">
            <w:pPr>
              <w:ind w:right="317"/>
              <w:jc w:val="right"/>
              <w:rPr>
                <w:szCs w:val="28"/>
              </w:rPr>
            </w:pPr>
            <w:r>
              <w:rPr>
                <w:sz w:val="28"/>
                <w:szCs w:val="28"/>
              </w:rPr>
              <w:t>1 903,5</w:t>
            </w:r>
          </w:p>
        </w:tc>
        <w:tc>
          <w:tcPr>
            <w:tcW w:w="2127" w:type="dxa"/>
            <w:vAlign w:val="center"/>
          </w:tcPr>
          <w:p w:rsidR="00484BE7" w:rsidRPr="00CE2402" w:rsidRDefault="00484BE7" w:rsidP="00444B69">
            <w:pPr>
              <w:ind w:right="318"/>
              <w:jc w:val="right"/>
              <w:rPr>
                <w:szCs w:val="28"/>
              </w:rPr>
            </w:pPr>
            <w:r w:rsidRPr="00CE2402">
              <w:rPr>
                <w:sz w:val="28"/>
                <w:szCs w:val="28"/>
              </w:rPr>
              <w:t>1</w:t>
            </w:r>
            <w:r>
              <w:rPr>
                <w:sz w:val="28"/>
                <w:szCs w:val="28"/>
              </w:rPr>
              <w:t> 991,6</w:t>
            </w:r>
          </w:p>
        </w:tc>
        <w:tc>
          <w:tcPr>
            <w:tcW w:w="2409" w:type="dxa"/>
            <w:vAlign w:val="center"/>
          </w:tcPr>
          <w:p w:rsidR="00484BE7" w:rsidRPr="00CE2402" w:rsidRDefault="00484BE7" w:rsidP="00444B69">
            <w:pPr>
              <w:ind w:right="317" w:firstLine="567"/>
              <w:jc w:val="right"/>
              <w:rPr>
                <w:szCs w:val="28"/>
              </w:rPr>
            </w:pPr>
            <w:r>
              <w:rPr>
                <w:sz w:val="28"/>
                <w:szCs w:val="28"/>
              </w:rPr>
              <w:t>88,1</w:t>
            </w:r>
          </w:p>
        </w:tc>
      </w:tr>
      <w:tr w:rsidR="00484BE7" w:rsidRPr="00CE2402" w:rsidTr="00444B69">
        <w:trPr>
          <w:trHeight w:val="618"/>
        </w:trPr>
        <w:tc>
          <w:tcPr>
            <w:tcW w:w="3544" w:type="dxa"/>
          </w:tcPr>
          <w:p w:rsidR="00484BE7" w:rsidRPr="00CE2402" w:rsidRDefault="00484BE7" w:rsidP="00444B69">
            <w:pPr>
              <w:ind w:left="318" w:hanging="142"/>
              <w:rPr>
                <w:szCs w:val="28"/>
              </w:rPr>
            </w:pPr>
            <w:r w:rsidRPr="00CE2402">
              <w:rPr>
                <w:sz w:val="28"/>
                <w:szCs w:val="28"/>
              </w:rPr>
              <w:lastRenderedPageBreak/>
              <w:t>- транспо</w:t>
            </w:r>
            <w:r>
              <w:rPr>
                <w:sz w:val="28"/>
                <w:szCs w:val="28"/>
              </w:rPr>
              <w:t>ртный налог с </w:t>
            </w:r>
            <w:r w:rsidRPr="00CE2402">
              <w:rPr>
                <w:sz w:val="28"/>
                <w:szCs w:val="28"/>
              </w:rPr>
              <w:t>физических лиц</w:t>
            </w:r>
          </w:p>
        </w:tc>
        <w:tc>
          <w:tcPr>
            <w:tcW w:w="2126" w:type="dxa"/>
            <w:vAlign w:val="center"/>
          </w:tcPr>
          <w:p w:rsidR="00484BE7" w:rsidRPr="00CE2402" w:rsidRDefault="00484BE7" w:rsidP="00444B69">
            <w:pPr>
              <w:ind w:right="317"/>
              <w:jc w:val="right"/>
              <w:rPr>
                <w:szCs w:val="28"/>
              </w:rPr>
            </w:pPr>
            <w:r w:rsidRPr="00CE2402">
              <w:rPr>
                <w:sz w:val="28"/>
                <w:szCs w:val="28"/>
              </w:rPr>
              <w:t>13 695,8</w:t>
            </w:r>
          </w:p>
        </w:tc>
        <w:tc>
          <w:tcPr>
            <w:tcW w:w="2127" w:type="dxa"/>
            <w:vAlign w:val="center"/>
          </w:tcPr>
          <w:p w:rsidR="00484BE7" w:rsidRPr="00CE2402" w:rsidRDefault="00484BE7" w:rsidP="00444B69">
            <w:pPr>
              <w:ind w:right="318"/>
              <w:jc w:val="right"/>
              <w:rPr>
                <w:szCs w:val="28"/>
              </w:rPr>
            </w:pPr>
            <w:r>
              <w:rPr>
                <w:sz w:val="28"/>
                <w:szCs w:val="28"/>
              </w:rPr>
              <w:t>11 218,1</w:t>
            </w:r>
          </w:p>
        </w:tc>
        <w:tc>
          <w:tcPr>
            <w:tcW w:w="2409" w:type="dxa"/>
            <w:vAlign w:val="center"/>
          </w:tcPr>
          <w:p w:rsidR="00484BE7" w:rsidRPr="00CE2402" w:rsidRDefault="00484BE7" w:rsidP="00444B69">
            <w:pPr>
              <w:ind w:right="317" w:firstLine="567"/>
              <w:jc w:val="right"/>
              <w:rPr>
                <w:szCs w:val="28"/>
              </w:rPr>
            </w:pPr>
            <w:r>
              <w:rPr>
                <w:sz w:val="28"/>
                <w:szCs w:val="28"/>
              </w:rPr>
              <w:t>-2 477,7</w:t>
            </w:r>
          </w:p>
        </w:tc>
      </w:tr>
    </w:tbl>
    <w:p w:rsidR="00484BE7" w:rsidRPr="000F6F85" w:rsidRDefault="00484BE7" w:rsidP="00484BE7">
      <w:pPr>
        <w:spacing w:after="120"/>
        <w:ind w:firstLine="567"/>
        <w:jc w:val="both"/>
        <w:rPr>
          <w:b/>
          <w:sz w:val="16"/>
          <w:szCs w:val="16"/>
        </w:rPr>
      </w:pPr>
    </w:p>
    <w:p w:rsidR="00484BE7" w:rsidRPr="00151BA3" w:rsidRDefault="00484BE7" w:rsidP="00484BE7">
      <w:pPr>
        <w:ind w:firstLine="567"/>
        <w:jc w:val="both"/>
        <w:rPr>
          <w:sz w:val="28"/>
          <w:szCs w:val="28"/>
          <w:u w:val="single"/>
        </w:rPr>
      </w:pPr>
      <w:r w:rsidRPr="00B2233A">
        <w:rPr>
          <w:b/>
          <w:sz w:val="28"/>
          <w:szCs w:val="28"/>
        </w:rPr>
        <w:t>На 01.</w:t>
      </w:r>
      <w:r>
        <w:rPr>
          <w:b/>
          <w:sz w:val="28"/>
          <w:szCs w:val="28"/>
        </w:rPr>
        <w:t>01.2018 </w:t>
      </w:r>
      <w:r w:rsidRPr="00B2233A">
        <w:rPr>
          <w:b/>
          <w:sz w:val="28"/>
          <w:szCs w:val="28"/>
        </w:rPr>
        <w:t>г</w:t>
      </w:r>
      <w:r>
        <w:rPr>
          <w:b/>
          <w:sz w:val="28"/>
          <w:szCs w:val="28"/>
        </w:rPr>
        <w:t>ода</w:t>
      </w:r>
      <w:r>
        <w:rPr>
          <w:sz w:val="28"/>
          <w:szCs w:val="28"/>
        </w:rPr>
        <w:t xml:space="preserve"> </w:t>
      </w:r>
      <w:r w:rsidRPr="00151BA3">
        <w:rPr>
          <w:sz w:val="28"/>
          <w:szCs w:val="28"/>
        </w:rPr>
        <w:t>снижение недоимки в консолидированный бюджет составил</w:t>
      </w:r>
      <w:r>
        <w:rPr>
          <w:sz w:val="28"/>
          <w:szCs w:val="28"/>
        </w:rPr>
        <w:t>о</w:t>
      </w:r>
      <w:r w:rsidRPr="00151BA3">
        <w:rPr>
          <w:sz w:val="28"/>
          <w:szCs w:val="28"/>
        </w:rPr>
        <w:t xml:space="preserve"> </w:t>
      </w:r>
      <w:r>
        <w:rPr>
          <w:sz w:val="28"/>
          <w:szCs w:val="28"/>
        </w:rPr>
        <w:t>5 916,6</w:t>
      </w:r>
      <w:r w:rsidRPr="00151BA3">
        <w:rPr>
          <w:sz w:val="28"/>
          <w:szCs w:val="28"/>
        </w:rPr>
        <w:t xml:space="preserve"> тыс.</w:t>
      </w:r>
      <w:r>
        <w:rPr>
          <w:sz w:val="28"/>
          <w:szCs w:val="28"/>
        </w:rPr>
        <w:t> </w:t>
      </w:r>
      <w:r w:rsidRPr="00151BA3">
        <w:rPr>
          <w:sz w:val="28"/>
          <w:szCs w:val="28"/>
        </w:rPr>
        <w:t>руб. в т.ч.:</w:t>
      </w:r>
    </w:p>
    <w:p w:rsidR="00484BE7" w:rsidRPr="00151BA3" w:rsidRDefault="00484BE7" w:rsidP="00484BE7">
      <w:pPr>
        <w:ind w:firstLine="567"/>
        <w:jc w:val="both"/>
        <w:rPr>
          <w:sz w:val="28"/>
          <w:szCs w:val="28"/>
          <w:u w:val="single"/>
        </w:rPr>
      </w:pPr>
      <w:r w:rsidRPr="00151BA3">
        <w:rPr>
          <w:sz w:val="28"/>
          <w:szCs w:val="28"/>
          <w:u w:val="single"/>
        </w:rPr>
        <w:t>- транспортный налог</w:t>
      </w:r>
      <w:r>
        <w:rPr>
          <w:sz w:val="28"/>
          <w:szCs w:val="28"/>
          <w:u w:val="single"/>
        </w:rPr>
        <w:t xml:space="preserve"> </w:t>
      </w:r>
      <w:r w:rsidRPr="00151BA3">
        <w:rPr>
          <w:sz w:val="28"/>
          <w:szCs w:val="28"/>
          <w:u w:val="single"/>
        </w:rPr>
        <w:t xml:space="preserve">- </w:t>
      </w:r>
      <w:r>
        <w:rPr>
          <w:sz w:val="28"/>
          <w:szCs w:val="28"/>
          <w:u w:val="single"/>
        </w:rPr>
        <w:t>2 091,9</w:t>
      </w:r>
      <w:r w:rsidRPr="00151BA3">
        <w:rPr>
          <w:sz w:val="28"/>
          <w:szCs w:val="28"/>
          <w:u w:val="single"/>
        </w:rPr>
        <w:t xml:space="preserve"> тыс.</w:t>
      </w:r>
      <w:r>
        <w:rPr>
          <w:sz w:val="28"/>
          <w:szCs w:val="28"/>
          <w:u w:val="single"/>
        </w:rPr>
        <w:t> </w:t>
      </w:r>
      <w:r w:rsidRPr="00151BA3">
        <w:rPr>
          <w:sz w:val="28"/>
          <w:szCs w:val="28"/>
          <w:u w:val="single"/>
        </w:rPr>
        <w:t xml:space="preserve">руб.),  </w:t>
      </w:r>
    </w:p>
    <w:p w:rsidR="00484BE7" w:rsidRPr="00CF48F5" w:rsidRDefault="00484BE7" w:rsidP="00484BE7">
      <w:pPr>
        <w:ind w:firstLine="567"/>
        <w:jc w:val="both"/>
        <w:rPr>
          <w:sz w:val="28"/>
          <w:szCs w:val="28"/>
          <w:u w:val="single"/>
        </w:rPr>
      </w:pPr>
      <w:r w:rsidRPr="00151BA3">
        <w:rPr>
          <w:sz w:val="28"/>
          <w:szCs w:val="28"/>
        </w:rPr>
        <w:t xml:space="preserve">- НДФЛ – </w:t>
      </w:r>
      <w:r>
        <w:rPr>
          <w:sz w:val="28"/>
          <w:szCs w:val="28"/>
        </w:rPr>
        <w:t>1075,8</w:t>
      </w:r>
      <w:r w:rsidRPr="00151BA3">
        <w:rPr>
          <w:sz w:val="28"/>
          <w:szCs w:val="28"/>
        </w:rPr>
        <w:t xml:space="preserve"> тыс.</w:t>
      </w:r>
      <w:r>
        <w:rPr>
          <w:sz w:val="28"/>
          <w:szCs w:val="28"/>
        </w:rPr>
        <w:t> </w:t>
      </w:r>
      <w:r w:rsidRPr="00151BA3">
        <w:rPr>
          <w:sz w:val="28"/>
          <w:szCs w:val="28"/>
        </w:rPr>
        <w:t>руб.</w:t>
      </w:r>
      <w:r>
        <w:rPr>
          <w:sz w:val="28"/>
          <w:szCs w:val="28"/>
        </w:rPr>
        <w:t xml:space="preserve"> </w:t>
      </w:r>
    </w:p>
    <w:p w:rsidR="00484BE7" w:rsidRDefault="00484BE7" w:rsidP="00484BE7">
      <w:pPr>
        <w:spacing w:after="120"/>
        <w:ind w:firstLine="567"/>
        <w:jc w:val="both"/>
        <w:rPr>
          <w:sz w:val="28"/>
          <w:szCs w:val="28"/>
        </w:rPr>
      </w:pPr>
      <w:r w:rsidRPr="00C2317B">
        <w:rPr>
          <w:sz w:val="28"/>
          <w:szCs w:val="28"/>
        </w:rPr>
        <w:t>В межрайонной инспекции ФНС России на 01.</w:t>
      </w:r>
      <w:r>
        <w:rPr>
          <w:sz w:val="28"/>
          <w:szCs w:val="28"/>
        </w:rPr>
        <w:t>0</w:t>
      </w:r>
      <w:r w:rsidRPr="00C2317B">
        <w:rPr>
          <w:sz w:val="28"/>
          <w:szCs w:val="28"/>
        </w:rPr>
        <w:t>1.201</w:t>
      </w:r>
      <w:r>
        <w:rPr>
          <w:sz w:val="28"/>
          <w:szCs w:val="28"/>
        </w:rPr>
        <w:t>8</w:t>
      </w:r>
      <w:r w:rsidRPr="00C2317B">
        <w:rPr>
          <w:sz w:val="28"/>
          <w:szCs w:val="28"/>
        </w:rPr>
        <w:t xml:space="preserve"> рассмотрено </w:t>
      </w:r>
      <w:r>
        <w:rPr>
          <w:sz w:val="28"/>
          <w:szCs w:val="28"/>
        </w:rPr>
        <w:t>292 </w:t>
      </w:r>
      <w:r w:rsidRPr="00C2317B">
        <w:rPr>
          <w:sz w:val="28"/>
          <w:szCs w:val="28"/>
        </w:rPr>
        <w:t>налогоплательщик</w:t>
      </w:r>
      <w:r>
        <w:rPr>
          <w:sz w:val="28"/>
          <w:szCs w:val="28"/>
        </w:rPr>
        <w:t>а</w:t>
      </w:r>
      <w:r w:rsidRPr="00C2317B">
        <w:rPr>
          <w:sz w:val="28"/>
          <w:szCs w:val="28"/>
        </w:rPr>
        <w:t xml:space="preserve">, сумма эффекта составила </w:t>
      </w:r>
      <w:r>
        <w:rPr>
          <w:sz w:val="28"/>
          <w:szCs w:val="28"/>
        </w:rPr>
        <w:t>3</w:t>
      </w:r>
      <w:r w:rsidRPr="00C2317B">
        <w:rPr>
          <w:sz w:val="28"/>
          <w:szCs w:val="28"/>
        </w:rPr>
        <w:t> </w:t>
      </w:r>
      <w:r>
        <w:rPr>
          <w:sz w:val="28"/>
          <w:szCs w:val="28"/>
        </w:rPr>
        <w:t>148,0</w:t>
      </w:r>
      <w:r w:rsidRPr="00C2317B">
        <w:rPr>
          <w:sz w:val="28"/>
          <w:szCs w:val="28"/>
        </w:rPr>
        <w:t xml:space="preserve"> тыс.</w:t>
      </w:r>
      <w:r>
        <w:rPr>
          <w:sz w:val="28"/>
          <w:szCs w:val="28"/>
        </w:rPr>
        <w:t> </w:t>
      </w:r>
      <w:r w:rsidRPr="00C2317B">
        <w:rPr>
          <w:sz w:val="28"/>
          <w:szCs w:val="28"/>
        </w:rPr>
        <w:t>руб. (</w:t>
      </w:r>
      <w:r w:rsidRPr="00C2317B">
        <w:rPr>
          <w:sz w:val="28"/>
          <w:szCs w:val="28"/>
          <w:u w:val="single"/>
        </w:rPr>
        <w:t>в т.ч. транспортный налог</w:t>
      </w:r>
      <w:r>
        <w:rPr>
          <w:sz w:val="28"/>
          <w:szCs w:val="28"/>
          <w:u w:val="single"/>
        </w:rPr>
        <w:t xml:space="preserve"> </w:t>
      </w:r>
      <w:r w:rsidRPr="00C2317B">
        <w:rPr>
          <w:sz w:val="28"/>
          <w:szCs w:val="28"/>
          <w:u w:val="single"/>
        </w:rPr>
        <w:t xml:space="preserve">- </w:t>
      </w:r>
      <w:r>
        <w:rPr>
          <w:sz w:val="28"/>
          <w:szCs w:val="28"/>
          <w:u w:val="single"/>
        </w:rPr>
        <w:t>213</w:t>
      </w:r>
      <w:r w:rsidRPr="00C2317B">
        <w:rPr>
          <w:sz w:val="28"/>
          <w:szCs w:val="28"/>
          <w:u w:val="single"/>
        </w:rPr>
        <w:t>,0</w:t>
      </w:r>
      <w:r>
        <w:rPr>
          <w:sz w:val="28"/>
          <w:szCs w:val="28"/>
          <w:u w:val="single"/>
        </w:rPr>
        <w:t> </w:t>
      </w:r>
      <w:r w:rsidRPr="00C2317B">
        <w:rPr>
          <w:sz w:val="28"/>
          <w:szCs w:val="28"/>
          <w:u w:val="single"/>
        </w:rPr>
        <w:t>тыс.</w:t>
      </w:r>
      <w:r>
        <w:rPr>
          <w:sz w:val="28"/>
          <w:szCs w:val="28"/>
          <w:u w:val="single"/>
        </w:rPr>
        <w:t> </w:t>
      </w:r>
      <w:r w:rsidRPr="00C2317B">
        <w:rPr>
          <w:sz w:val="28"/>
          <w:szCs w:val="28"/>
          <w:u w:val="single"/>
        </w:rPr>
        <w:t>руб.)</w:t>
      </w:r>
      <w:r w:rsidRPr="000F6F85">
        <w:rPr>
          <w:sz w:val="28"/>
          <w:szCs w:val="28"/>
        </w:rPr>
        <w:t xml:space="preserve">, </w:t>
      </w:r>
      <w:r w:rsidRPr="00C2317B">
        <w:rPr>
          <w:sz w:val="28"/>
          <w:szCs w:val="28"/>
        </w:rPr>
        <w:t xml:space="preserve">НДФЛ – </w:t>
      </w:r>
      <w:r>
        <w:rPr>
          <w:sz w:val="28"/>
          <w:szCs w:val="28"/>
        </w:rPr>
        <w:t>2</w:t>
      </w:r>
      <w:r w:rsidRPr="00C2317B">
        <w:rPr>
          <w:sz w:val="28"/>
          <w:szCs w:val="28"/>
        </w:rPr>
        <w:t> </w:t>
      </w:r>
      <w:r>
        <w:rPr>
          <w:sz w:val="28"/>
          <w:szCs w:val="28"/>
        </w:rPr>
        <w:t>348</w:t>
      </w:r>
      <w:r w:rsidRPr="00C2317B">
        <w:rPr>
          <w:sz w:val="28"/>
          <w:szCs w:val="28"/>
        </w:rPr>
        <w:t>,0 тыс.</w:t>
      </w:r>
      <w:r>
        <w:rPr>
          <w:sz w:val="28"/>
          <w:szCs w:val="28"/>
        </w:rPr>
        <w:t> </w:t>
      </w:r>
      <w:r w:rsidRPr="00C2317B">
        <w:rPr>
          <w:sz w:val="28"/>
          <w:szCs w:val="28"/>
        </w:rPr>
        <w:t>руб.</w:t>
      </w:r>
    </w:p>
    <w:p w:rsidR="00484BE7" w:rsidRDefault="00484BE7" w:rsidP="00484BE7">
      <w:pPr>
        <w:spacing w:after="120"/>
        <w:ind w:firstLine="567"/>
        <w:jc w:val="both"/>
        <w:rPr>
          <w:sz w:val="28"/>
          <w:szCs w:val="28"/>
        </w:rPr>
      </w:pPr>
      <w:r>
        <w:rPr>
          <w:sz w:val="28"/>
          <w:szCs w:val="28"/>
        </w:rPr>
        <w:t>В районе на 2017 год был разработан План по сбору недоимки с физических лиц, имеющих задолженность свыше 30,0 тыс. руб. по 53 должникам на сумму 8 650,3 тыс. руб.</w:t>
      </w:r>
    </w:p>
    <w:p w:rsidR="00484BE7" w:rsidRDefault="00484BE7" w:rsidP="00484BE7">
      <w:pPr>
        <w:ind w:firstLine="567"/>
        <w:jc w:val="both"/>
        <w:rPr>
          <w:sz w:val="28"/>
          <w:szCs w:val="28"/>
        </w:rPr>
      </w:pPr>
      <w:r>
        <w:rPr>
          <w:sz w:val="28"/>
          <w:szCs w:val="28"/>
        </w:rPr>
        <w:t xml:space="preserve">Все должники были рассмотрены на межведомственной рабочей группе в 1 квартале 2017 года. Исполнительные производства по взысканию задолженности находятся в службе судебных приставов. На </w:t>
      </w:r>
      <w:r w:rsidRPr="00A07AA1">
        <w:rPr>
          <w:sz w:val="28"/>
          <w:szCs w:val="28"/>
        </w:rPr>
        <w:t>01.</w:t>
      </w:r>
      <w:r>
        <w:rPr>
          <w:sz w:val="28"/>
          <w:szCs w:val="28"/>
        </w:rPr>
        <w:t>0</w:t>
      </w:r>
      <w:r w:rsidRPr="00A07AA1">
        <w:rPr>
          <w:sz w:val="28"/>
          <w:szCs w:val="28"/>
        </w:rPr>
        <w:t>1.201</w:t>
      </w:r>
      <w:r>
        <w:rPr>
          <w:sz w:val="28"/>
          <w:szCs w:val="28"/>
        </w:rPr>
        <w:t>8 </w:t>
      </w:r>
      <w:r w:rsidRPr="00A07AA1">
        <w:rPr>
          <w:sz w:val="28"/>
          <w:szCs w:val="28"/>
        </w:rPr>
        <w:t>г</w:t>
      </w:r>
      <w:r>
        <w:rPr>
          <w:sz w:val="28"/>
          <w:szCs w:val="28"/>
        </w:rPr>
        <w:t xml:space="preserve">ода снижение недоимки по Плану составило </w:t>
      </w:r>
      <w:r w:rsidRPr="00302609">
        <w:rPr>
          <w:sz w:val="28"/>
          <w:szCs w:val="28"/>
        </w:rPr>
        <w:t>2</w:t>
      </w:r>
      <w:r>
        <w:rPr>
          <w:sz w:val="28"/>
          <w:szCs w:val="28"/>
        </w:rPr>
        <w:t>6</w:t>
      </w:r>
      <w:r w:rsidRPr="00302609">
        <w:rPr>
          <w:sz w:val="28"/>
          <w:szCs w:val="28"/>
        </w:rPr>
        <w:t>,</w:t>
      </w:r>
      <w:r>
        <w:rPr>
          <w:sz w:val="28"/>
          <w:szCs w:val="28"/>
        </w:rPr>
        <w:t>4 </w:t>
      </w:r>
      <w:r w:rsidRPr="00302609">
        <w:rPr>
          <w:sz w:val="28"/>
          <w:szCs w:val="28"/>
        </w:rPr>
        <w:t>%.</w:t>
      </w:r>
    </w:p>
    <w:sectPr w:rsidR="00484BE7"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E32" w:rsidRDefault="00440E32" w:rsidP="006B1A05">
      <w:r>
        <w:separator/>
      </w:r>
    </w:p>
  </w:endnote>
  <w:endnote w:type="continuationSeparator" w:id="0">
    <w:p w:rsidR="00440E32" w:rsidRDefault="00440E32"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E32" w:rsidRDefault="00440E32" w:rsidP="006B1A05">
      <w:r>
        <w:separator/>
      </w:r>
    </w:p>
  </w:footnote>
  <w:footnote w:type="continuationSeparator" w:id="0">
    <w:p w:rsidR="00440E32" w:rsidRDefault="00440E3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285846">
        <w:pPr>
          <w:pStyle w:val="a8"/>
          <w:jc w:val="center"/>
        </w:pPr>
        <w:fldSimple w:instr=" PAGE   \* MERGEFORMAT ">
          <w:r w:rsidR="00484BE7">
            <w:rPr>
              <w:noProof/>
            </w:rPr>
            <w:t>4</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B12C45"/>
    <w:multiLevelType w:val="hybridMultilevel"/>
    <w:tmpl w:val="D9787900"/>
    <w:lvl w:ilvl="0" w:tplc="87867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9">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8"/>
  </w:num>
  <w:num w:numId="3">
    <w:abstractNumId w:val="6"/>
  </w:num>
  <w:num w:numId="4">
    <w:abstractNumId w:val="10"/>
  </w:num>
  <w:num w:numId="5">
    <w:abstractNumId w:val="12"/>
  </w:num>
  <w:num w:numId="6">
    <w:abstractNumId w:val="4"/>
  </w:num>
  <w:num w:numId="7">
    <w:abstractNumId w:val="5"/>
  </w:num>
  <w:num w:numId="8">
    <w:abstractNumId w:val="9"/>
  </w:num>
  <w:num w:numId="9">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790C-5592-4A44-A550-4A7B761C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2018-04-03T12:08:00Z</cp:lastPrinted>
  <dcterms:created xsi:type="dcterms:W3CDTF">2018-04-28T09:48:00Z</dcterms:created>
  <dcterms:modified xsi:type="dcterms:W3CDTF">2018-04-28T09:48:00Z</dcterms:modified>
</cp:coreProperties>
</file>