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B62321" w:rsidP="00B62321">
            <w:pPr>
              <w:jc w:val="center"/>
              <w:rPr>
                <w:szCs w:val="28"/>
              </w:rPr>
            </w:pPr>
            <w:r>
              <w:rPr>
                <w:sz w:val="28"/>
                <w:szCs w:val="28"/>
              </w:rPr>
              <w:t>2</w:t>
            </w:r>
            <w:r w:rsidR="00EF4DD7">
              <w:rPr>
                <w:sz w:val="28"/>
                <w:szCs w:val="28"/>
              </w:rPr>
              <w:t>9</w:t>
            </w:r>
            <w:r w:rsidR="008B53B7" w:rsidRPr="0043720E">
              <w:rPr>
                <w:sz w:val="28"/>
                <w:szCs w:val="28"/>
              </w:rPr>
              <w:t>.</w:t>
            </w:r>
            <w:r>
              <w:rPr>
                <w:sz w:val="28"/>
                <w:szCs w:val="28"/>
              </w:rPr>
              <w:t>12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EF4DD7" w:rsidP="00C85297">
            <w:pPr>
              <w:jc w:val="center"/>
              <w:rPr>
                <w:szCs w:val="28"/>
              </w:rPr>
            </w:pPr>
            <w:r>
              <w:rPr>
                <w:sz w:val="28"/>
                <w:szCs w:val="28"/>
              </w:rPr>
              <w:t>32</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C01C5A" w:rsidRDefault="00C01C5A" w:rsidP="00D12C3C">
      <w:pPr>
        <w:ind w:left="720"/>
        <w:jc w:val="center"/>
        <w:rPr>
          <w:bCs/>
          <w:sz w:val="28"/>
          <w:szCs w:val="28"/>
        </w:rPr>
      </w:pPr>
    </w:p>
    <w:p w:rsidR="00EF4DD7" w:rsidRDefault="00EF4DD7" w:rsidP="00EF4DD7">
      <w:pPr>
        <w:ind w:left="567" w:right="4252"/>
        <w:rPr>
          <w:sz w:val="28"/>
          <w:szCs w:val="28"/>
        </w:rPr>
      </w:pPr>
      <w:r>
        <w:rPr>
          <w:sz w:val="28"/>
          <w:szCs w:val="28"/>
        </w:rPr>
        <w:t>О внесении изменений в решение Муниципального Собрания района от 02.12.2008 года № 79</w:t>
      </w:r>
    </w:p>
    <w:p w:rsidR="00EF4DD7" w:rsidRDefault="00EF4DD7" w:rsidP="00EF4DD7">
      <w:pPr>
        <w:rPr>
          <w:sz w:val="28"/>
          <w:szCs w:val="28"/>
        </w:rPr>
      </w:pPr>
    </w:p>
    <w:p w:rsidR="00EF4DD7" w:rsidRDefault="00EF4DD7" w:rsidP="00EF4DD7">
      <w:pPr>
        <w:rPr>
          <w:sz w:val="28"/>
          <w:szCs w:val="28"/>
        </w:rPr>
      </w:pPr>
    </w:p>
    <w:p w:rsidR="00EF4DD7" w:rsidRDefault="00EF4DD7" w:rsidP="00EF4DD7">
      <w:pPr>
        <w:ind w:firstLine="567"/>
        <w:jc w:val="both"/>
        <w:rPr>
          <w:sz w:val="28"/>
          <w:szCs w:val="28"/>
        </w:rPr>
      </w:pPr>
      <w:r>
        <w:rPr>
          <w:sz w:val="28"/>
          <w:szCs w:val="28"/>
        </w:rPr>
        <w:t xml:space="preserve">В соответствии с </w:t>
      </w:r>
      <w:r w:rsidRPr="00BB0107">
        <w:rPr>
          <w:sz w:val="28"/>
          <w:szCs w:val="28"/>
        </w:rPr>
        <w:t>Закон</w:t>
      </w:r>
      <w:r>
        <w:rPr>
          <w:sz w:val="28"/>
          <w:szCs w:val="28"/>
        </w:rPr>
        <w:t>ом</w:t>
      </w:r>
      <w:r w:rsidRPr="00BB0107">
        <w:rPr>
          <w:sz w:val="28"/>
          <w:szCs w:val="28"/>
        </w:rPr>
        <w:t xml:space="preserve"> Вологодской области от</w:t>
      </w:r>
      <w:r>
        <w:rPr>
          <w:sz w:val="28"/>
          <w:szCs w:val="28"/>
        </w:rPr>
        <w:t> </w:t>
      </w:r>
      <w:r w:rsidRPr="00BB0107">
        <w:rPr>
          <w:sz w:val="28"/>
          <w:szCs w:val="28"/>
        </w:rPr>
        <w:t>11.12.2017</w:t>
      </w:r>
      <w:r>
        <w:rPr>
          <w:sz w:val="28"/>
          <w:szCs w:val="28"/>
        </w:rPr>
        <w:t xml:space="preserve"> года № 4239-ОЗ «</w:t>
      </w:r>
      <w:r w:rsidRPr="00BB0107">
        <w:rPr>
          <w:sz w:val="28"/>
          <w:szCs w:val="28"/>
        </w:rPr>
        <w:t>О внесении изменений в приложение</w:t>
      </w:r>
      <w:r>
        <w:rPr>
          <w:sz w:val="28"/>
          <w:szCs w:val="28"/>
        </w:rPr>
        <w:t> </w:t>
      </w:r>
      <w:r w:rsidRPr="00BB0107">
        <w:rPr>
          <w:sz w:val="28"/>
          <w:szCs w:val="28"/>
        </w:rPr>
        <w:t>1 к закону области "Об</w:t>
      </w:r>
      <w:r>
        <w:rPr>
          <w:sz w:val="28"/>
          <w:szCs w:val="28"/>
        </w:rPr>
        <w:t> </w:t>
      </w:r>
      <w:r w:rsidRPr="00BB0107">
        <w:rPr>
          <w:sz w:val="28"/>
          <w:szCs w:val="28"/>
        </w:rPr>
        <w:t>оплате труда работников гос</w:t>
      </w:r>
      <w:r>
        <w:rPr>
          <w:sz w:val="28"/>
          <w:szCs w:val="28"/>
        </w:rPr>
        <w:t xml:space="preserve">ударственных учреждений области», на основании решения Муниципального Собрания Кичменгско-Городецкого муниципального района от 26.11.2009 года № 49 «О форме правовых актов Муниципального Собрания» Муниципальное Собрание </w:t>
      </w:r>
      <w:r w:rsidRPr="00EF4DD7">
        <w:rPr>
          <w:b/>
          <w:sz w:val="28"/>
          <w:szCs w:val="28"/>
        </w:rPr>
        <w:t>РЕШИЛО</w:t>
      </w:r>
      <w:r>
        <w:rPr>
          <w:sz w:val="28"/>
          <w:szCs w:val="28"/>
        </w:rPr>
        <w:t>:</w:t>
      </w:r>
    </w:p>
    <w:p w:rsidR="00EF4DD7" w:rsidRDefault="00EF4DD7" w:rsidP="00EF4DD7">
      <w:pPr>
        <w:pStyle w:val="a5"/>
        <w:numPr>
          <w:ilvl w:val="0"/>
          <w:numId w:val="34"/>
        </w:numPr>
        <w:tabs>
          <w:tab w:val="left" w:pos="284"/>
          <w:tab w:val="left" w:pos="851"/>
        </w:tabs>
        <w:ind w:left="0" w:firstLine="567"/>
        <w:jc w:val="both"/>
        <w:rPr>
          <w:sz w:val="28"/>
          <w:szCs w:val="28"/>
        </w:rPr>
      </w:pPr>
      <w:r>
        <w:rPr>
          <w:sz w:val="28"/>
          <w:szCs w:val="28"/>
        </w:rPr>
        <w:t>Внести в решение Муниципального Собрания Кичменгско-Городецкого муниципального района от 02.12.2008 года № 79 «Об оплате труда работников муниципальных учреждений, финансируемых из районного бюджета» следующие изменения:</w:t>
      </w:r>
    </w:p>
    <w:p w:rsidR="00EF4DD7" w:rsidRDefault="00EF4DD7" w:rsidP="00F8374A">
      <w:pPr>
        <w:pStyle w:val="a5"/>
        <w:numPr>
          <w:ilvl w:val="1"/>
          <w:numId w:val="34"/>
        </w:numPr>
        <w:tabs>
          <w:tab w:val="left" w:pos="284"/>
          <w:tab w:val="left" w:pos="851"/>
          <w:tab w:val="left" w:pos="1134"/>
        </w:tabs>
        <w:ind w:left="0" w:firstLine="567"/>
        <w:jc w:val="both"/>
        <w:rPr>
          <w:sz w:val="28"/>
          <w:szCs w:val="28"/>
        </w:rPr>
      </w:pPr>
      <w:r>
        <w:rPr>
          <w:sz w:val="28"/>
          <w:szCs w:val="28"/>
        </w:rPr>
        <w:t>в части 1 статьи 1 решения слова «,за исключением работников муниципальных учреждений здравоохранения» исключить;</w:t>
      </w:r>
    </w:p>
    <w:p w:rsidR="00EF4DD7" w:rsidRDefault="00EF4DD7" w:rsidP="00F8374A">
      <w:pPr>
        <w:pStyle w:val="a5"/>
        <w:numPr>
          <w:ilvl w:val="1"/>
          <w:numId w:val="34"/>
        </w:numPr>
        <w:tabs>
          <w:tab w:val="left" w:pos="284"/>
          <w:tab w:val="left" w:pos="1134"/>
        </w:tabs>
        <w:ind w:left="0" w:firstLine="567"/>
        <w:jc w:val="both"/>
        <w:rPr>
          <w:sz w:val="28"/>
          <w:szCs w:val="28"/>
        </w:rPr>
      </w:pPr>
      <w:r>
        <w:rPr>
          <w:sz w:val="28"/>
          <w:szCs w:val="28"/>
        </w:rPr>
        <w:t>по тексту постановления слова «Главой района» заменить словами «руководителем администрации района»;</w:t>
      </w:r>
    </w:p>
    <w:p w:rsidR="00EF4DD7" w:rsidRDefault="00EF4DD7" w:rsidP="00F8374A">
      <w:pPr>
        <w:pStyle w:val="a5"/>
        <w:numPr>
          <w:ilvl w:val="1"/>
          <w:numId w:val="34"/>
        </w:numPr>
        <w:tabs>
          <w:tab w:val="left" w:pos="284"/>
          <w:tab w:val="left" w:pos="1134"/>
        </w:tabs>
        <w:ind w:left="0" w:firstLine="567"/>
        <w:jc w:val="both"/>
        <w:rPr>
          <w:sz w:val="28"/>
          <w:szCs w:val="28"/>
        </w:rPr>
      </w:pPr>
      <w:r>
        <w:rPr>
          <w:sz w:val="28"/>
          <w:szCs w:val="28"/>
        </w:rPr>
        <w:t>приложение 1 к решению изложить в новой редакции согласно приложению к настоящему решению.</w:t>
      </w:r>
    </w:p>
    <w:p w:rsidR="00EF4DD7" w:rsidRDefault="00EF4DD7" w:rsidP="00EF4DD7">
      <w:pPr>
        <w:pStyle w:val="a5"/>
        <w:numPr>
          <w:ilvl w:val="0"/>
          <w:numId w:val="34"/>
        </w:numPr>
        <w:tabs>
          <w:tab w:val="left" w:pos="284"/>
          <w:tab w:val="left" w:pos="851"/>
        </w:tabs>
        <w:ind w:left="0" w:firstLine="567"/>
        <w:jc w:val="both"/>
        <w:rPr>
          <w:sz w:val="28"/>
          <w:szCs w:val="28"/>
        </w:rPr>
      </w:pPr>
      <w:r>
        <w:rPr>
          <w:sz w:val="28"/>
          <w:szCs w:val="28"/>
        </w:rPr>
        <w:t>Настоящее решение вступает в силу со дня принятия, за исключением пункта 1.3. решения, вступающего в силу с 01 января 2018 года.</w:t>
      </w:r>
    </w:p>
    <w:p w:rsidR="00EF4DD7" w:rsidRDefault="00EF4DD7" w:rsidP="00EF4DD7">
      <w:pPr>
        <w:rPr>
          <w:sz w:val="28"/>
          <w:szCs w:val="28"/>
        </w:rPr>
      </w:pPr>
    </w:p>
    <w:p w:rsidR="00EF4DD7" w:rsidRDefault="00EF4DD7" w:rsidP="00EF4DD7">
      <w:pPr>
        <w:rPr>
          <w:sz w:val="28"/>
          <w:szCs w:val="28"/>
        </w:rPr>
      </w:pPr>
    </w:p>
    <w:p w:rsidR="00EF4DD7" w:rsidRDefault="00EF4DD7" w:rsidP="00EF4DD7">
      <w:pPr>
        <w:rPr>
          <w:sz w:val="28"/>
          <w:szCs w:val="28"/>
        </w:rPr>
      </w:pPr>
    </w:p>
    <w:p w:rsidR="00EF4DD7" w:rsidRDefault="00EF4DD7" w:rsidP="00EF4DD7">
      <w:pPr>
        <w:rPr>
          <w:sz w:val="28"/>
          <w:szCs w:val="28"/>
        </w:rPr>
      </w:pPr>
      <w:r>
        <w:rPr>
          <w:sz w:val="28"/>
          <w:szCs w:val="28"/>
        </w:rPr>
        <w:t>Глава района                                                                                         Л.Н.Дьякова</w:t>
      </w:r>
    </w:p>
    <w:p w:rsidR="00EF4DD7" w:rsidRDefault="00EF4DD7">
      <w:pPr>
        <w:jc w:val="both"/>
        <w:rPr>
          <w:sz w:val="28"/>
          <w:szCs w:val="28"/>
        </w:rPr>
      </w:pPr>
      <w:r>
        <w:rPr>
          <w:sz w:val="28"/>
          <w:szCs w:val="28"/>
        </w:rPr>
        <w:br w:type="page"/>
      </w:r>
    </w:p>
    <w:p w:rsidR="00EF4DD7" w:rsidRDefault="00EF4DD7" w:rsidP="00EF4DD7">
      <w:pPr>
        <w:rPr>
          <w:sz w:val="28"/>
          <w:szCs w:val="28"/>
        </w:rPr>
      </w:pPr>
    </w:p>
    <w:p w:rsidR="00EF4DD7" w:rsidRDefault="00EF4DD7" w:rsidP="00EF4DD7">
      <w:pPr>
        <w:ind w:left="5103"/>
        <w:jc w:val="right"/>
        <w:rPr>
          <w:sz w:val="28"/>
          <w:szCs w:val="28"/>
        </w:rPr>
      </w:pPr>
      <w:r>
        <w:rPr>
          <w:sz w:val="28"/>
          <w:szCs w:val="28"/>
        </w:rPr>
        <w:t>Приложение</w:t>
      </w:r>
    </w:p>
    <w:p w:rsidR="00EF4DD7" w:rsidRDefault="00EF4DD7" w:rsidP="00EF4DD7">
      <w:pPr>
        <w:ind w:left="3544"/>
        <w:jc w:val="right"/>
        <w:rPr>
          <w:sz w:val="28"/>
          <w:szCs w:val="28"/>
        </w:rPr>
      </w:pPr>
      <w:r>
        <w:rPr>
          <w:sz w:val="28"/>
          <w:szCs w:val="28"/>
        </w:rPr>
        <w:t>к решению Муниципального Собрания от 29.12.2017 № 32</w:t>
      </w:r>
    </w:p>
    <w:p w:rsidR="00EF4DD7" w:rsidRDefault="00EF4DD7" w:rsidP="00EF4DD7">
      <w:pPr>
        <w:ind w:left="3544"/>
        <w:jc w:val="right"/>
        <w:rPr>
          <w:sz w:val="28"/>
          <w:szCs w:val="28"/>
        </w:rPr>
      </w:pPr>
    </w:p>
    <w:p w:rsidR="00EF4DD7" w:rsidRDefault="00EF4DD7" w:rsidP="00EF4DD7">
      <w:pPr>
        <w:ind w:left="5103"/>
        <w:jc w:val="right"/>
        <w:rPr>
          <w:sz w:val="28"/>
          <w:szCs w:val="28"/>
        </w:rPr>
      </w:pPr>
    </w:p>
    <w:p w:rsidR="00EF4DD7" w:rsidRPr="00AD06CE" w:rsidRDefault="00EF4DD7" w:rsidP="00EF4DD7">
      <w:pPr>
        <w:jc w:val="center"/>
        <w:rPr>
          <w:b/>
        </w:rPr>
      </w:pPr>
      <w:r w:rsidRPr="00AD06CE">
        <w:rPr>
          <w:b/>
        </w:rPr>
        <w:t>МИНИМАЛЬНЫЙ РАЗМЕР</w:t>
      </w:r>
    </w:p>
    <w:p w:rsidR="00EF4DD7" w:rsidRPr="00AD06CE" w:rsidRDefault="00EF4DD7" w:rsidP="00EF4DD7">
      <w:pPr>
        <w:jc w:val="center"/>
        <w:rPr>
          <w:b/>
        </w:rPr>
      </w:pPr>
      <w:r w:rsidRPr="00AD06CE">
        <w:rPr>
          <w:b/>
        </w:rPr>
        <w:t xml:space="preserve">ОКЛАДОВ (ДОЛЖНОСТНЫХ ОКЛАДОВ) </w:t>
      </w:r>
    </w:p>
    <w:p w:rsidR="00EF4DD7" w:rsidRPr="00AD06CE" w:rsidRDefault="00EF4DD7" w:rsidP="00EF4DD7">
      <w:pPr>
        <w:jc w:val="center"/>
        <w:rPr>
          <w:b/>
        </w:rPr>
      </w:pPr>
      <w:r w:rsidRPr="00AD06CE">
        <w:rPr>
          <w:b/>
        </w:rPr>
        <w:t>ПО ПРОФЕССИОНАЛЬНЫМ КВАЛИФИКАЦИОННЫМ ГРУППАМ</w:t>
      </w:r>
    </w:p>
    <w:p w:rsidR="00EF4DD7" w:rsidRDefault="00EF4DD7" w:rsidP="00EF4DD7">
      <w:pPr>
        <w:jc w:val="center"/>
        <w:rPr>
          <w:sz w:val="28"/>
          <w:szCs w:val="28"/>
        </w:rPr>
      </w:pPr>
      <w:r w:rsidRPr="00AD06CE">
        <w:rPr>
          <w:b/>
        </w:rPr>
        <w:t>В МУНИЦИПАЛЬНЫХ УЧРЕЖДЕНИЯХ</w:t>
      </w:r>
    </w:p>
    <w:p w:rsidR="00EF4DD7" w:rsidRDefault="00EF4DD7" w:rsidP="00EF4DD7">
      <w:pPr>
        <w:autoSpaceDE w:val="0"/>
        <w:autoSpaceDN w:val="0"/>
        <w:adjustRightInd w:val="0"/>
        <w:outlineLvl w:val="0"/>
        <w:rPr>
          <w:sz w:val="28"/>
          <w:szCs w:val="28"/>
        </w:rPr>
      </w:pPr>
    </w:p>
    <w:tbl>
      <w:tblPr>
        <w:tblStyle w:val="af3"/>
        <w:tblW w:w="0" w:type="auto"/>
        <w:tblLook w:val="04A0"/>
      </w:tblPr>
      <w:tblGrid>
        <w:gridCol w:w="6204"/>
        <w:gridCol w:w="3366"/>
      </w:tblGrid>
      <w:tr w:rsidR="004B473E" w:rsidTr="005A4056">
        <w:tc>
          <w:tcPr>
            <w:tcW w:w="6204" w:type="dxa"/>
            <w:vAlign w:val="center"/>
          </w:tcPr>
          <w:p w:rsidR="004B473E" w:rsidRPr="005A4056" w:rsidRDefault="004B473E" w:rsidP="004B473E">
            <w:pPr>
              <w:autoSpaceDE w:val="0"/>
              <w:autoSpaceDN w:val="0"/>
              <w:adjustRightInd w:val="0"/>
              <w:spacing w:after="120" w:line="240" w:lineRule="auto"/>
              <w:jc w:val="center"/>
              <w:outlineLvl w:val="0"/>
              <w:rPr>
                <w:rFonts w:ascii="Times New Roman" w:hAnsi="Times New Roman"/>
                <w:sz w:val="28"/>
                <w:szCs w:val="28"/>
              </w:rPr>
            </w:pPr>
            <w:r w:rsidRPr="005A4056">
              <w:rPr>
                <w:rFonts w:ascii="Times New Roman" w:hAnsi="Times New Roman"/>
                <w:sz w:val="28"/>
                <w:szCs w:val="28"/>
              </w:rPr>
              <w:t>Профессиональная квалификационная группа</w:t>
            </w:r>
          </w:p>
        </w:tc>
        <w:tc>
          <w:tcPr>
            <w:tcW w:w="3366" w:type="dxa"/>
            <w:vAlign w:val="center"/>
          </w:tcPr>
          <w:p w:rsidR="005A4056" w:rsidRDefault="004B473E" w:rsidP="005A4056">
            <w:pPr>
              <w:autoSpaceDE w:val="0"/>
              <w:autoSpaceDN w:val="0"/>
              <w:adjustRightInd w:val="0"/>
              <w:spacing w:after="0" w:line="240" w:lineRule="auto"/>
              <w:jc w:val="center"/>
              <w:rPr>
                <w:rFonts w:ascii="Times New Roman" w:hAnsi="Times New Roman"/>
                <w:sz w:val="28"/>
                <w:szCs w:val="28"/>
              </w:rPr>
            </w:pPr>
            <w:r w:rsidRPr="005A4056">
              <w:rPr>
                <w:rFonts w:ascii="Times New Roman" w:hAnsi="Times New Roman"/>
                <w:sz w:val="28"/>
                <w:szCs w:val="28"/>
              </w:rPr>
              <w:t>Минимальный размер окладов (должностных</w:t>
            </w:r>
            <w:r w:rsidR="005A4056">
              <w:rPr>
                <w:rFonts w:ascii="Times New Roman" w:hAnsi="Times New Roman"/>
                <w:sz w:val="28"/>
                <w:szCs w:val="28"/>
              </w:rPr>
              <w:t> </w:t>
            </w:r>
            <w:r w:rsidRPr="005A4056">
              <w:rPr>
                <w:rFonts w:ascii="Times New Roman" w:hAnsi="Times New Roman"/>
                <w:sz w:val="28"/>
                <w:szCs w:val="28"/>
              </w:rPr>
              <w:t xml:space="preserve">окладов) </w:t>
            </w:r>
          </w:p>
          <w:p w:rsidR="004B473E" w:rsidRPr="005A4056" w:rsidRDefault="004B473E" w:rsidP="005A4056">
            <w:pPr>
              <w:autoSpaceDE w:val="0"/>
              <w:autoSpaceDN w:val="0"/>
              <w:adjustRightInd w:val="0"/>
              <w:spacing w:after="0" w:line="240" w:lineRule="auto"/>
              <w:jc w:val="center"/>
              <w:rPr>
                <w:rFonts w:ascii="Times New Roman" w:hAnsi="Times New Roman"/>
                <w:sz w:val="28"/>
                <w:szCs w:val="28"/>
              </w:rPr>
            </w:pPr>
            <w:r w:rsidRPr="005A4056">
              <w:rPr>
                <w:rFonts w:ascii="Times New Roman" w:hAnsi="Times New Roman"/>
                <w:sz w:val="28"/>
                <w:szCs w:val="28"/>
              </w:rPr>
              <w:t>(рублей)</w:t>
            </w:r>
          </w:p>
        </w:tc>
      </w:tr>
      <w:tr w:rsidR="004B473E" w:rsidTr="005A4056">
        <w:trPr>
          <w:trHeight w:val="162"/>
        </w:trPr>
        <w:tc>
          <w:tcPr>
            <w:tcW w:w="6204" w:type="dxa"/>
            <w:vAlign w:val="center"/>
          </w:tcPr>
          <w:p w:rsidR="004B473E" w:rsidRPr="005A4056" w:rsidRDefault="005A4056" w:rsidP="005A4056">
            <w:pPr>
              <w:autoSpaceDE w:val="0"/>
              <w:autoSpaceDN w:val="0"/>
              <w:adjustRightInd w:val="0"/>
              <w:spacing w:after="0" w:line="240" w:lineRule="auto"/>
              <w:jc w:val="center"/>
              <w:outlineLvl w:val="0"/>
              <w:rPr>
                <w:rFonts w:ascii="Times New Roman" w:hAnsi="Times New Roman"/>
                <w:sz w:val="16"/>
                <w:szCs w:val="16"/>
              </w:rPr>
            </w:pPr>
            <w:r>
              <w:rPr>
                <w:rFonts w:ascii="Times New Roman" w:hAnsi="Times New Roman"/>
                <w:sz w:val="16"/>
                <w:szCs w:val="16"/>
              </w:rPr>
              <w:t>1</w:t>
            </w:r>
          </w:p>
        </w:tc>
        <w:tc>
          <w:tcPr>
            <w:tcW w:w="3366" w:type="dxa"/>
            <w:vAlign w:val="center"/>
          </w:tcPr>
          <w:p w:rsidR="004B473E" w:rsidRPr="005A4056" w:rsidRDefault="005A4056" w:rsidP="005A4056">
            <w:pPr>
              <w:autoSpaceDE w:val="0"/>
              <w:autoSpaceDN w:val="0"/>
              <w:adjustRightInd w:val="0"/>
              <w:spacing w:after="0" w:line="240" w:lineRule="auto"/>
              <w:jc w:val="center"/>
              <w:outlineLvl w:val="0"/>
              <w:rPr>
                <w:rFonts w:ascii="Times New Roman" w:hAnsi="Times New Roman"/>
                <w:sz w:val="16"/>
                <w:szCs w:val="16"/>
              </w:rPr>
            </w:pPr>
            <w:r>
              <w:rPr>
                <w:rFonts w:ascii="Times New Roman" w:hAnsi="Times New Roman"/>
                <w:sz w:val="16"/>
                <w:szCs w:val="16"/>
              </w:rPr>
              <w:t>2</w:t>
            </w:r>
          </w:p>
        </w:tc>
      </w:tr>
      <w:tr w:rsidR="004B473E" w:rsidTr="00F8374A">
        <w:trPr>
          <w:trHeight w:val="567"/>
        </w:trPr>
        <w:tc>
          <w:tcPr>
            <w:tcW w:w="6204" w:type="dxa"/>
          </w:tcPr>
          <w:p w:rsidR="005A4056" w:rsidRDefault="005A4056" w:rsidP="005A4056">
            <w:pPr>
              <w:autoSpaceDE w:val="0"/>
              <w:autoSpaceDN w:val="0"/>
              <w:adjustRightInd w:val="0"/>
              <w:spacing w:after="0" w:line="240" w:lineRule="auto"/>
              <w:ind w:left="142" w:hanging="142"/>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должности и профессии первого уровня</w:t>
            </w:r>
          </w:p>
          <w:p w:rsidR="004B473E" w:rsidRPr="004B473E" w:rsidRDefault="005A4056" w:rsidP="005A4056">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должности технических исполнителей и артистов вс</w:t>
            </w:r>
            <w:r>
              <w:rPr>
                <w:rFonts w:ascii="Times New Roman" w:hAnsi="Times New Roman"/>
                <w:sz w:val="28"/>
                <w:szCs w:val="28"/>
              </w:rPr>
              <w:t>помогательного состава</w:t>
            </w:r>
            <w:r w:rsidRPr="005A4056">
              <w:rPr>
                <w:rFonts w:ascii="Times New Roman" w:hAnsi="Times New Roman"/>
                <w:sz w:val="28"/>
                <w:szCs w:val="28"/>
              </w:rPr>
              <w:t xml:space="preserve"> (культура, искусство и кинематография)</w:t>
            </w:r>
          </w:p>
        </w:tc>
        <w:tc>
          <w:tcPr>
            <w:tcW w:w="3366" w:type="dxa"/>
            <w:vAlign w:val="center"/>
          </w:tcPr>
          <w:p w:rsidR="004B473E" w:rsidRPr="005A4056" w:rsidRDefault="005A4056" w:rsidP="005A4056">
            <w:pPr>
              <w:autoSpaceDE w:val="0"/>
              <w:autoSpaceDN w:val="0"/>
              <w:adjustRightInd w:val="0"/>
              <w:spacing w:after="0" w:line="240" w:lineRule="auto"/>
              <w:jc w:val="center"/>
              <w:outlineLvl w:val="0"/>
              <w:rPr>
                <w:rFonts w:ascii="Times New Roman" w:hAnsi="Times New Roman"/>
                <w:sz w:val="28"/>
                <w:szCs w:val="28"/>
              </w:rPr>
            </w:pPr>
            <w:r w:rsidRPr="005A4056">
              <w:rPr>
                <w:rFonts w:ascii="Times New Roman" w:hAnsi="Times New Roman"/>
                <w:sz w:val="28"/>
                <w:szCs w:val="28"/>
              </w:rPr>
              <w:t>1592.0</w:t>
            </w:r>
          </w:p>
        </w:tc>
      </w:tr>
      <w:tr w:rsidR="004B473E" w:rsidTr="00F8374A">
        <w:trPr>
          <w:trHeight w:val="567"/>
        </w:trPr>
        <w:tc>
          <w:tcPr>
            <w:tcW w:w="6204" w:type="dxa"/>
          </w:tcPr>
          <w:p w:rsidR="005A4056" w:rsidRDefault="005A4056" w:rsidP="005A4056">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 xml:space="preserve">должности и профессии второго уровня </w:t>
            </w:r>
          </w:p>
          <w:p w:rsidR="005A4056" w:rsidRDefault="005A4056" w:rsidP="005A4056">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Pr="005A4056">
              <w:rPr>
                <w:rFonts w:ascii="Times New Roman" w:hAnsi="Times New Roman"/>
                <w:sz w:val="28"/>
                <w:szCs w:val="28"/>
              </w:rPr>
              <w:t>должности среднего медицинского и фармацевтического персонала</w:t>
            </w:r>
          </w:p>
          <w:p w:rsidR="004B473E" w:rsidRPr="005A4056" w:rsidRDefault="005A4056" w:rsidP="005A4056">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w:t>
            </w:r>
            <w:r w:rsidRPr="005A4056">
              <w:rPr>
                <w:rFonts w:ascii="Times New Roman" w:hAnsi="Times New Roman"/>
                <w:sz w:val="28"/>
                <w:szCs w:val="28"/>
              </w:rPr>
              <w:t xml:space="preserve"> должности работников культуры, искусства и кинематографии среднего звена</w:t>
            </w:r>
          </w:p>
        </w:tc>
        <w:tc>
          <w:tcPr>
            <w:tcW w:w="3366" w:type="dxa"/>
            <w:vAlign w:val="center"/>
          </w:tcPr>
          <w:p w:rsidR="004B473E" w:rsidRPr="005A4056" w:rsidRDefault="005A4056" w:rsidP="005A4056">
            <w:pPr>
              <w:autoSpaceDE w:val="0"/>
              <w:autoSpaceDN w:val="0"/>
              <w:adjustRightInd w:val="0"/>
              <w:spacing w:after="0" w:line="240" w:lineRule="auto"/>
              <w:jc w:val="center"/>
              <w:outlineLvl w:val="0"/>
              <w:rPr>
                <w:rFonts w:ascii="Times New Roman" w:hAnsi="Times New Roman"/>
                <w:sz w:val="28"/>
                <w:szCs w:val="28"/>
              </w:rPr>
            </w:pPr>
            <w:r w:rsidRPr="005A4056">
              <w:rPr>
                <w:rFonts w:ascii="Times New Roman" w:hAnsi="Times New Roman"/>
                <w:sz w:val="28"/>
                <w:szCs w:val="28"/>
              </w:rPr>
              <w:t>1852.0</w:t>
            </w:r>
          </w:p>
        </w:tc>
      </w:tr>
      <w:tr w:rsidR="004B473E" w:rsidTr="00F8374A">
        <w:trPr>
          <w:trHeight w:val="567"/>
        </w:trPr>
        <w:tc>
          <w:tcPr>
            <w:tcW w:w="6204" w:type="dxa"/>
          </w:tcPr>
          <w:p w:rsidR="00AD06CE" w:rsidRDefault="00AD06CE" w:rsidP="00AD06CE">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005A4056" w:rsidRPr="005A4056">
              <w:rPr>
                <w:rFonts w:ascii="Times New Roman" w:hAnsi="Times New Roman"/>
                <w:sz w:val="28"/>
                <w:szCs w:val="28"/>
              </w:rPr>
              <w:t xml:space="preserve">должности третьего уровня </w:t>
            </w:r>
          </w:p>
          <w:p w:rsidR="00AD06CE" w:rsidRDefault="00AD06CE" w:rsidP="00AD06CE">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 xml:space="preserve">- </w:t>
            </w:r>
            <w:r w:rsidR="005A4056" w:rsidRPr="005A4056">
              <w:rPr>
                <w:rFonts w:ascii="Times New Roman" w:hAnsi="Times New Roman"/>
                <w:sz w:val="28"/>
                <w:szCs w:val="28"/>
              </w:rPr>
              <w:t>должности педагогических работников</w:t>
            </w:r>
          </w:p>
          <w:p w:rsidR="004B473E" w:rsidRPr="005A4056" w:rsidRDefault="00AD06CE" w:rsidP="00AD06CE">
            <w:pPr>
              <w:autoSpaceDE w:val="0"/>
              <w:autoSpaceDN w:val="0"/>
              <w:adjustRightInd w:val="0"/>
              <w:spacing w:after="0" w:line="240" w:lineRule="auto"/>
              <w:ind w:left="142" w:hanging="142"/>
              <w:outlineLvl w:val="0"/>
              <w:rPr>
                <w:rFonts w:ascii="Times New Roman" w:hAnsi="Times New Roman"/>
                <w:sz w:val="28"/>
                <w:szCs w:val="28"/>
              </w:rPr>
            </w:pPr>
            <w:r>
              <w:rPr>
                <w:rFonts w:ascii="Times New Roman" w:hAnsi="Times New Roman"/>
                <w:sz w:val="28"/>
                <w:szCs w:val="28"/>
              </w:rPr>
              <w:t>-</w:t>
            </w:r>
            <w:r w:rsidR="005A4056" w:rsidRPr="005A4056">
              <w:rPr>
                <w:rFonts w:ascii="Times New Roman" w:hAnsi="Times New Roman"/>
                <w:sz w:val="28"/>
                <w:szCs w:val="28"/>
              </w:rPr>
              <w:t xml:space="preserve"> должности работников культуры, искусства и кинематографии ведущего звена</w:t>
            </w:r>
          </w:p>
        </w:tc>
        <w:tc>
          <w:tcPr>
            <w:tcW w:w="3366" w:type="dxa"/>
            <w:vAlign w:val="center"/>
          </w:tcPr>
          <w:p w:rsidR="004B473E" w:rsidRPr="005A4056" w:rsidRDefault="005A4056" w:rsidP="005A4056">
            <w:pPr>
              <w:autoSpaceDE w:val="0"/>
              <w:autoSpaceDN w:val="0"/>
              <w:adjustRightInd w:val="0"/>
              <w:spacing w:after="0" w:line="240" w:lineRule="auto"/>
              <w:jc w:val="center"/>
              <w:outlineLvl w:val="0"/>
              <w:rPr>
                <w:rFonts w:ascii="Times New Roman" w:hAnsi="Times New Roman"/>
                <w:sz w:val="28"/>
                <w:szCs w:val="28"/>
              </w:rPr>
            </w:pPr>
            <w:r w:rsidRPr="005A4056">
              <w:rPr>
                <w:rFonts w:ascii="Times New Roman" w:hAnsi="Times New Roman"/>
                <w:sz w:val="28"/>
                <w:szCs w:val="28"/>
              </w:rPr>
              <w:t>3276.0</w:t>
            </w:r>
          </w:p>
        </w:tc>
      </w:tr>
      <w:tr w:rsidR="004B473E" w:rsidTr="00F8374A">
        <w:trPr>
          <w:trHeight w:val="567"/>
        </w:trPr>
        <w:tc>
          <w:tcPr>
            <w:tcW w:w="6204" w:type="dxa"/>
          </w:tcPr>
          <w:p w:rsidR="00AD06CE" w:rsidRDefault="00AD06CE" w:rsidP="00AD06CE">
            <w:pPr>
              <w:autoSpaceDE w:val="0"/>
              <w:autoSpaceDN w:val="0"/>
              <w:adjustRightInd w:val="0"/>
              <w:spacing w:after="0" w:line="240" w:lineRule="auto"/>
              <w:ind w:left="142" w:hanging="142"/>
              <w:rPr>
                <w:rFonts w:ascii="Times New Roman" w:hAnsi="Times New Roman"/>
                <w:sz w:val="28"/>
                <w:szCs w:val="28"/>
              </w:rPr>
            </w:pPr>
            <w:r>
              <w:rPr>
                <w:rFonts w:ascii="Times New Roman" w:hAnsi="Times New Roman"/>
                <w:sz w:val="28"/>
                <w:szCs w:val="28"/>
              </w:rPr>
              <w:t xml:space="preserve">- </w:t>
            </w:r>
            <w:r w:rsidR="005A4056" w:rsidRPr="005A4056">
              <w:rPr>
                <w:rFonts w:ascii="Times New Roman" w:hAnsi="Times New Roman"/>
                <w:sz w:val="28"/>
                <w:szCs w:val="28"/>
              </w:rPr>
              <w:t>должности четвертого уровня</w:t>
            </w:r>
          </w:p>
          <w:p w:rsidR="00AD06CE" w:rsidRDefault="00AD06CE" w:rsidP="00AD06CE">
            <w:pPr>
              <w:autoSpaceDE w:val="0"/>
              <w:autoSpaceDN w:val="0"/>
              <w:adjustRightInd w:val="0"/>
              <w:spacing w:after="0" w:line="240" w:lineRule="auto"/>
              <w:ind w:left="142" w:hanging="142"/>
              <w:rPr>
                <w:rFonts w:ascii="Times New Roman" w:hAnsi="Times New Roman"/>
                <w:sz w:val="28"/>
                <w:szCs w:val="28"/>
              </w:rPr>
            </w:pPr>
            <w:r>
              <w:rPr>
                <w:rFonts w:ascii="Times New Roman" w:hAnsi="Times New Roman"/>
                <w:sz w:val="28"/>
                <w:szCs w:val="28"/>
              </w:rPr>
              <w:t>-</w:t>
            </w:r>
            <w:r w:rsidR="005A4056" w:rsidRPr="005A4056">
              <w:rPr>
                <w:rFonts w:ascii="Times New Roman" w:hAnsi="Times New Roman"/>
                <w:sz w:val="28"/>
                <w:szCs w:val="28"/>
              </w:rPr>
              <w:t xml:space="preserve"> должности руководителей структурных подразделений образования</w:t>
            </w:r>
          </w:p>
          <w:p w:rsidR="004B473E" w:rsidRPr="005A4056" w:rsidRDefault="00AD06CE" w:rsidP="00AD06CE">
            <w:pPr>
              <w:autoSpaceDE w:val="0"/>
              <w:autoSpaceDN w:val="0"/>
              <w:adjustRightInd w:val="0"/>
              <w:spacing w:after="0" w:line="240" w:lineRule="auto"/>
              <w:ind w:left="142" w:hanging="142"/>
              <w:rPr>
                <w:rFonts w:ascii="Times New Roman" w:hAnsi="Times New Roman"/>
                <w:sz w:val="28"/>
                <w:szCs w:val="28"/>
              </w:rPr>
            </w:pPr>
            <w:r>
              <w:rPr>
                <w:rFonts w:ascii="Times New Roman" w:hAnsi="Times New Roman"/>
                <w:sz w:val="28"/>
                <w:szCs w:val="28"/>
              </w:rPr>
              <w:t>-</w:t>
            </w:r>
            <w:r w:rsidR="005A4056" w:rsidRPr="005A4056">
              <w:rPr>
                <w:rFonts w:ascii="Times New Roman" w:hAnsi="Times New Roman"/>
                <w:sz w:val="28"/>
                <w:szCs w:val="28"/>
              </w:rPr>
              <w:t xml:space="preserve"> должности руководящего состава учреждений культуры, искусства и кинематографии</w:t>
            </w:r>
          </w:p>
        </w:tc>
        <w:tc>
          <w:tcPr>
            <w:tcW w:w="3366" w:type="dxa"/>
            <w:vAlign w:val="center"/>
          </w:tcPr>
          <w:p w:rsidR="004B473E" w:rsidRPr="005A4056" w:rsidRDefault="005A4056" w:rsidP="005A4056">
            <w:pPr>
              <w:autoSpaceDE w:val="0"/>
              <w:autoSpaceDN w:val="0"/>
              <w:adjustRightInd w:val="0"/>
              <w:spacing w:after="0" w:line="240" w:lineRule="auto"/>
              <w:jc w:val="center"/>
              <w:outlineLvl w:val="0"/>
              <w:rPr>
                <w:rFonts w:ascii="Times New Roman" w:hAnsi="Times New Roman"/>
                <w:sz w:val="28"/>
                <w:szCs w:val="28"/>
              </w:rPr>
            </w:pPr>
            <w:r w:rsidRPr="005A4056">
              <w:rPr>
                <w:rFonts w:ascii="Times New Roman" w:hAnsi="Times New Roman"/>
                <w:sz w:val="28"/>
                <w:szCs w:val="28"/>
              </w:rPr>
              <w:t>4160.0</w:t>
            </w:r>
          </w:p>
        </w:tc>
      </w:tr>
    </w:tbl>
    <w:p w:rsidR="00C01C5A" w:rsidRPr="00C01C5A" w:rsidRDefault="00C01C5A" w:rsidP="00C01C5A">
      <w:pPr>
        <w:tabs>
          <w:tab w:val="left" w:pos="2745"/>
        </w:tabs>
        <w:ind w:left="225"/>
        <w:rPr>
          <w:sz w:val="28"/>
          <w:szCs w:val="28"/>
        </w:rPr>
      </w:pPr>
    </w:p>
    <w:sectPr w:rsidR="00C01C5A" w:rsidRP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46" w:rsidRDefault="004B3046" w:rsidP="006B1A05">
      <w:r>
        <w:separator/>
      </w:r>
    </w:p>
  </w:endnote>
  <w:endnote w:type="continuationSeparator" w:id="0">
    <w:p w:rsidR="004B3046" w:rsidRDefault="004B304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46" w:rsidRDefault="004B3046" w:rsidP="006B1A05">
      <w:r>
        <w:separator/>
      </w:r>
    </w:p>
  </w:footnote>
  <w:footnote w:type="continuationSeparator" w:id="0">
    <w:p w:rsidR="004B3046" w:rsidRDefault="004B304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571C5F">
        <w:pPr>
          <w:pStyle w:val="a8"/>
          <w:jc w:val="center"/>
        </w:pPr>
        <w:fldSimple w:instr=" PAGE   \* MERGEFORMAT ">
          <w:r w:rsidR="00C218BE">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7"/>
  </w:num>
  <w:num w:numId="3">
    <w:abstractNumId w:val="32"/>
  </w:num>
  <w:num w:numId="4">
    <w:abstractNumId w:val="33"/>
  </w:num>
  <w:num w:numId="5">
    <w:abstractNumId w:val="28"/>
  </w:num>
  <w:num w:numId="6">
    <w:abstractNumId w:val="26"/>
  </w:num>
  <w:num w:numId="7">
    <w:abstractNumId w:val="24"/>
  </w:num>
  <w:num w:numId="8">
    <w:abstractNumId w:val="6"/>
  </w:num>
  <w:num w:numId="9">
    <w:abstractNumId w:val="22"/>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34"/>
  </w:num>
  <w:num w:numId="23">
    <w:abstractNumId w:val="27"/>
  </w:num>
  <w:num w:numId="24">
    <w:abstractNumId w:val="18"/>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046"/>
    <w:rsid w:val="004B3148"/>
    <w:rsid w:val="004B3384"/>
    <w:rsid w:val="004B3D97"/>
    <w:rsid w:val="004B4123"/>
    <w:rsid w:val="004B41FF"/>
    <w:rsid w:val="004B4299"/>
    <w:rsid w:val="004B438B"/>
    <w:rsid w:val="004B44F8"/>
    <w:rsid w:val="004B457B"/>
    <w:rsid w:val="004B473E"/>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5F"/>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056"/>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6CE"/>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8BE"/>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DD7"/>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74A"/>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9ECA-9B6F-4E0C-8429-C6D143F3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2018-01-09T13:33:00Z</cp:lastPrinted>
  <dcterms:created xsi:type="dcterms:W3CDTF">2018-01-09T07:17:00Z</dcterms:created>
  <dcterms:modified xsi:type="dcterms:W3CDTF">2018-01-09T13:37:00Z</dcterms:modified>
</cp:coreProperties>
</file>