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9D14DB">
              <w:rPr>
                <w:color w:val="000000" w:themeColor="text1"/>
                <w:sz w:val="28"/>
                <w:szCs w:val="28"/>
              </w:rPr>
              <w:t>9</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3D2624" w:rsidRPr="003D2624" w:rsidRDefault="003D2624" w:rsidP="003D2624">
      <w:pPr>
        <w:ind w:left="709" w:right="3967"/>
        <w:rPr>
          <w:sz w:val="28"/>
          <w:szCs w:val="28"/>
        </w:rPr>
      </w:pPr>
      <w:r w:rsidRPr="003D2624">
        <w:rPr>
          <w:sz w:val="28"/>
          <w:szCs w:val="28"/>
        </w:rPr>
        <w:t>О порядке выполнения неисполненных обязательст</w:t>
      </w:r>
      <w:r>
        <w:rPr>
          <w:sz w:val="28"/>
          <w:szCs w:val="28"/>
        </w:rPr>
        <w:t>в</w:t>
      </w:r>
    </w:p>
    <w:p w:rsidR="003D2624" w:rsidRPr="003D2624" w:rsidRDefault="003D2624" w:rsidP="003D2624">
      <w:pPr>
        <w:ind w:left="560" w:right="3967"/>
        <w:rPr>
          <w:sz w:val="28"/>
          <w:szCs w:val="28"/>
        </w:rPr>
      </w:pPr>
    </w:p>
    <w:p w:rsidR="003D2624" w:rsidRPr="003D2624" w:rsidRDefault="003D2624" w:rsidP="003D2624">
      <w:pPr>
        <w:ind w:left="560" w:right="3967"/>
        <w:rPr>
          <w:sz w:val="28"/>
          <w:szCs w:val="28"/>
        </w:rPr>
      </w:pP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 xml:space="preserve">В связи с изменением структуры администрации района с 1 января 2019 года и проведением ликвидации отдельных органов администрации района и казенных учреждений района Муниципальное Собрание </w:t>
      </w:r>
      <w:r w:rsidRPr="003D2624">
        <w:rPr>
          <w:b/>
          <w:sz w:val="28"/>
          <w:szCs w:val="28"/>
        </w:rPr>
        <w:t>РЕШИЛО</w:t>
      </w:r>
      <w:r w:rsidRPr="003D2624">
        <w:rPr>
          <w:sz w:val="28"/>
          <w:szCs w:val="28"/>
        </w:rPr>
        <w:t>:</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1. Определить с 1 января 2019 года администрацию Кичменгско-Городецкого муниципального района уполномоченным органом по выполнению неисполненных обязательств (погашению кредиторской и дебиторской задолженности) по состоянию на 31 декабря 2018 года в отношении следующих  органов администрации района:</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 xml:space="preserve">1.1 управления по имущественным отношениям, жилищно-коммунальному хозяйству и градостроительству администрации района; </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1.2 управления по экономической политике и сельскому хозяйству администрации района;</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 xml:space="preserve">2. </w:t>
      </w:r>
      <w:proofErr w:type="gramStart"/>
      <w:r w:rsidRPr="003D2624">
        <w:rPr>
          <w:sz w:val="28"/>
          <w:szCs w:val="28"/>
        </w:rPr>
        <w:t>Определить администрацию Кичменгско-Городецкого муниципального района с 1 января 2019 года уполномоченным органом по выплате компенсаций в соответствии с трудовым законодательством муниципальным служащим и работникам органов администрации района, уволенным в связи с ликвидацией  органов администрации района, указанных в подпунктах 1.1 и 1.2. настоящего решения, а также по исполнению судебных актов, вынесенных в отношении данных органов.</w:t>
      </w:r>
      <w:proofErr w:type="gramEnd"/>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3. Определить управление культуры, молодежной политики, туризма и спорта администрации района уполномоченным органом:</w:t>
      </w:r>
    </w:p>
    <w:p w:rsidR="003D2624" w:rsidRPr="003D2624" w:rsidRDefault="003D2624" w:rsidP="003D2624">
      <w:pPr>
        <w:widowControl w:val="0"/>
        <w:autoSpaceDE w:val="0"/>
        <w:autoSpaceDN w:val="0"/>
        <w:adjustRightInd w:val="0"/>
        <w:ind w:firstLine="709"/>
        <w:jc w:val="both"/>
        <w:rPr>
          <w:sz w:val="28"/>
          <w:szCs w:val="28"/>
        </w:rPr>
      </w:pPr>
      <w:proofErr w:type="gramStart"/>
      <w:r w:rsidRPr="003D2624">
        <w:rPr>
          <w:sz w:val="28"/>
          <w:szCs w:val="28"/>
        </w:rPr>
        <w:t>3.1 по выполнению неисполненных обязательств (погашению кредиторской и дебиторской задолженности) по состоянию на 31 декабря 2018 года в отношении муниципального казенного учреждения Кичменгско-</w:t>
      </w:r>
      <w:r w:rsidRPr="003D2624">
        <w:rPr>
          <w:sz w:val="28"/>
          <w:szCs w:val="28"/>
        </w:rPr>
        <w:lastRenderedPageBreak/>
        <w:t>Городецкого муниципального района «Центр обслуживания учреждений культуры»;</w:t>
      </w:r>
      <w:proofErr w:type="gramEnd"/>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3.2 по выплате компенсаций в соответствии с трудовым законодательством работникам, уволенным в связи с  ликвидацией  муниципального учреждения, указанного в подпункте 3.1 настоящего решения.</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4. Определить управление образования администрации района уполномоченным органом:</w:t>
      </w:r>
    </w:p>
    <w:p w:rsidR="003D2624" w:rsidRPr="003D2624" w:rsidRDefault="003D2624" w:rsidP="003D2624">
      <w:pPr>
        <w:widowControl w:val="0"/>
        <w:autoSpaceDE w:val="0"/>
        <w:autoSpaceDN w:val="0"/>
        <w:adjustRightInd w:val="0"/>
        <w:ind w:firstLine="709"/>
        <w:jc w:val="both"/>
        <w:rPr>
          <w:sz w:val="28"/>
          <w:szCs w:val="28"/>
        </w:rPr>
      </w:pPr>
      <w:proofErr w:type="gramStart"/>
      <w:r w:rsidRPr="003D2624">
        <w:rPr>
          <w:sz w:val="28"/>
          <w:szCs w:val="28"/>
        </w:rPr>
        <w:t>4.1 по выполнению неисполненных обязательств (погашению кредиторской и дебиторской задолженности) по состоянию на 31 декабря 2018 года в отношении казенного учреждения Кичменгско-Городецкого муниципального района «Центр по обеспечению деятельности  учреждений образования»;</w:t>
      </w:r>
      <w:proofErr w:type="gramEnd"/>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4.2 по выплате компенсаций в соответствии с трудовым законодательством работникам, уволенным в связи с  ликвидацией  муниципального учреждения, указанного в подпункте 4.1 настоящего решения.</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5. Администрации района, управлению образования администрации района, управлению культуры, молодежной политики, туризма и спорта администрации района в случае необходимости организовать работу по заключению дополнительных соглашений к действующим контрактам (договорам) и принять иные меры для реализации настоящего решения.</w:t>
      </w:r>
    </w:p>
    <w:p w:rsidR="003D2624" w:rsidRPr="003D2624" w:rsidRDefault="003D2624" w:rsidP="003D2624">
      <w:pPr>
        <w:widowControl w:val="0"/>
        <w:autoSpaceDE w:val="0"/>
        <w:autoSpaceDN w:val="0"/>
        <w:adjustRightInd w:val="0"/>
        <w:ind w:firstLine="709"/>
        <w:jc w:val="both"/>
        <w:rPr>
          <w:sz w:val="28"/>
          <w:szCs w:val="28"/>
        </w:rPr>
      </w:pPr>
      <w:r w:rsidRPr="003D2624">
        <w:rPr>
          <w:sz w:val="28"/>
          <w:szCs w:val="28"/>
        </w:rPr>
        <w:t xml:space="preserve">6. Определить, что функции и </w:t>
      </w:r>
      <w:proofErr w:type="gramStart"/>
      <w:r w:rsidRPr="003D2624">
        <w:rPr>
          <w:sz w:val="28"/>
          <w:szCs w:val="28"/>
        </w:rPr>
        <w:t>полномочия</w:t>
      </w:r>
      <w:proofErr w:type="gramEnd"/>
      <w:r w:rsidRPr="003D2624">
        <w:rPr>
          <w:sz w:val="28"/>
          <w:szCs w:val="28"/>
        </w:rPr>
        <w:t xml:space="preserve"> указанных в подпунктах 1.1 и 1.2. настоящего решения органов администрации района, осуществление которых отнесено  действующим законодательством к сфере деятельности органов местного самоуправления, с 1 января 2019 года осуществляет администрация Кичменгско-Городецкого муниципального района.</w:t>
      </w:r>
    </w:p>
    <w:p w:rsidR="005F2428" w:rsidRDefault="005F2428" w:rsidP="005F2428">
      <w:pPr>
        <w:ind w:firstLine="708"/>
        <w:jc w:val="both"/>
        <w:rPr>
          <w:sz w:val="28"/>
          <w:szCs w:val="28"/>
        </w:rPr>
      </w:pPr>
    </w:p>
    <w:p w:rsidR="00067B1C" w:rsidRDefault="00067B1C"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sidR="00365993">
        <w:rPr>
          <w:sz w:val="28"/>
          <w:szCs w:val="28"/>
        </w:rPr>
        <w:t xml:space="preserve">     </w:t>
      </w:r>
      <w:r w:rsidRPr="00CC7087">
        <w:rPr>
          <w:sz w:val="28"/>
          <w:szCs w:val="28"/>
        </w:rPr>
        <w:t xml:space="preserve">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761804">
        <w:pPr>
          <w:pStyle w:val="a8"/>
          <w:jc w:val="center"/>
        </w:pPr>
        <w:fldSimple w:instr=" PAGE   \* MERGEFORMAT ">
          <w:r w:rsidR="00AB4E1A">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7">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0">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6"/>
  </w:num>
  <w:num w:numId="3">
    <w:abstractNumId w:val="11"/>
  </w:num>
  <w:num w:numId="4">
    <w:abstractNumId w:val="26"/>
  </w:num>
  <w:num w:numId="5">
    <w:abstractNumId w:val="32"/>
  </w:num>
  <w:num w:numId="6">
    <w:abstractNumId w:val="5"/>
  </w:num>
  <w:num w:numId="7">
    <w:abstractNumId w:val="7"/>
  </w:num>
  <w:num w:numId="8">
    <w:abstractNumId w:val="21"/>
  </w:num>
  <w:num w:numId="9">
    <w:abstractNumId w:val="28"/>
  </w:num>
  <w:num w:numId="10">
    <w:abstractNumId w:val="27"/>
  </w:num>
  <w:num w:numId="11">
    <w:abstractNumId w:val="34"/>
  </w:num>
  <w:num w:numId="12">
    <w:abstractNumId w:val="30"/>
  </w:num>
  <w:num w:numId="13">
    <w:abstractNumId w:val="20"/>
  </w:num>
  <w:num w:numId="14">
    <w:abstractNumId w:val="25"/>
  </w:num>
  <w:num w:numId="15">
    <w:abstractNumId w:val="33"/>
  </w:num>
  <w:num w:numId="16">
    <w:abstractNumId w:val="22"/>
  </w:num>
  <w:num w:numId="17">
    <w:abstractNumId w:val="31"/>
  </w:num>
  <w:num w:numId="18">
    <w:abstractNumId w:val="29"/>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num>
  <w:num w:numId="33">
    <w:abstractNumId w:val="13"/>
  </w:num>
  <w:num w:numId="34">
    <w:abstractNumId w:val="14"/>
  </w:num>
  <w:num w:numId="35">
    <w:abstractNumId w:val="17"/>
  </w:num>
  <w:num w:numId="36">
    <w:abstractNumId w:val="3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F33F-DAA5-4C34-9D49-A3EA364B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2018-12-12T09:07:00Z</cp:lastPrinted>
  <dcterms:created xsi:type="dcterms:W3CDTF">2018-12-12T08:51:00Z</dcterms:created>
  <dcterms:modified xsi:type="dcterms:W3CDTF">2018-12-12T09:10:00Z</dcterms:modified>
</cp:coreProperties>
</file>