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4A2268">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FC0B48" w:rsidP="00FC0B48">
            <w:pPr>
              <w:jc w:val="center"/>
              <w:rPr>
                <w:szCs w:val="28"/>
              </w:rPr>
            </w:pPr>
            <w:r>
              <w:rPr>
                <w:sz w:val="28"/>
                <w:szCs w:val="28"/>
              </w:rPr>
              <w:t>03</w:t>
            </w:r>
            <w:r w:rsidR="008B53B7" w:rsidRPr="0043720E">
              <w:rPr>
                <w:sz w:val="28"/>
                <w:szCs w:val="28"/>
              </w:rPr>
              <w:t>.</w:t>
            </w:r>
            <w:r w:rsidR="004562C5">
              <w:rPr>
                <w:sz w:val="28"/>
                <w:szCs w:val="28"/>
              </w:rPr>
              <w:t>1</w:t>
            </w:r>
            <w:r>
              <w:rPr>
                <w:sz w:val="28"/>
                <w:szCs w:val="28"/>
              </w:rPr>
              <w:t>1</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E3547B" w:rsidRDefault="0005676B" w:rsidP="00177CBE">
            <w:pPr>
              <w:jc w:val="center"/>
              <w:rPr>
                <w:szCs w:val="28"/>
              </w:rPr>
            </w:pPr>
            <w:r>
              <w:rPr>
                <w:sz w:val="28"/>
                <w:szCs w:val="28"/>
              </w:rPr>
              <w:t>9</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EE20EF" w:rsidRDefault="00EE20EF" w:rsidP="00D12C3C">
      <w:pPr>
        <w:ind w:left="720"/>
        <w:jc w:val="center"/>
        <w:rPr>
          <w:bCs/>
          <w:sz w:val="28"/>
          <w:szCs w:val="28"/>
        </w:rPr>
      </w:pPr>
    </w:p>
    <w:p w:rsidR="00EE20EF" w:rsidRPr="00EE20EF" w:rsidRDefault="00EE20EF" w:rsidP="00044776">
      <w:pPr>
        <w:shd w:val="clear" w:color="auto" w:fill="FFFFFF"/>
        <w:autoSpaceDE w:val="0"/>
        <w:autoSpaceDN w:val="0"/>
        <w:adjustRightInd w:val="0"/>
        <w:ind w:left="567" w:right="3400"/>
        <w:rPr>
          <w:color w:val="000000"/>
          <w:sz w:val="28"/>
          <w:szCs w:val="28"/>
        </w:rPr>
      </w:pPr>
      <w:r w:rsidRPr="00EE20EF">
        <w:rPr>
          <w:color w:val="000000"/>
          <w:sz w:val="28"/>
          <w:szCs w:val="28"/>
        </w:rPr>
        <w:t>О внесении изменений в решение Муниципального Собрания от 20.11.2015 года № 187 «О</w:t>
      </w:r>
      <w:r>
        <w:rPr>
          <w:color w:val="000000"/>
          <w:sz w:val="28"/>
          <w:szCs w:val="28"/>
        </w:rPr>
        <w:t> </w:t>
      </w:r>
      <w:r w:rsidRPr="00EE20EF">
        <w:rPr>
          <w:color w:val="000000"/>
          <w:sz w:val="28"/>
          <w:szCs w:val="28"/>
        </w:rPr>
        <w:t>межбюджетных трансфертах в Кичменгско-Городецком муниципальном районе Вологодской</w:t>
      </w:r>
      <w:r>
        <w:rPr>
          <w:color w:val="000000"/>
          <w:sz w:val="28"/>
          <w:szCs w:val="28"/>
        </w:rPr>
        <w:t> </w:t>
      </w:r>
      <w:r w:rsidRPr="00EE20EF">
        <w:rPr>
          <w:color w:val="000000"/>
          <w:sz w:val="28"/>
          <w:szCs w:val="28"/>
        </w:rPr>
        <w:t xml:space="preserve">области» </w:t>
      </w:r>
    </w:p>
    <w:p w:rsidR="00EE20EF" w:rsidRDefault="00EE20EF" w:rsidP="00044776">
      <w:pPr>
        <w:shd w:val="clear" w:color="auto" w:fill="FFFFFF"/>
        <w:autoSpaceDE w:val="0"/>
        <w:autoSpaceDN w:val="0"/>
        <w:adjustRightInd w:val="0"/>
        <w:ind w:right="3400" w:firstLine="539"/>
        <w:jc w:val="both"/>
        <w:rPr>
          <w:color w:val="000000"/>
          <w:sz w:val="26"/>
          <w:szCs w:val="26"/>
        </w:rPr>
      </w:pPr>
    </w:p>
    <w:p w:rsidR="00EE20EF" w:rsidRDefault="00EE20EF" w:rsidP="00EE20EF">
      <w:pPr>
        <w:shd w:val="clear" w:color="auto" w:fill="FFFFFF"/>
        <w:autoSpaceDE w:val="0"/>
        <w:autoSpaceDN w:val="0"/>
        <w:adjustRightInd w:val="0"/>
        <w:ind w:firstLine="539"/>
        <w:jc w:val="both"/>
        <w:rPr>
          <w:color w:val="000000"/>
          <w:sz w:val="26"/>
          <w:szCs w:val="26"/>
        </w:rPr>
      </w:pPr>
    </w:p>
    <w:p w:rsidR="00EE20EF" w:rsidRPr="00EE20EF" w:rsidRDefault="00EE20EF" w:rsidP="00EE20EF">
      <w:pPr>
        <w:shd w:val="clear" w:color="auto" w:fill="FFFFFF"/>
        <w:autoSpaceDE w:val="0"/>
        <w:autoSpaceDN w:val="0"/>
        <w:adjustRightInd w:val="0"/>
        <w:ind w:firstLine="567"/>
        <w:jc w:val="both"/>
        <w:rPr>
          <w:b/>
          <w:bCs/>
          <w:color w:val="000000"/>
          <w:sz w:val="28"/>
          <w:szCs w:val="28"/>
        </w:rPr>
      </w:pPr>
      <w:r w:rsidRPr="00EE20EF">
        <w:rPr>
          <w:color w:val="000000"/>
          <w:sz w:val="28"/>
          <w:szCs w:val="28"/>
        </w:rPr>
        <w:t xml:space="preserve">Муниципальное Собрание Кичменгско-Городецкого муниципального района </w:t>
      </w:r>
      <w:r w:rsidRPr="00EE20EF">
        <w:rPr>
          <w:b/>
          <w:bCs/>
          <w:color w:val="000000"/>
          <w:sz w:val="28"/>
          <w:szCs w:val="28"/>
        </w:rPr>
        <w:t>РЕШИЛО:</w:t>
      </w:r>
    </w:p>
    <w:p w:rsidR="00EE20EF" w:rsidRPr="00EE20EF" w:rsidRDefault="00EE20EF" w:rsidP="00EE20EF">
      <w:pPr>
        <w:shd w:val="clear" w:color="auto" w:fill="FFFFFF"/>
        <w:autoSpaceDE w:val="0"/>
        <w:autoSpaceDN w:val="0"/>
        <w:adjustRightInd w:val="0"/>
        <w:spacing w:after="120"/>
        <w:ind w:firstLine="567"/>
        <w:jc w:val="both"/>
        <w:rPr>
          <w:sz w:val="28"/>
          <w:szCs w:val="28"/>
        </w:rPr>
      </w:pPr>
      <w:r w:rsidRPr="00EE20EF">
        <w:rPr>
          <w:sz w:val="28"/>
          <w:szCs w:val="28"/>
        </w:rPr>
        <w:t xml:space="preserve">1. Внести в пункт 3.5 части 3 Методики решения Муниципального Собрания </w:t>
      </w:r>
      <w:r w:rsidRPr="00EE20EF">
        <w:rPr>
          <w:color w:val="000000"/>
          <w:sz w:val="28"/>
          <w:szCs w:val="28"/>
        </w:rPr>
        <w:t>от 20.11.2015 года № 187 «О межбюджетных трансфертах в Кичменгско-Городецком муниципальном районе Вологодской области» и</w:t>
      </w:r>
      <w:r w:rsidRPr="00EE20EF">
        <w:rPr>
          <w:sz w:val="28"/>
          <w:szCs w:val="28"/>
        </w:rPr>
        <w:t xml:space="preserve">зменение, изложив абзац первый в следующей редакции: </w:t>
      </w:r>
    </w:p>
    <w:p w:rsidR="00EE20EF" w:rsidRPr="00EE20EF" w:rsidRDefault="00EE20EF" w:rsidP="00EE20EF">
      <w:pPr>
        <w:widowControl w:val="0"/>
        <w:autoSpaceDE w:val="0"/>
        <w:autoSpaceDN w:val="0"/>
        <w:adjustRightInd w:val="0"/>
        <w:spacing w:after="120"/>
        <w:ind w:firstLine="567"/>
        <w:jc w:val="both"/>
        <w:rPr>
          <w:sz w:val="28"/>
          <w:szCs w:val="28"/>
        </w:rPr>
      </w:pPr>
      <w:r w:rsidRPr="00EE20EF">
        <w:rPr>
          <w:sz w:val="28"/>
          <w:szCs w:val="28"/>
        </w:rPr>
        <w:t>«Оценка расходных обязательств консолидированного бюджета района (</w:t>
      </w:r>
      <w:r w:rsidRPr="00EE20EF">
        <w:rPr>
          <w:sz w:val="28"/>
          <w:szCs w:val="28"/>
          <w:lang w:val="en-US"/>
        </w:rPr>
        <w:t>Pac</w:t>
      </w:r>
      <w:r w:rsidRPr="00EE20EF">
        <w:rPr>
          <w:sz w:val="28"/>
          <w:szCs w:val="28"/>
        </w:rPr>
        <w:t xml:space="preserve">х) </w:t>
      </w:r>
      <w:r w:rsidRPr="00EE20EF">
        <w:rPr>
          <w:sz w:val="28"/>
          <w:szCs w:val="28"/>
          <w:lang w:val="en-US"/>
        </w:rPr>
        <w:t>i</w:t>
      </w:r>
      <w:r w:rsidRPr="00EE20EF">
        <w:rPr>
          <w:sz w:val="28"/>
          <w:szCs w:val="28"/>
        </w:rPr>
        <w:t xml:space="preserve">-го муниципального образования  </w:t>
      </w:r>
      <w:r>
        <w:rPr>
          <w:sz w:val="28"/>
          <w:szCs w:val="28"/>
        </w:rPr>
        <w:t>в год оп</w:t>
      </w:r>
      <w:r w:rsidRPr="00EE20EF">
        <w:rPr>
          <w:sz w:val="28"/>
          <w:szCs w:val="28"/>
        </w:rPr>
        <w:t>ределяется по формуле:</w:t>
      </w:r>
    </w:p>
    <w:p w:rsidR="00EE20EF" w:rsidRPr="00253B00" w:rsidRDefault="00EE20EF" w:rsidP="00EE20EF">
      <w:pPr>
        <w:widowControl w:val="0"/>
        <w:autoSpaceDE w:val="0"/>
        <w:autoSpaceDN w:val="0"/>
        <w:adjustRightInd w:val="0"/>
        <w:spacing w:after="120"/>
        <w:ind w:firstLine="360"/>
        <w:rPr>
          <w:color w:val="0000FF"/>
          <w:sz w:val="28"/>
          <w:szCs w:val="28"/>
        </w:rPr>
      </w:pPr>
      <w:r w:rsidRPr="00253B00">
        <w:rPr>
          <w:color w:val="0000FF"/>
          <w:sz w:val="28"/>
          <w:szCs w:val="28"/>
          <w:lang w:val="en-US"/>
        </w:rPr>
        <w:t>Pac</w:t>
      </w:r>
      <w:r w:rsidRPr="00253B00">
        <w:rPr>
          <w:color w:val="0000FF"/>
          <w:sz w:val="28"/>
          <w:szCs w:val="28"/>
        </w:rPr>
        <w:t>х</w:t>
      </w:r>
      <w:r w:rsidRPr="00253B00">
        <w:rPr>
          <w:color w:val="0000FF"/>
          <w:sz w:val="28"/>
          <w:szCs w:val="28"/>
          <w:vertAlign w:val="superscript"/>
        </w:rPr>
        <w:t xml:space="preserve"> п</w:t>
      </w:r>
      <w:r w:rsidRPr="00253B00">
        <w:rPr>
          <w:color w:val="0000FF"/>
          <w:sz w:val="28"/>
          <w:szCs w:val="28"/>
          <w:vertAlign w:val="subscript"/>
          <w:lang w:val="en-US"/>
        </w:rPr>
        <w:t>i</w:t>
      </w:r>
      <w:r w:rsidRPr="00253B00">
        <w:rPr>
          <w:color w:val="0000FF"/>
          <w:sz w:val="28"/>
          <w:szCs w:val="28"/>
        </w:rPr>
        <w:t xml:space="preserve">   =  Расх</w:t>
      </w:r>
      <w:r w:rsidRPr="00253B00">
        <w:rPr>
          <w:color w:val="0000FF"/>
          <w:sz w:val="28"/>
          <w:szCs w:val="28"/>
          <w:vertAlign w:val="subscript"/>
        </w:rPr>
        <w:t xml:space="preserve">сред  </w:t>
      </w:r>
      <w:r w:rsidRPr="00253B00">
        <w:rPr>
          <w:color w:val="0000FF"/>
          <w:sz w:val="28"/>
          <w:szCs w:val="28"/>
        </w:rPr>
        <w:t xml:space="preserve">х  </w:t>
      </w:r>
      <w:r w:rsidRPr="00253B00">
        <w:rPr>
          <w:color w:val="0000FF"/>
          <w:sz w:val="28"/>
          <w:szCs w:val="28"/>
          <w:lang w:val="en-US"/>
        </w:rPr>
        <w:t>H</w:t>
      </w:r>
      <w:r w:rsidRPr="00253B00">
        <w:rPr>
          <w:color w:val="0000FF"/>
          <w:sz w:val="28"/>
          <w:szCs w:val="28"/>
          <w:vertAlign w:val="superscript"/>
        </w:rPr>
        <w:t xml:space="preserve"> п</w:t>
      </w:r>
      <w:r w:rsidRPr="00253B00">
        <w:rPr>
          <w:color w:val="0000FF"/>
          <w:sz w:val="28"/>
          <w:szCs w:val="28"/>
          <w:vertAlign w:val="subscript"/>
          <w:lang w:val="en-US"/>
        </w:rPr>
        <w:t>i</w:t>
      </w:r>
      <w:r w:rsidRPr="00253B00">
        <w:rPr>
          <w:color w:val="0000FF"/>
          <w:sz w:val="28"/>
          <w:szCs w:val="28"/>
        </w:rPr>
        <w:t xml:space="preserve">  </w:t>
      </w:r>
      <w:r w:rsidRPr="00253B00">
        <w:rPr>
          <w:color w:val="0000FF"/>
          <w:sz w:val="28"/>
          <w:szCs w:val="28"/>
          <w:lang w:val="en-US"/>
        </w:rPr>
        <w:t>x</w:t>
      </w:r>
      <w:r w:rsidRPr="00253B00">
        <w:rPr>
          <w:color w:val="0000FF"/>
          <w:sz w:val="28"/>
          <w:szCs w:val="28"/>
        </w:rPr>
        <w:t xml:space="preserve"> </w:t>
      </w:r>
      <w:r w:rsidRPr="00253B00">
        <w:rPr>
          <w:color w:val="0000FF"/>
          <w:sz w:val="28"/>
          <w:szCs w:val="28"/>
          <w:lang w:val="en-US"/>
        </w:rPr>
        <w:t>K</w:t>
      </w:r>
      <w:r w:rsidRPr="00253B00">
        <w:rPr>
          <w:color w:val="0000FF"/>
          <w:sz w:val="28"/>
          <w:szCs w:val="28"/>
          <w:vertAlign w:val="superscript"/>
        </w:rPr>
        <w:t xml:space="preserve"> п</w:t>
      </w:r>
      <w:r w:rsidRPr="00253B00">
        <w:rPr>
          <w:color w:val="0000FF"/>
          <w:sz w:val="28"/>
          <w:szCs w:val="28"/>
          <w:vertAlign w:val="subscript"/>
          <w:lang w:val="en-US"/>
        </w:rPr>
        <w:t>i</w:t>
      </w:r>
      <w:r w:rsidRPr="00253B00">
        <w:rPr>
          <w:color w:val="0000FF"/>
          <w:sz w:val="28"/>
          <w:szCs w:val="28"/>
          <w:vertAlign w:val="subscript"/>
        </w:rPr>
        <w:t xml:space="preserve"> </w:t>
      </w:r>
      <w:r w:rsidRPr="00253B00">
        <w:rPr>
          <w:color w:val="0000FF"/>
          <w:sz w:val="28"/>
          <w:szCs w:val="28"/>
        </w:rPr>
        <w:t xml:space="preserve"> + </w:t>
      </w:r>
      <w:r w:rsidRPr="00253B00">
        <w:rPr>
          <w:color w:val="0000FF"/>
          <w:sz w:val="28"/>
          <w:szCs w:val="28"/>
          <w:lang w:val="en-US"/>
        </w:rPr>
        <w:t>N</w:t>
      </w:r>
      <w:r w:rsidRPr="00253B00">
        <w:rPr>
          <w:color w:val="0000FF"/>
          <w:sz w:val="28"/>
          <w:szCs w:val="28"/>
        </w:rPr>
        <w:t xml:space="preserve"> </w:t>
      </w:r>
      <w:r w:rsidRPr="00253B00">
        <w:rPr>
          <w:color w:val="0000FF"/>
          <w:sz w:val="28"/>
          <w:szCs w:val="28"/>
          <w:vertAlign w:val="superscript"/>
        </w:rPr>
        <w:t>п</w:t>
      </w:r>
      <w:r w:rsidRPr="00253B00">
        <w:rPr>
          <w:color w:val="0000FF"/>
          <w:sz w:val="28"/>
          <w:szCs w:val="28"/>
          <w:vertAlign w:val="subscript"/>
          <w:lang w:val="en-US"/>
        </w:rPr>
        <w:t>i</w:t>
      </w:r>
      <w:r w:rsidRPr="00253B00">
        <w:rPr>
          <w:color w:val="0000FF"/>
          <w:sz w:val="28"/>
          <w:szCs w:val="28"/>
          <w:vertAlign w:val="subscript"/>
        </w:rPr>
        <w:t xml:space="preserve">    </w:t>
      </w:r>
      <w:r w:rsidRPr="00253B00">
        <w:rPr>
          <w:color w:val="0000FF"/>
          <w:sz w:val="28"/>
          <w:szCs w:val="28"/>
        </w:rPr>
        <w:t xml:space="preserve">,  </w:t>
      </w:r>
      <w:r w:rsidRPr="00253B00">
        <w:rPr>
          <w:sz w:val="28"/>
          <w:szCs w:val="28"/>
        </w:rPr>
        <w:t>где:</w:t>
      </w:r>
    </w:p>
    <w:p w:rsidR="00EE20EF" w:rsidRPr="00253B00" w:rsidRDefault="00EE20EF" w:rsidP="00EE20EF">
      <w:pPr>
        <w:shd w:val="clear" w:color="auto" w:fill="FFFFFF"/>
        <w:spacing w:after="120"/>
        <w:ind w:firstLine="357"/>
        <w:jc w:val="both"/>
        <w:rPr>
          <w:sz w:val="28"/>
          <w:szCs w:val="28"/>
        </w:rPr>
      </w:pPr>
      <w:r w:rsidRPr="00253B00">
        <w:rPr>
          <w:sz w:val="28"/>
          <w:szCs w:val="28"/>
        </w:rPr>
        <w:t>Расх</w:t>
      </w:r>
      <w:r w:rsidRPr="00253B00">
        <w:rPr>
          <w:sz w:val="28"/>
          <w:szCs w:val="28"/>
          <w:vertAlign w:val="subscript"/>
        </w:rPr>
        <w:t xml:space="preserve">сред </w:t>
      </w:r>
      <w:r w:rsidRPr="00253B00">
        <w:rPr>
          <w:sz w:val="28"/>
          <w:szCs w:val="28"/>
        </w:rPr>
        <w:t>– расходы на душу населения консолидированного бюджета района в год;</w:t>
      </w:r>
    </w:p>
    <w:p w:rsidR="00EE20EF" w:rsidRPr="00253B00" w:rsidRDefault="00EE20EF" w:rsidP="00253B00">
      <w:pPr>
        <w:autoSpaceDE w:val="0"/>
        <w:autoSpaceDN w:val="0"/>
        <w:adjustRightInd w:val="0"/>
        <w:ind w:firstLine="567"/>
        <w:jc w:val="both"/>
        <w:rPr>
          <w:sz w:val="28"/>
          <w:szCs w:val="28"/>
        </w:rPr>
      </w:pPr>
      <w:r w:rsidRPr="00253B00">
        <w:rPr>
          <w:sz w:val="28"/>
          <w:szCs w:val="28"/>
        </w:rPr>
        <w:t xml:space="preserve">Н </w:t>
      </w:r>
      <w:r w:rsidRPr="00253B00">
        <w:rPr>
          <w:sz w:val="28"/>
          <w:szCs w:val="28"/>
          <w:vertAlign w:val="superscript"/>
        </w:rPr>
        <w:t>п</w:t>
      </w:r>
      <w:r w:rsidRPr="00253B00">
        <w:rPr>
          <w:sz w:val="28"/>
          <w:szCs w:val="28"/>
          <w:vertAlign w:val="subscript"/>
          <w:lang w:val="en-US"/>
        </w:rPr>
        <w:t>i</w:t>
      </w:r>
      <w:r w:rsidRPr="00253B00">
        <w:rPr>
          <w:sz w:val="28"/>
          <w:szCs w:val="28"/>
        </w:rPr>
        <w:t xml:space="preserve"> – численность постоянного населения </w:t>
      </w:r>
      <w:r w:rsidRPr="00253B00">
        <w:rPr>
          <w:sz w:val="28"/>
          <w:szCs w:val="28"/>
          <w:lang w:val="en-US"/>
        </w:rPr>
        <w:t>i</w:t>
      </w:r>
      <w:r w:rsidRPr="00253B00">
        <w:rPr>
          <w:sz w:val="28"/>
          <w:szCs w:val="28"/>
        </w:rPr>
        <w:t>-го муниципального образования на начало текущего финансового года;</w:t>
      </w:r>
    </w:p>
    <w:p w:rsidR="00EE20EF" w:rsidRPr="00253B00" w:rsidRDefault="00EE20EF" w:rsidP="00253B00">
      <w:pPr>
        <w:autoSpaceDE w:val="0"/>
        <w:autoSpaceDN w:val="0"/>
        <w:adjustRightInd w:val="0"/>
        <w:ind w:firstLine="567"/>
        <w:jc w:val="both"/>
        <w:rPr>
          <w:sz w:val="28"/>
          <w:szCs w:val="28"/>
        </w:rPr>
      </w:pPr>
      <w:r w:rsidRPr="00253B00">
        <w:rPr>
          <w:sz w:val="28"/>
          <w:szCs w:val="28"/>
          <w:lang w:val="en-US"/>
        </w:rPr>
        <w:t>K</w:t>
      </w:r>
      <w:r w:rsidRPr="00253B00">
        <w:rPr>
          <w:sz w:val="28"/>
          <w:szCs w:val="28"/>
          <w:vertAlign w:val="superscript"/>
        </w:rPr>
        <w:t xml:space="preserve"> п</w:t>
      </w:r>
      <w:r w:rsidRPr="00253B00">
        <w:rPr>
          <w:sz w:val="28"/>
          <w:szCs w:val="28"/>
          <w:vertAlign w:val="subscript"/>
          <w:lang w:val="en-US"/>
        </w:rPr>
        <w:t>i</w:t>
      </w:r>
      <w:r w:rsidRPr="00253B00">
        <w:rPr>
          <w:color w:val="0000FF"/>
          <w:sz w:val="28"/>
          <w:szCs w:val="28"/>
          <w:vertAlign w:val="subscript"/>
        </w:rPr>
        <w:t xml:space="preserve"> </w:t>
      </w:r>
      <w:r w:rsidRPr="00253B00">
        <w:rPr>
          <w:sz w:val="28"/>
          <w:szCs w:val="28"/>
        </w:rPr>
        <w:t xml:space="preserve">– поправочный коэффициент, применяемый для оценки расходных обязательств </w:t>
      </w:r>
      <w:r w:rsidRPr="00253B00">
        <w:rPr>
          <w:sz w:val="28"/>
          <w:szCs w:val="28"/>
          <w:lang w:val="en-US"/>
        </w:rPr>
        <w:t>i</w:t>
      </w:r>
      <w:r w:rsidRPr="00253B00">
        <w:rPr>
          <w:sz w:val="28"/>
          <w:szCs w:val="28"/>
        </w:rPr>
        <w:t>-го муниципального образования;</w:t>
      </w:r>
    </w:p>
    <w:p w:rsidR="00EE20EF" w:rsidRPr="00253B00" w:rsidRDefault="00EE20EF" w:rsidP="00253B00">
      <w:pPr>
        <w:autoSpaceDE w:val="0"/>
        <w:autoSpaceDN w:val="0"/>
        <w:adjustRightInd w:val="0"/>
        <w:ind w:firstLine="567"/>
        <w:jc w:val="both"/>
        <w:rPr>
          <w:sz w:val="28"/>
          <w:szCs w:val="28"/>
        </w:rPr>
      </w:pPr>
      <w:r w:rsidRPr="00253B00">
        <w:rPr>
          <w:sz w:val="28"/>
          <w:szCs w:val="28"/>
          <w:lang w:val="en-US"/>
        </w:rPr>
        <w:t>N</w:t>
      </w:r>
      <w:r w:rsidRPr="00253B00">
        <w:rPr>
          <w:sz w:val="28"/>
          <w:szCs w:val="28"/>
        </w:rPr>
        <w:t xml:space="preserve"> </w:t>
      </w:r>
      <w:r w:rsidRPr="00253B00">
        <w:rPr>
          <w:sz w:val="28"/>
          <w:szCs w:val="28"/>
          <w:vertAlign w:val="superscript"/>
        </w:rPr>
        <w:t>п</w:t>
      </w:r>
      <w:r w:rsidRPr="00253B00">
        <w:rPr>
          <w:sz w:val="28"/>
          <w:szCs w:val="28"/>
          <w:vertAlign w:val="subscript"/>
          <w:lang w:val="en-US"/>
        </w:rPr>
        <w:t>i</w:t>
      </w:r>
      <w:r w:rsidRPr="00253B00">
        <w:rPr>
          <w:sz w:val="28"/>
          <w:szCs w:val="28"/>
          <w:vertAlign w:val="subscript"/>
        </w:rPr>
        <w:t xml:space="preserve"> </w:t>
      </w:r>
      <w:r w:rsidR="00253B00">
        <w:rPr>
          <w:sz w:val="28"/>
          <w:szCs w:val="28"/>
          <w:vertAlign w:val="subscript"/>
        </w:rPr>
        <w:t xml:space="preserve"> </w:t>
      </w:r>
      <w:r w:rsidRPr="00253B00">
        <w:rPr>
          <w:sz w:val="28"/>
          <w:szCs w:val="28"/>
        </w:rPr>
        <w:t xml:space="preserve">– расходы консолидированного бюджета </w:t>
      </w:r>
      <w:r w:rsidRPr="00253B00">
        <w:rPr>
          <w:sz w:val="28"/>
          <w:szCs w:val="28"/>
          <w:lang w:val="en-US"/>
        </w:rPr>
        <w:t>i</w:t>
      </w:r>
      <w:r w:rsidRPr="00253B00">
        <w:rPr>
          <w:sz w:val="28"/>
          <w:szCs w:val="28"/>
        </w:rPr>
        <w:t>-го муниципального образования на обеспечение минимальных гарантий, предусмотренных законами Вологодской области.»</w:t>
      </w:r>
    </w:p>
    <w:p w:rsidR="00EE20EF" w:rsidRPr="00253B00" w:rsidRDefault="00EE20EF" w:rsidP="00253B00">
      <w:pPr>
        <w:ind w:firstLine="567"/>
        <w:jc w:val="both"/>
        <w:rPr>
          <w:sz w:val="28"/>
          <w:szCs w:val="28"/>
        </w:rPr>
      </w:pPr>
      <w:r w:rsidRPr="00253B00">
        <w:rPr>
          <w:sz w:val="28"/>
          <w:szCs w:val="28"/>
        </w:rPr>
        <w:t xml:space="preserve">2. Настоящее решение вступает в силу со дня его официального опубликования в районной газете «Заря Севера» и подлежит размещению на </w:t>
      </w:r>
      <w:r w:rsidRPr="00253B00">
        <w:rPr>
          <w:sz w:val="28"/>
          <w:szCs w:val="28"/>
        </w:rPr>
        <w:lastRenderedPageBreak/>
        <w:t>официальном сайте Кичм</w:t>
      </w:r>
      <w:r w:rsidR="00253B00">
        <w:rPr>
          <w:sz w:val="28"/>
          <w:szCs w:val="28"/>
        </w:rPr>
        <w:t>енгско</w:t>
      </w:r>
      <w:r w:rsidRPr="00253B00">
        <w:rPr>
          <w:sz w:val="28"/>
          <w:szCs w:val="28"/>
        </w:rPr>
        <w:t>-Городецкого муниципального района в информационно-телекоммуникационной сети «Интернет».</w:t>
      </w:r>
    </w:p>
    <w:p w:rsidR="00EE20EF" w:rsidRDefault="00EE20EF" w:rsidP="00EE20EF">
      <w:pPr>
        <w:rPr>
          <w:sz w:val="26"/>
          <w:szCs w:val="26"/>
        </w:rPr>
      </w:pPr>
    </w:p>
    <w:p w:rsidR="00253B00" w:rsidRDefault="00253B00" w:rsidP="00EE20EF">
      <w:pPr>
        <w:rPr>
          <w:sz w:val="26"/>
          <w:szCs w:val="26"/>
        </w:rPr>
      </w:pPr>
    </w:p>
    <w:p w:rsidR="006E5592" w:rsidRDefault="006E5592" w:rsidP="00253B00">
      <w:pPr>
        <w:rPr>
          <w:bCs/>
          <w:sz w:val="28"/>
          <w:szCs w:val="28"/>
        </w:rPr>
      </w:pPr>
    </w:p>
    <w:p w:rsidR="00044776" w:rsidRDefault="00044776" w:rsidP="00253B00">
      <w:pPr>
        <w:rPr>
          <w:bCs/>
          <w:sz w:val="28"/>
          <w:szCs w:val="28"/>
        </w:rPr>
      </w:pPr>
      <w:r>
        <w:rPr>
          <w:bCs/>
          <w:sz w:val="28"/>
          <w:szCs w:val="28"/>
        </w:rPr>
        <w:t>Глава района                                                                                     Л.Н. Дьякова</w:t>
      </w:r>
    </w:p>
    <w:sectPr w:rsidR="00044776" w:rsidSect="00FD23AB">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7FA" w:rsidRDefault="003777FA" w:rsidP="006B1A05">
      <w:r>
        <w:separator/>
      </w:r>
    </w:p>
  </w:endnote>
  <w:endnote w:type="continuationSeparator" w:id="0">
    <w:p w:rsidR="003777FA" w:rsidRDefault="003777F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7FA" w:rsidRDefault="003777FA" w:rsidP="006B1A05">
      <w:r>
        <w:separator/>
      </w:r>
    </w:p>
  </w:footnote>
  <w:footnote w:type="continuationSeparator" w:id="0">
    <w:p w:rsidR="003777FA" w:rsidRDefault="003777F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13018F">
        <w:pPr>
          <w:pStyle w:val="a8"/>
          <w:jc w:val="center"/>
        </w:pPr>
        <w:fldSimple w:instr=" PAGE   \* MERGEFORMAT ">
          <w:r w:rsidR="004A2268">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0">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2">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4">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6">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0">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2"/>
  </w:num>
  <w:num w:numId="3">
    <w:abstractNumId w:val="26"/>
  </w:num>
  <w:num w:numId="4">
    <w:abstractNumId w:val="27"/>
  </w:num>
  <w:num w:numId="5">
    <w:abstractNumId w:val="22"/>
  </w:num>
  <w:num w:numId="6">
    <w:abstractNumId w:val="20"/>
  </w:num>
  <w:num w:numId="7">
    <w:abstractNumId w:val="18"/>
  </w:num>
  <w:num w:numId="8">
    <w:abstractNumId w:val="4"/>
  </w:num>
  <w:num w:numId="9">
    <w:abstractNumId w:val="16"/>
  </w:num>
  <w:num w:numId="10">
    <w:abstractNumId w:val="25"/>
  </w:num>
  <w:num w:numId="11">
    <w:abstractNumId w:val="6"/>
  </w:num>
  <w:num w:numId="12">
    <w:abstractNumId w:val="10"/>
  </w:num>
  <w:num w:numId="13">
    <w:abstractNumId w:val="7"/>
  </w:num>
  <w:num w:numId="14">
    <w:abstractNumId w:val="14"/>
  </w:num>
  <w:num w:numId="15">
    <w:abstractNumId w:val="30"/>
  </w:num>
  <w:num w:numId="1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1"/>
  </w:num>
  <w:num w:numId="22">
    <w:abstractNumId w:val="28"/>
  </w:num>
  <w:num w:numId="23">
    <w:abstractNumId w:val="21"/>
  </w:num>
  <w:num w:numId="24">
    <w:abstractNumId w:val="13"/>
  </w:num>
  <w:num w:numId="25">
    <w:abstractNumId w:val="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18F"/>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87F8A"/>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7FA"/>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268"/>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1BD1"/>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2557"/>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BA973-8249-42C2-AC57-6D17B016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249</Words>
  <Characters>1422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2017-11-07T12:45:00Z</cp:lastPrinted>
  <dcterms:created xsi:type="dcterms:W3CDTF">2017-10-27T07:42:00Z</dcterms:created>
  <dcterms:modified xsi:type="dcterms:W3CDTF">2017-11-07T12:45:00Z</dcterms:modified>
</cp:coreProperties>
</file>