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7A" w:rsidRPr="00CF6E45" w:rsidRDefault="00F6017A" w:rsidP="00F6017A">
      <w:pPr>
        <w:jc w:val="right"/>
      </w:pPr>
      <w:r w:rsidRPr="00CF6E45">
        <w:t>Приложение 1</w:t>
      </w:r>
    </w:p>
    <w:p w:rsidR="00F6017A" w:rsidRPr="00CF6E45" w:rsidRDefault="00F6017A" w:rsidP="00F6017A">
      <w:pPr>
        <w:jc w:val="right"/>
      </w:pPr>
      <w:r w:rsidRPr="00CF6E45">
        <w:t xml:space="preserve">к решению Муниципального Собрания </w:t>
      </w:r>
    </w:p>
    <w:p w:rsidR="00F6017A" w:rsidRPr="00CF6E45" w:rsidRDefault="00F6017A" w:rsidP="00F6017A">
      <w:pPr>
        <w:jc w:val="right"/>
      </w:pPr>
      <w:r w:rsidRPr="00CF6E45">
        <w:t xml:space="preserve">от </w:t>
      </w:r>
      <w:r>
        <w:t>30.03.2018</w:t>
      </w:r>
      <w:r w:rsidRPr="00CF6E45">
        <w:t xml:space="preserve"> №</w:t>
      </w:r>
      <w:r>
        <w:t xml:space="preserve"> 50</w:t>
      </w:r>
    </w:p>
    <w:p w:rsidR="00F6017A" w:rsidRDefault="00F6017A" w:rsidP="00F6017A">
      <w:pPr>
        <w:tabs>
          <w:tab w:val="left" w:pos="4820"/>
        </w:tabs>
        <w:jc w:val="right"/>
      </w:pPr>
      <w:r>
        <w:t>«</w:t>
      </w:r>
      <w:r w:rsidRPr="00CF6E45">
        <w:t>О внесении изменений и дополнений</w:t>
      </w:r>
    </w:p>
    <w:p w:rsidR="00F6017A" w:rsidRPr="00CF6E45" w:rsidRDefault="00F6017A" w:rsidP="00F6017A">
      <w:pPr>
        <w:tabs>
          <w:tab w:val="left" w:pos="4820"/>
        </w:tabs>
        <w:jc w:val="right"/>
      </w:pPr>
      <w:r w:rsidRPr="00CF6E45">
        <w:t>в решение Муниципального Собрания</w:t>
      </w:r>
    </w:p>
    <w:p w:rsidR="00F6017A" w:rsidRDefault="00F6017A" w:rsidP="00F6017A">
      <w:pPr>
        <w:jc w:val="right"/>
      </w:pPr>
      <w:r>
        <w:t>о</w:t>
      </w:r>
      <w:r w:rsidRPr="00CF6E45">
        <w:t>т</w:t>
      </w:r>
      <w:r>
        <w:t> </w:t>
      </w:r>
      <w:r w:rsidRPr="00CF6E45">
        <w:t>12.12.2017</w:t>
      </w:r>
      <w:r>
        <w:t xml:space="preserve"> </w:t>
      </w:r>
      <w:r w:rsidRPr="00CF6E45">
        <w:t>№</w:t>
      </w:r>
      <w:r>
        <w:t> </w:t>
      </w:r>
      <w:r w:rsidRPr="00CF6E45">
        <w:t xml:space="preserve"> 17 «О районном </w:t>
      </w:r>
      <w:r>
        <w:t>бюджете</w:t>
      </w:r>
    </w:p>
    <w:p w:rsidR="00F6017A" w:rsidRPr="00CF6E45" w:rsidRDefault="00F6017A" w:rsidP="00F6017A">
      <w:pPr>
        <w:jc w:val="right"/>
      </w:pPr>
      <w:r w:rsidRPr="00CF6E45">
        <w:t xml:space="preserve">на 2018 год и плановый период 2019 и 2020 </w:t>
      </w:r>
      <w:r>
        <w:t xml:space="preserve">годов» </w:t>
      </w:r>
    </w:p>
    <w:p w:rsidR="00F6017A" w:rsidRDefault="00F6017A" w:rsidP="00F6017A">
      <w:pPr>
        <w:jc w:val="right"/>
        <w:rPr>
          <w:sz w:val="28"/>
          <w:szCs w:val="28"/>
        </w:rPr>
      </w:pPr>
    </w:p>
    <w:p w:rsidR="00F6017A" w:rsidRDefault="00F6017A" w:rsidP="00F6017A">
      <w:pPr>
        <w:rPr>
          <w:sz w:val="28"/>
          <w:szCs w:val="28"/>
        </w:rPr>
      </w:pPr>
    </w:p>
    <w:p w:rsidR="00F6017A" w:rsidRPr="005C35C6" w:rsidRDefault="00F6017A" w:rsidP="00F6017A">
      <w:pPr>
        <w:jc w:val="center"/>
        <w:rPr>
          <w:sz w:val="28"/>
          <w:szCs w:val="28"/>
        </w:rPr>
      </w:pPr>
      <w:r w:rsidRPr="005C35C6">
        <w:rPr>
          <w:sz w:val="28"/>
          <w:szCs w:val="28"/>
        </w:rPr>
        <w:t>ИСТОЧНИКИ</w:t>
      </w:r>
    </w:p>
    <w:p w:rsidR="00F6017A" w:rsidRDefault="00F6017A" w:rsidP="00F6017A">
      <w:pPr>
        <w:jc w:val="center"/>
        <w:rPr>
          <w:sz w:val="28"/>
          <w:szCs w:val="28"/>
        </w:rPr>
      </w:pPr>
      <w:r>
        <w:rPr>
          <w:sz w:val="28"/>
          <w:szCs w:val="28"/>
        </w:rPr>
        <w:t>в</w:t>
      </w:r>
      <w:r w:rsidRPr="005C35C6">
        <w:rPr>
          <w:sz w:val="28"/>
          <w:szCs w:val="28"/>
        </w:rPr>
        <w:t>нутреннего финансирования дефицита районного бюджета на 201</w:t>
      </w:r>
      <w:r>
        <w:rPr>
          <w:sz w:val="28"/>
          <w:szCs w:val="28"/>
        </w:rPr>
        <w:t>8</w:t>
      </w:r>
      <w:r w:rsidRPr="005C35C6">
        <w:rPr>
          <w:sz w:val="28"/>
          <w:szCs w:val="28"/>
        </w:rPr>
        <w:t xml:space="preserve"> год</w:t>
      </w:r>
    </w:p>
    <w:p w:rsidR="00F6017A" w:rsidRPr="005C35C6" w:rsidRDefault="00F6017A" w:rsidP="00F6017A">
      <w:pPr>
        <w:jc w:val="center"/>
        <w:rPr>
          <w:sz w:val="28"/>
          <w:szCs w:val="28"/>
        </w:rPr>
      </w:pPr>
      <w:r>
        <w:rPr>
          <w:sz w:val="28"/>
          <w:szCs w:val="28"/>
        </w:rPr>
        <w:t>и плановый период 2019 и 2020 годов</w:t>
      </w:r>
    </w:p>
    <w:tbl>
      <w:tblPr>
        <w:tblpPr w:leftFromText="180" w:rightFromText="180" w:vertAnchor="text" w:horzAnchor="margin" w:tblpXSpec="center" w:tblpY="12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260"/>
        <w:gridCol w:w="1134"/>
        <w:gridCol w:w="1134"/>
        <w:gridCol w:w="1241"/>
      </w:tblGrid>
      <w:tr w:rsidR="00F6017A" w:rsidRPr="005C35C6" w:rsidTr="00F6017A">
        <w:trPr>
          <w:trHeight w:val="1973"/>
        </w:trPr>
        <w:tc>
          <w:tcPr>
            <w:tcW w:w="2802" w:type="dxa"/>
            <w:vMerge w:val="restart"/>
            <w:vAlign w:val="center"/>
          </w:tcPr>
          <w:p w:rsidR="00F6017A" w:rsidRPr="00464554" w:rsidRDefault="00F6017A" w:rsidP="00F6017A">
            <w:pPr>
              <w:jc w:val="center"/>
              <w:rPr>
                <w:b/>
              </w:rPr>
            </w:pPr>
            <w:r w:rsidRPr="00464554">
              <w:rPr>
                <w:b/>
              </w:rPr>
              <w:t>код</w:t>
            </w:r>
          </w:p>
        </w:tc>
        <w:tc>
          <w:tcPr>
            <w:tcW w:w="3260" w:type="dxa"/>
            <w:vMerge w:val="restart"/>
            <w:vAlign w:val="center"/>
          </w:tcPr>
          <w:p w:rsidR="00F6017A" w:rsidRPr="00464554" w:rsidRDefault="00F6017A" w:rsidP="00F6017A">
            <w:pPr>
              <w:jc w:val="center"/>
              <w:rPr>
                <w:b/>
              </w:rPr>
            </w:pPr>
            <w:r w:rsidRPr="00464554">
              <w:rPr>
                <w:b/>
              </w:rPr>
              <w:t>Наименование кода группы, подгруппы, статьи, подстатьи, элемента, вида источников финансирования дефицитов бюджетов, кода классификации операций относящихся к источникам финансирования дефицитов бюджетов Российской Федерации</w:t>
            </w:r>
          </w:p>
        </w:tc>
        <w:tc>
          <w:tcPr>
            <w:tcW w:w="3509" w:type="dxa"/>
            <w:gridSpan w:val="3"/>
            <w:vAlign w:val="center"/>
          </w:tcPr>
          <w:p w:rsidR="00F6017A" w:rsidRPr="00464554" w:rsidRDefault="00F6017A" w:rsidP="00F6017A">
            <w:pPr>
              <w:jc w:val="center"/>
              <w:rPr>
                <w:b/>
              </w:rPr>
            </w:pPr>
            <w:r w:rsidRPr="00464554">
              <w:rPr>
                <w:b/>
              </w:rPr>
              <w:t>Сумма</w:t>
            </w:r>
            <w:r>
              <w:rPr>
                <w:b/>
              </w:rPr>
              <w:t>, тыс. </w:t>
            </w:r>
            <w:r w:rsidRPr="00464554">
              <w:rPr>
                <w:b/>
              </w:rPr>
              <w:t>рублей</w:t>
            </w:r>
          </w:p>
        </w:tc>
      </w:tr>
      <w:tr w:rsidR="00F6017A" w:rsidRPr="005C35C6" w:rsidTr="00F6017A">
        <w:tc>
          <w:tcPr>
            <w:tcW w:w="2802" w:type="dxa"/>
            <w:vMerge/>
            <w:vAlign w:val="center"/>
          </w:tcPr>
          <w:p w:rsidR="00F6017A" w:rsidRPr="00464554" w:rsidRDefault="00F6017A" w:rsidP="00F6017A">
            <w:pPr>
              <w:jc w:val="center"/>
              <w:rPr>
                <w:b/>
              </w:rPr>
            </w:pPr>
          </w:p>
        </w:tc>
        <w:tc>
          <w:tcPr>
            <w:tcW w:w="3260" w:type="dxa"/>
            <w:vMerge/>
            <w:vAlign w:val="center"/>
          </w:tcPr>
          <w:p w:rsidR="00F6017A" w:rsidRPr="00464554" w:rsidRDefault="00F6017A" w:rsidP="00F6017A">
            <w:pPr>
              <w:jc w:val="center"/>
              <w:rPr>
                <w:b/>
              </w:rPr>
            </w:pPr>
          </w:p>
        </w:tc>
        <w:tc>
          <w:tcPr>
            <w:tcW w:w="1134" w:type="dxa"/>
            <w:vAlign w:val="center"/>
          </w:tcPr>
          <w:p w:rsidR="00F6017A" w:rsidRPr="00464554" w:rsidRDefault="00F6017A" w:rsidP="00F6017A">
            <w:pPr>
              <w:jc w:val="center"/>
              <w:rPr>
                <w:b/>
              </w:rPr>
            </w:pPr>
            <w:r>
              <w:rPr>
                <w:b/>
              </w:rPr>
              <w:t>2018 год</w:t>
            </w:r>
          </w:p>
        </w:tc>
        <w:tc>
          <w:tcPr>
            <w:tcW w:w="1134" w:type="dxa"/>
            <w:vAlign w:val="center"/>
          </w:tcPr>
          <w:p w:rsidR="00F6017A" w:rsidRPr="00464554" w:rsidRDefault="00F6017A" w:rsidP="00F6017A">
            <w:pPr>
              <w:jc w:val="center"/>
              <w:rPr>
                <w:b/>
              </w:rPr>
            </w:pPr>
            <w:r>
              <w:rPr>
                <w:b/>
              </w:rPr>
              <w:t>2019 год</w:t>
            </w:r>
          </w:p>
        </w:tc>
        <w:tc>
          <w:tcPr>
            <w:tcW w:w="1241" w:type="dxa"/>
            <w:vAlign w:val="center"/>
          </w:tcPr>
          <w:p w:rsidR="00F6017A" w:rsidRPr="00464554" w:rsidRDefault="00F6017A" w:rsidP="00F6017A">
            <w:pPr>
              <w:jc w:val="center"/>
              <w:rPr>
                <w:b/>
              </w:rPr>
            </w:pPr>
            <w:r>
              <w:rPr>
                <w:b/>
              </w:rPr>
              <w:t>2020 год</w:t>
            </w:r>
          </w:p>
        </w:tc>
      </w:tr>
      <w:tr w:rsidR="00F6017A" w:rsidRPr="005C35C6" w:rsidTr="00F6017A">
        <w:tc>
          <w:tcPr>
            <w:tcW w:w="2802" w:type="dxa"/>
          </w:tcPr>
          <w:p w:rsidR="00F6017A" w:rsidRPr="00F6017A" w:rsidRDefault="00F6017A" w:rsidP="00F14D87">
            <w:pPr>
              <w:jc w:val="center"/>
              <w:rPr>
                <w:b/>
                <w:sz w:val="20"/>
                <w:szCs w:val="20"/>
              </w:rPr>
            </w:pPr>
            <w:r w:rsidRPr="00F6017A">
              <w:rPr>
                <w:b/>
                <w:sz w:val="20"/>
                <w:szCs w:val="20"/>
              </w:rPr>
              <w:t>1</w:t>
            </w:r>
          </w:p>
        </w:tc>
        <w:tc>
          <w:tcPr>
            <w:tcW w:w="3260" w:type="dxa"/>
          </w:tcPr>
          <w:p w:rsidR="00F6017A" w:rsidRPr="00F6017A" w:rsidRDefault="00F6017A" w:rsidP="00F14D87">
            <w:pPr>
              <w:jc w:val="center"/>
              <w:rPr>
                <w:b/>
                <w:sz w:val="20"/>
                <w:szCs w:val="20"/>
              </w:rPr>
            </w:pPr>
            <w:r w:rsidRPr="00F6017A">
              <w:rPr>
                <w:b/>
                <w:sz w:val="20"/>
                <w:szCs w:val="20"/>
              </w:rPr>
              <w:t>2</w:t>
            </w:r>
          </w:p>
        </w:tc>
        <w:tc>
          <w:tcPr>
            <w:tcW w:w="1134" w:type="dxa"/>
          </w:tcPr>
          <w:p w:rsidR="00F6017A" w:rsidRPr="00F6017A" w:rsidRDefault="00F6017A" w:rsidP="00F14D87">
            <w:pPr>
              <w:jc w:val="center"/>
              <w:rPr>
                <w:b/>
                <w:sz w:val="20"/>
                <w:szCs w:val="20"/>
              </w:rPr>
            </w:pPr>
            <w:r w:rsidRPr="00F6017A">
              <w:rPr>
                <w:b/>
                <w:sz w:val="20"/>
                <w:szCs w:val="20"/>
              </w:rPr>
              <w:t>3</w:t>
            </w:r>
          </w:p>
        </w:tc>
        <w:tc>
          <w:tcPr>
            <w:tcW w:w="1134" w:type="dxa"/>
          </w:tcPr>
          <w:p w:rsidR="00F6017A" w:rsidRPr="00F6017A" w:rsidRDefault="00F6017A" w:rsidP="00F14D87">
            <w:pPr>
              <w:jc w:val="center"/>
              <w:rPr>
                <w:b/>
                <w:sz w:val="20"/>
                <w:szCs w:val="20"/>
              </w:rPr>
            </w:pPr>
            <w:r w:rsidRPr="00F6017A">
              <w:rPr>
                <w:b/>
                <w:sz w:val="20"/>
                <w:szCs w:val="20"/>
              </w:rPr>
              <w:t>4</w:t>
            </w:r>
          </w:p>
        </w:tc>
        <w:tc>
          <w:tcPr>
            <w:tcW w:w="1241" w:type="dxa"/>
          </w:tcPr>
          <w:p w:rsidR="00F6017A" w:rsidRPr="00F6017A" w:rsidRDefault="00F6017A" w:rsidP="00F14D87">
            <w:pPr>
              <w:jc w:val="center"/>
              <w:rPr>
                <w:b/>
                <w:sz w:val="20"/>
                <w:szCs w:val="20"/>
              </w:rPr>
            </w:pPr>
            <w:r w:rsidRPr="00F6017A">
              <w:rPr>
                <w:b/>
                <w:sz w:val="20"/>
                <w:szCs w:val="20"/>
              </w:rPr>
              <w:t>5</w:t>
            </w:r>
          </w:p>
        </w:tc>
      </w:tr>
      <w:tr w:rsidR="00F6017A" w:rsidRPr="002B2664" w:rsidTr="00F6017A">
        <w:tc>
          <w:tcPr>
            <w:tcW w:w="2802" w:type="dxa"/>
          </w:tcPr>
          <w:p w:rsidR="00F6017A" w:rsidRPr="00F6017A" w:rsidRDefault="00F6017A" w:rsidP="00F14D87">
            <w:pPr>
              <w:jc w:val="center"/>
              <w:rPr>
                <w:b/>
                <w:sz w:val="22"/>
                <w:szCs w:val="22"/>
              </w:rPr>
            </w:pPr>
            <w:r w:rsidRPr="00F6017A">
              <w:rPr>
                <w:b/>
                <w:sz w:val="22"/>
                <w:szCs w:val="22"/>
              </w:rPr>
              <w:t>000 01 03 00 00 00 0000 000</w:t>
            </w:r>
          </w:p>
        </w:tc>
        <w:tc>
          <w:tcPr>
            <w:tcW w:w="3260" w:type="dxa"/>
          </w:tcPr>
          <w:p w:rsidR="00F6017A" w:rsidRPr="002B2664" w:rsidRDefault="00F6017A" w:rsidP="00F14D87">
            <w:pPr>
              <w:rPr>
                <w:b/>
                <w:sz w:val="22"/>
                <w:szCs w:val="22"/>
              </w:rPr>
            </w:pPr>
            <w:r w:rsidRPr="002B2664">
              <w:rPr>
                <w:b/>
                <w:sz w:val="22"/>
                <w:szCs w:val="22"/>
              </w:rPr>
              <w:t>Бюджетные кредиты от других бюджетов бюджетной системы Российской Федерации</w:t>
            </w:r>
          </w:p>
        </w:tc>
        <w:tc>
          <w:tcPr>
            <w:tcW w:w="1134" w:type="dxa"/>
            <w:vAlign w:val="bottom"/>
          </w:tcPr>
          <w:p w:rsidR="00F6017A" w:rsidRPr="002B2664" w:rsidRDefault="00F6017A" w:rsidP="00F6017A">
            <w:pPr>
              <w:jc w:val="center"/>
              <w:rPr>
                <w:b/>
                <w:sz w:val="22"/>
                <w:szCs w:val="22"/>
              </w:rPr>
            </w:pPr>
            <w:r w:rsidRPr="002B2664">
              <w:rPr>
                <w:b/>
                <w:sz w:val="22"/>
                <w:szCs w:val="22"/>
              </w:rPr>
              <w:t>0,0</w:t>
            </w:r>
          </w:p>
        </w:tc>
        <w:tc>
          <w:tcPr>
            <w:tcW w:w="1134" w:type="dxa"/>
            <w:vAlign w:val="bottom"/>
          </w:tcPr>
          <w:p w:rsidR="00F6017A" w:rsidRPr="002B2664" w:rsidRDefault="00F6017A" w:rsidP="00F6017A">
            <w:pPr>
              <w:jc w:val="center"/>
              <w:rPr>
                <w:b/>
                <w:sz w:val="22"/>
                <w:szCs w:val="22"/>
              </w:rPr>
            </w:pPr>
            <w:r w:rsidRPr="002B2664">
              <w:rPr>
                <w:b/>
                <w:sz w:val="22"/>
                <w:szCs w:val="22"/>
              </w:rPr>
              <w:t>0,0</w:t>
            </w:r>
          </w:p>
        </w:tc>
        <w:tc>
          <w:tcPr>
            <w:tcW w:w="1241" w:type="dxa"/>
            <w:vAlign w:val="bottom"/>
          </w:tcPr>
          <w:p w:rsidR="00F6017A" w:rsidRPr="002B2664" w:rsidRDefault="00F6017A" w:rsidP="00F6017A">
            <w:pPr>
              <w:jc w:val="center"/>
              <w:rPr>
                <w:b/>
                <w:sz w:val="22"/>
                <w:szCs w:val="22"/>
              </w:rPr>
            </w:pPr>
            <w:r w:rsidRPr="002B2664">
              <w:rPr>
                <w:b/>
                <w:sz w:val="22"/>
                <w:szCs w:val="22"/>
              </w:rPr>
              <w:t>0,0</w:t>
            </w:r>
          </w:p>
        </w:tc>
      </w:tr>
      <w:tr w:rsidR="00F6017A" w:rsidRPr="002B2664" w:rsidTr="00F6017A">
        <w:tc>
          <w:tcPr>
            <w:tcW w:w="2802" w:type="dxa"/>
          </w:tcPr>
          <w:p w:rsidR="00F6017A" w:rsidRPr="00F6017A" w:rsidRDefault="00F6017A" w:rsidP="00F14D87">
            <w:pPr>
              <w:jc w:val="both"/>
              <w:rPr>
                <w:sz w:val="22"/>
                <w:szCs w:val="22"/>
              </w:rPr>
            </w:pPr>
            <w:r w:rsidRPr="00F6017A">
              <w:rPr>
                <w:sz w:val="22"/>
                <w:szCs w:val="22"/>
              </w:rPr>
              <w:t>000 01 03 01 00 05 0000 710</w:t>
            </w:r>
          </w:p>
        </w:tc>
        <w:tc>
          <w:tcPr>
            <w:tcW w:w="3260" w:type="dxa"/>
          </w:tcPr>
          <w:p w:rsidR="00F6017A" w:rsidRPr="002B2664" w:rsidRDefault="00F6017A" w:rsidP="00F6017A">
            <w:pPr>
              <w:rPr>
                <w:sz w:val="22"/>
                <w:szCs w:val="22"/>
              </w:rPr>
            </w:pPr>
            <w:r w:rsidRPr="002B2664">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34" w:type="dxa"/>
            <w:vAlign w:val="bottom"/>
          </w:tcPr>
          <w:p w:rsidR="00F6017A" w:rsidRPr="002B2664" w:rsidRDefault="00F6017A" w:rsidP="00F6017A">
            <w:pPr>
              <w:jc w:val="center"/>
              <w:rPr>
                <w:sz w:val="22"/>
                <w:szCs w:val="22"/>
              </w:rPr>
            </w:pPr>
            <w:r w:rsidRPr="002B2664">
              <w:rPr>
                <w:sz w:val="22"/>
                <w:szCs w:val="22"/>
              </w:rPr>
              <w:t>0,0</w:t>
            </w:r>
          </w:p>
        </w:tc>
        <w:tc>
          <w:tcPr>
            <w:tcW w:w="1134" w:type="dxa"/>
            <w:vAlign w:val="bottom"/>
          </w:tcPr>
          <w:p w:rsidR="00F6017A" w:rsidRPr="002B2664" w:rsidRDefault="00F6017A" w:rsidP="00F6017A">
            <w:pPr>
              <w:jc w:val="center"/>
              <w:rPr>
                <w:sz w:val="22"/>
                <w:szCs w:val="22"/>
              </w:rPr>
            </w:pPr>
            <w:r w:rsidRPr="002B2664">
              <w:rPr>
                <w:sz w:val="22"/>
                <w:szCs w:val="22"/>
              </w:rPr>
              <w:t>0,0</w:t>
            </w:r>
          </w:p>
        </w:tc>
        <w:tc>
          <w:tcPr>
            <w:tcW w:w="1241" w:type="dxa"/>
            <w:vAlign w:val="bottom"/>
          </w:tcPr>
          <w:p w:rsidR="00F6017A" w:rsidRPr="002B2664" w:rsidRDefault="00F6017A" w:rsidP="00F6017A">
            <w:pPr>
              <w:jc w:val="center"/>
              <w:rPr>
                <w:sz w:val="22"/>
                <w:szCs w:val="22"/>
              </w:rPr>
            </w:pPr>
            <w:r w:rsidRPr="002B2664">
              <w:rPr>
                <w:sz w:val="22"/>
                <w:szCs w:val="22"/>
              </w:rPr>
              <w:t>0,0</w:t>
            </w:r>
          </w:p>
        </w:tc>
      </w:tr>
      <w:tr w:rsidR="00F6017A" w:rsidRPr="002B2664" w:rsidTr="00F6017A">
        <w:tc>
          <w:tcPr>
            <w:tcW w:w="2802" w:type="dxa"/>
          </w:tcPr>
          <w:p w:rsidR="00F6017A" w:rsidRPr="00F6017A" w:rsidRDefault="00F6017A" w:rsidP="00F14D87">
            <w:pPr>
              <w:jc w:val="both"/>
              <w:rPr>
                <w:sz w:val="22"/>
                <w:szCs w:val="22"/>
              </w:rPr>
            </w:pPr>
            <w:r w:rsidRPr="00F6017A">
              <w:rPr>
                <w:sz w:val="22"/>
                <w:szCs w:val="22"/>
              </w:rPr>
              <w:t>000 01 03 01 00 05 0000 810</w:t>
            </w:r>
          </w:p>
        </w:tc>
        <w:tc>
          <w:tcPr>
            <w:tcW w:w="3260" w:type="dxa"/>
          </w:tcPr>
          <w:p w:rsidR="00F6017A" w:rsidRPr="002B2664" w:rsidRDefault="00F6017A" w:rsidP="00F6017A">
            <w:pPr>
              <w:rPr>
                <w:sz w:val="22"/>
                <w:szCs w:val="22"/>
              </w:rPr>
            </w:pPr>
            <w:r w:rsidRPr="002B2664">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4" w:type="dxa"/>
            <w:vAlign w:val="bottom"/>
          </w:tcPr>
          <w:p w:rsidR="00F6017A" w:rsidRPr="002B2664" w:rsidRDefault="00F6017A" w:rsidP="00F6017A">
            <w:pPr>
              <w:jc w:val="center"/>
              <w:rPr>
                <w:sz w:val="22"/>
                <w:szCs w:val="22"/>
              </w:rPr>
            </w:pPr>
            <w:r w:rsidRPr="002B2664">
              <w:rPr>
                <w:sz w:val="22"/>
                <w:szCs w:val="22"/>
              </w:rPr>
              <w:t>0,0</w:t>
            </w:r>
          </w:p>
        </w:tc>
        <w:tc>
          <w:tcPr>
            <w:tcW w:w="1134" w:type="dxa"/>
            <w:vAlign w:val="bottom"/>
          </w:tcPr>
          <w:p w:rsidR="00F6017A" w:rsidRPr="002B2664" w:rsidRDefault="00F6017A" w:rsidP="00F6017A">
            <w:pPr>
              <w:jc w:val="center"/>
              <w:rPr>
                <w:sz w:val="22"/>
                <w:szCs w:val="22"/>
              </w:rPr>
            </w:pPr>
            <w:r w:rsidRPr="002B2664">
              <w:rPr>
                <w:sz w:val="22"/>
                <w:szCs w:val="22"/>
              </w:rPr>
              <w:t>0,0</w:t>
            </w:r>
          </w:p>
        </w:tc>
        <w:tc>
          <w:tcPr>
            <w:tcW w:w="1241" w:type="dxa"/>
            <w:vAlign w:val="bottom"/>
          </w:tcPr>
          <w:p w:rsidR="00F6017A" w:rsidRPr="002B2664" w:rsidRDefault="00F6017A" w:rsidP="00F6017A">
            <w:pPr>
              <w:jc w:val="center"/>
              <w:rPr>
                <w:sz w:val="22"/>
                <w:szCs w:val="22"/>
              </w:rPr>
            </w:pPr>
            <w:r w:rsidRPr="002B2664">
              <w:rPr>
                <w:sz w:val="22"/>
                <w:szCs w:val="22"/>
              </w:rPr>
              <w:t>0,0</w:t>
            </w:r>
          </w:p>
        </w:tc>
      </w:tr>
      <w:tr w:rsidR="00F6017A" w:rsidRPr="002B2664" w:rsidTr="00F6017A">
        <w:trPr>
          <w:trHeight w:val="631"/>
        </w:trPr>
        <w:tc>
          <w:tcPr>
            <w:tcW w:w="2802" w:type="dxa"/>
          </w:tcPr>
          <w:p w:rsidR="00F6017A" w:rsidRPr="00F6017A" w:rsidRDefault="00F6017A" w:rsidP="00F14D87">
            <w:pPr>
              <w:jc w:val="both"/>
              <w:rPr>
                <w:b/>
                <w:sz w:val="22"/>
                <w:szCs w:val="22"/>
              </w:rPr>
            </w:pPr>
            <w:r w:rsidRPr="00F6017A">
              <w:rPr>
                <w:b/>
                <w:sz w:val="22"/>
                <w:szCs w:val="22"/>
              </w:rPr>
              <w:t>000 01 05 00 00 00 0000 000</w:t>
            </w:r>
          </w:p>
        </w:tc>
        <w:tc>
          <w:tcPr>
            <w:tcW w:w="3260" w:type="dxa"/>
          </w:tcPr>
          <w:p w:rsidR="00F6017A" w:rsidRPr="002B2664" w:rsidRDefault="00F6017A" w:rsidP="00F14D87">
            <w:pPr>
              <w:rPr>
                <w:b/>
                <w:sz w:val="22"/>
                <w:szCs w:val="22"/>
              </w:rPr>
            </w:pPr>
            <w:r w:rsidRPr="002B2664">
              <w:rPr>
                <w:b/>
                <w:sz w:val="22"/>
                <w:szCs w:val="22"/>
              </w:rPr>
              <w:t xml:space="preserve">Изменение остатков </w:t>
            </w:r>
          </w:p>
          <w:p w:rsidR="00F6017A" w:rsidRPr="002B2664" w:rsidRDefault="00F6017A" w:rsidP="00F14D87">
            <w:pPr>
              <w:rPr>
                <w:b/>
                <w:sz w:val="22"/>
                <w:szCs w:val="22"/>
              </w:rPr>
            </w:pPr>
            <w:r w:rsidRPr="002B2664">
              <w:rPr>
                <w:b/>
                <w:sz w:val="22"/>
                <w:szCs w:val="22"/>
              </w:rPr>
              <w:t>средств на счетах по учету средств бюджета</w:t>
            </w:r>
          </w:p>
        </w:tc>
        <w:tc>
          <w:tcPr>
            <w:tcW w:w="1134" w:type="dxa"/>
            <w:vAlign w:val="bottom"/>
          </w:tcPr>
          <w:p w:rsidR="00F6017A" w:rsidRPr="002B2664" w:rsidRDefault="00F6017A" w:rsidP="00F6017A">
            <w:pPr>
              <w:jc w:val="center"/>
              <w:rPr>
                <w:b/>
                <w:sz w:val="22"/>
                <w:szCs w:val="22"/>
              </w:rPr>
            </w:pPr>
            <w:r w:rsidRPr="002B2664">
              <w:rPr>
                <w:b/>
                <w:sz w:val="22"/>
                <w:szCs w:val="22"/>
              </w:rPr>
              <w:t>1 796,1</w:t>
            </w:r>
          </w:p>
        </w:tc>
        <w:tc>
          <w:tcPr>
            <w:tcW w:w="1134" w:type="dxa"/>
            <w:vAlign w:val="bottom"/>
          </w:tcPr>
          <w:p w:rsidR="00F6017A" w:rsidRPr="002B2664" w:rsidRDefault="00F6017A" w:rsidP="00F6017A">
            <w:pPr>
              <w:jc w:val="center"/>
              <w:rPr>
                <w:b/>
                <w:sz w:val="22"/>
                <w:szCs w:val="22"/>
              </w:rPr>
            </w:pPr>
            <w:r w:rsidRPr="002B2664">
              <w:rPr>
                <w:b/>
                <w:sz w:val="22"/>
                <w:szCs w:val="22"/>
              </w:rPr>
              <w:t>0,0</w:t>
            </w:r>
          </w:p>
        </w:tc>
        <w:tc>
          <w:tcPr>
            <w:tcW w:w="1241" w:type="dxa"/>
            <w:vAlign w:val="bottom"/>
          </w:tcPr>
          <w:p w:rsidR="00F6017A" w:rsidRPr="002B2664" w:rsidRDefault="00F6017A" w:rsidP="00F6017A">
            <w:pPr>
              <w:jc w:val="center"/>
              <w:rPr>
                <w:b/>
                <w:sz w:val="22"/>
                <w:szCs w:val="22"/>
              </w:rPr>
            </w:pPr>
            <w:r w:rsidRPr="002B2664">
              <w:rPr>
                <w:b/>
                <w:sz w:val="22"/>
                <w:szCs w:val="22"/>
              </w:rPr>
              <w:t>0,0</w:t>
            </w:r>
          </w:p>
        </w:tc>
      </w:tr>
      <w:tr w:rsidR="00F6017A" w:rsidRPr="002B2664" w:rsidTr="00F6017A">
        <w:tc>
          <w:tcPr>
            <w:tcW w:w="2802" w:type="dxa"/>
          </w:tcPr>
          <w:p w:rsidR="00F6017A" w:rsidRPr="00F6017A" w:rsidRDefault="00F6017A" w:rsidP="00F14D87">
            <w:pPr>
              <w:jc w:val="both"/>
              <w:rPr>
                <w:sz w:val="22"/>
                <w:szCs w:val="22"/>
              </w:rPr>
            </w:pPr>
            <w:r w:rsidRPr="00F6017A">
              <w:rPr>
                <w:sz w:val="22"/>
                <w:szCs w:val="22"/>
              </w:rPr>
              <w:t>000 01 05 02 01 05 0000 610</w:t>
            </w:r>
          </w:p>
        </w:tc>
        <w:tc>
          <w:tcPr>
            <w:tcW w:w="3260" w:type="dxa"/>
          </w:tcPr>
          <w:p w:rsidR="00F6017A" w:rsidRPr="002B2664" w:rsidRDefault="00F6017A" w:rsidP="00F6017A">
            <w:pPr>
              <w:rPr>
                <w:sz w:val="22"/>
                <w:szCs w:val="22"/>
              </w:rPr>
            </w:pPr>
            <w:r w:rsidRPr="002B2664">
              <w:rPr>
                <w:sz w:val="22"/>
                <w:szCs w:val="22"/>
              </w:rPr>
              <w:t>Уменьшение прочих остатков денежных средств бюджетов муниципальных районов</w:t>
            </w:r>
          </w:p>
        </w:tc>
        <w:tc>
          <w:tcPr>
            <w:tcW w:w="1134" w:type="dxa"/>
            <w:vAlign w:val="bottom"/>
          </w:tcPr>
          <w:p w:rsidR="00F6017A" w:rsidRPr="002B2664" w:rsidRDefault="00F6017A" w:rsidP="00F6017A">
            <w:pPr>
              <w:jc w:val="center"/>
              <w:rPr>
                <w:sz w:val="22"/>
                <w:szCs w:val="22"/>
              </w:rPr>
            </w:pPr>
            <w:r w:rsidRPr="002B2664">
              <w:rPr>
                <w:b/>
                <w:sz w:val="22"/>
                <w:szCs w:val="22"/>
              </w:rPr>
              <w:t>1 796,1</w:t>
            </w:r>
          </w:p>
        </w:tc>
        <w:tc>
          <w:tcPr>
            <w:tcW w:w="1134" w:type="dxa"/>
            <w:vAlign w:val="bottom"/>
          </w:tcPr>
          <w:p w:rsidR="00F6017A" w:rsidRPr="002B2664" w:rsidRDefault="00F6017A" w:rsidP="00F6017A">
            <w:pPr>
              <w:jc w:val="center"/>
              <w:rPr>
                <w:b/>
                <w:sz w:val="22"/>
                <w:szCs w:val="22"/>
              </w:rPr>
            </w:pPr>
            <w:r w:rsidRPr="002B2664">
              <w:rPr>
                <w:b/>
                <w:sz w:val="22"/>
                <w:szCs w:val="22"/>
              </w:rPr>
              <w:t>0,0</w:t>
            </w:r>
          </w:p>
        </w:tc>
        <w:tc>
          <w:tcPr>
            <w:tcW w:w="1241" w:type="dxa"/>
            <w:vAlign w:val="bottom"/>
          </w:tcPr>
          <w:p w:rsidR="00F6017A" w:rsidRPr="002B2664" w:rsidRDefault="00F6017A" w:rsidP="00F6017A">
            <w:pPr>
              <w:jc w:val="center"/>
              <w:rPr>
                <w:sz w:val="22"/>
                <w:szCs w:val="22"/>
              </w:rPr>
            </w:pPr>
            <w:r w:rsidRPr="002B2664">
              <w:rPr>
                <w:b/>
                <w:sz w:val="22"/>
                <w:szCs w:val="22"/>
              </w:rPr>
              <w:t>0,0</w:t>
            </w:r>
          </w:p>
        </w:tc>
      </w:tr>
      <w:tr w:rsidR="00F6017A" w:rsidRPr="002B2664" w:rsidTr="00F6017A">
        <w:trPr>
          <w:trHeight w:val="394"/>
        </w:trPr>
        <w:tc>
          <w:tcPr>
            <w:tcW w:w="2802" w:type="dxa"/>
          </w:tcPr>
          <w:p w:rsidR="00F6017A" w:rsidRPr="002B2664" w:rsidRDefault="00F6017A" w:rsidP="00F14D87">
            <w:pPr>
              <w:jc w:val="both"/>
              <w:rPr>
                <w:b/>
                <w:sz w:val="22"/>
                <w:szCs w:val="22"/>
              </w:rPr>
            </w:pPr>
            <w:r w:rsidRPr="002B2664">
              <w:rPr>
                <w:b/>
                <w:sz w:val="22"/>
                <w:szCs w:val="22"/>
              </w:rPr>
              <w:t>Итого</w:t>
            </w:r>
          </w:p>
        </w:tc>
        <w:tc>
          <w:tcPr>
            <w:tcW w:w="3260" w:type="dxa"/>
          </w:tcPr>
          <w:p w:rsidR="00F6017A" w:rsidRPr="002B2664" w:rsidRDefault="00F6017A" w:rsidP="00F14D87">
            <w:pPr>
              <w:jc w:val="both"/>
              <w:rPr>
                <w:sz w:val="22"/>
                <w:szCs w:val="22"/>
              </w:rPr>
            </w:pPr>
          </w:p>
        </w:tc>
        <w:tc>
          <w:tcPr>
            <w:tcW w:w="1134" w:type="dxa"/>
            <w:vAlign w:val="center"/>
          </w:tcPr>
          <w:p w:rsidR="00F6017A" w:rsidRPr="002B2664" w:rsidRDefault="00F6017A" w:rsidP="00F6017A">
            <w:pPr>
              <w:jc w:val="center"/>
              <w:rPr>
                <w:sz w:val="22"/>
                <w:szCs w:val="22"/>
              </w:rPr>
            </w:pPr>
            <w:r w:rsidRPr="002B2664">
              <w:rPr>
                <w:b/>
                <w:sz w:val="22"/>
                <w:szCs w:val="22"/>
              </w:rPr>
              <w:t>1 796,1</w:t>
            </w:r>
          </w:p>
        </w:tc>
        <w:tc>
          <w:tcPr>
            <w:tcW w:w="1134" w:type="dxa"/>
            <w:vAlign w:val="center"/>
          </w:tcPr>
          <w:p w:rsidR="00F6017A" w:rsidRPr="002B2664" w:rsidRDefault="00F6017A" w:rsidP="00F6017A">
            <w:pPr>
              <w:jc w:val="center"/>
              <w:rPr>
                <w:b/>
                <w:sz w:val="22"/>
                <w:szCs w:val="22"/>
              </w:rPr>
            </w:pPr>
            <w:r w:rsidRPr="002B2664">
              <w:rPr>
                <w:b/>
                <w:sz w:val="22"/>
                <w:szCs w:val="22"/>
              </w:rPr>
              <w:t>0,0</w:t>
            </w:r>
          </w:p>
        </w:tc>
        <w:tc>
          <w:tcPr>
            <w:tcW w:w="1241" w:type="dxa"/>
            <w:vAlign w:val="center"/>
          </w:tcPr>
          <w:p w:rsidR="00F6017A" w:rsidRPr="002B2664" w:rsidRDefault="00F6017A" w:rsidP="00F6017A">
            <w:pPr>
              <w:jc w:val="center"/>
              <w:rPr>
                <w:sz w:val="22"/>
                <w:szCs w:val="22"/>
              </w:rPr>
            </w:pPr>
            <w:r w:rsidRPr="002B2664">
              <w:rPr>
                <w:b/>
                <w:sz w:val="22"/>
                <w:szCs w:val="22"/>
              </w:rPr>
              <w:t>0,0</w:t>
            </w:r>
          </w:p>
        </w:tc>
      </w:tr>
    </w:tbl>
    <w:p w:rsidR="00F6017A" w:rsidRPr="002B2664" w:rsidRDefault="00F6017A" w:rsidP="00F6017A">
      <w:pPr>
        <w:jc w:val="center"/>
        <w:rPr>
          <w:sz w:val="22"/>
          <w:szCs w:val="22"/>
        </w:rPr>
      </w:pPr>
    </w:p>
    <w:sectPr w:rsidR="00F6017A" w:rsidRPr="002B2664" w:rsidSect="00F6017A">
      <w:headerReference w:type="default" r:id="rId8"/>
      <w:pgSz w:w="11906" w:h="16838" w:code="9"/>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291" w:rsidRDefault="00136291" w:rsidP="006B1A05">
      <w:r>
        <w:separator/>
      </w:r>
    </w:p>
  </w:endnote>
  <w:endnote w:type="continuationSeparator" w:id="0">
    <w:p w:rsidR="00136291" w:rsidRDefault="00136291"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291" w:rsidRDefault="00136291" w:rsidP="006B1A05">
      <w:r>
        <w:separator/>
      </w:r>
    </w:p>
  </w:footnote>
  <w:footnote w:type="continuationSeparator" w:id="0">
    <w:p w:rsidR="00136291" w:rsidRDefault="0013629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AD7E5A">
        <w:pPr>
          <w:pStyle w:val="a8"/>
          <w:jc w:val="center"/>
        </w:pPr>
        <w:fldSimple w:instr=" PAGE   \* MERGEFORMAT ">
          <w:r w:rsidR="00F6017A">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7">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6"/>
  </w:num>
  <w:num w:numId="3">
    <w:abstractNumId w:val="4"/>
  </w:num>
  <w:num w:numId="4">
    <w:abstractNumId w:val="7"/>
  </w:num>
  <w:num w:numId="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291"/>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5A"/>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E0A"/>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17A"/>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55FC-2A36-4984-94E9-2371CFAA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2018-04-02T12:56:00Z</cp:lastPrinted>
  <dcterms:created xsi:type="dcterms:W3CDTF">2018-04-02T12:59:00Z</dcterms:created>
  <dcterms:modified xsi:type="dcterms:W3CDTF">2018-04-02T12:59:00Z</dcterms:modified>
</cp:coreProperties>
</file>