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5D571A">
        <w:t>5</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D41C46" w:rsidRDefault="00D41C46" w:rsidP="00952C1F">
      <w:pPr>
        <w:jc w:val="right"/>
      </w:pPr>
    </w:p>
    <w:tbl>
      <w:tblPr>
        <w:tblW w:w="10065" w:type="dxa"/>
        <w:tblInd w:w="-459" w:type="dxa"/>
        <w:tblLook w:val="04A0"/>
      </w:tblPr>
      <w:tblGrid>
        <w:gridCol w:w="560"/>
        <w:gridCol w:w="3007"/>
        <w:gridCol w:w="2409"/>
        <w:gridCol w:w="2220"/>
        <w:gridCol w:w="1869"/>
      </w:tblGrid>
      <w:tr w:rsidR="005D571A" w:rsidRPr="00197283" w:rsidTr="005D571A">
        <w:trPr>
          <w:trHeight w:val="1470"/>
        </w:trPr>
        <w:tc>
          <w:tcPr>
            <w:tcW w:w="10065" w:type="dxa"/>
            <w:gridSpan w:val="5"/>
            <w:tcBorders>
              <w:top w:val="nil"/>
              <w:left w:val="nil"/>
              <w:bottom w:val="nil"/>
              <w:right w:val="nil"/>
            </w:tcBorders>
            <w:shd w:val="clear" w:color="auto" w:fill="auto"/>
            <w:vAlign w:val="center"/>
            <w:hideMark/>
          </w:tcPr>
          <w:p w:rsidR="005D571A" w:rsidRPr="00197283" w:rsidRDefault="005D571A" w:rsidP="005D571A">
            <w:pPr>
              <w:jc w:val="center"/>
              <w:rPr>
                <w:b/>
                <w:bCs/>
                <w:sz w:val="28"/>
                <w:szCs w:val="28"/>
              </w:rPr>
            </w:pPr>
            <w:r w:rsidRPr="00197283">
              <w:rPr>
                <w:b/>
                <w:bCs/>
                <w:sz w:val="28"/>
                <w:szCs w:val="28"/>
              </w:rPr>
              <w:t>Распределение дотаций на поддержку мер по обеспечению сбалансированности бюджетов сельских поселений из районного бюджета на</w:t>
            </w:r>
            <w:r>
              <w:rPr>
                <w:b/>
                <w:bCs/>
                <w:sz w:val="28"/>
                <w:szCs w:val="28"/>
              </w:rPr>
              <w:t> </w:t>
            </w:r>
            <w:r w:rsidRPr="00197283">
              <w:rPr>
                <w:b/>
                <w:bCs/>
                <w:sz w:val="28"/>
                <w:szCs w:val="28"/>
              </w:rPr>
              <w:t>201</w:t>
            </w:r>
            <w:r>
              <w:rPr>
                <w:b/>
                <w:bCs/>
                <w:sz w:val="28"/>
                <w:szCs w:val="28"/>
              </w:rPr>
              <w:t>9</w:t>
            </w:r>
            <w:r w:rsidRPr="00197283">
              <w:rPr>
                <w:b/>
                <w:bCs/>
                <w:sz w:val="28"/>
                <w:szCs w:val="28"/>
              </w:rPr>
              <w:t xml:space="preserve"> год и плановый период 20</w:t>
            </w:r>
            <w:r>
              <w:rPr>
                <w:b/>
                <w:bCs/>
                <w:sz w:val="28"/>
                <w:szCs w:val="28"/>
              </w:rPr>
              <w:t>20</w:t>
            </w:r>
            <w:r w:rsidRPr="00197283">
              <w:rPr>
                <w:b/>
                <w:bCs/>
                <w:sz w:val="28"/>
                <w:szCs w:val="28"/>
              </w:rPr>
              <w:t xml:space="preserve"> и 202</w:t>
            </w:r>
            <w:r>
              <w:rPr>
                <w:b/>
                <w:bCs/>
                <w:sz w:val="28"/>
                <w:szCs w:val="28"/>
              </w:rPr>
              <w:t>1</w:t>
            </w:r>
            <w:r w:rsidRPr="00197283">
              <w:rPr>
                <w:b/>
                <w:bCs/>
                <w:sz w:val="28"/>
                <w:szCs w:val="28"/>
              </w:rPr>
              <w:t xml:space="preserve"> годов </w:t>
            </w:r>
          </w:p>
        </w:tc>
      </w:tr>
      <w:tr w:rsidR="005D571A" w:rsidRPr="00197283" w:rsidTr="005D571A">
        <w:trPr>
          <w:trHeight w:val="375"/>
        </w:trPr>
        <w:tc>
          <w:tcPr>
            <w:tcW w:w="560" w:type="dxa"/>
            <w:tcBorders>
              <w:top w:val="nil"/>
              <w:left w:val="nil"/>
              <w:bottom w:val="nil"/>
              <w:right w:val="nil"/>
            </w:tcBorders>
            <w:shd w:val="clear" w:color="auto" w:fill="auto"/>
            <w:noWrap/>
            <w:vAlign w:val="bottom"/>
            <w:hideMark/>
          </w:tcPr>
          <w:p w:rsidR="005D571A" w:rsidRPr="00197283" w:rsidRDefault="005D571A" w:rsidP="005648EA">
            <w:pPr>
              <w:rPr>
                <w:rFonts w:ascii="Arial CYR" w:hAnsi="Arial CYR" w:cs="Arial CYR"/>
                <w:sz w:val="20"/>
                <w:szCs w:val="20"/>
              </w:rPr>
            </w:pPr>
          </w:p>
        </w:tc>
        <w:tc>
          <w:tcPr>
            <w:tcW w:w="3007" w:type="dxa"/>
            <w:tcBorders>
              <w:top w:val="nil"/>
              <w:left w:val="nil"/>
              <w:bottom w:val="nil"/>
              <w:right w:val="nil"/>
            </w:tcBorders>
            <w:shd w:val="clear" w:color="auto" w:fill="auto"/>
            <w:noWrap/>
            <w:vAlign w:val="bottom"/>
            <w:hideMark/>
          </w:tcPr>
          <w:p w:rsidR="005D571A" w:rsidRPr="00197283" w:rsidRDefault="005D571A" w:rsidP="005648EA">
            <w:pPr>
              <w:rPr>
                <w:rFonts w:ascii="Arial CYR" w:hAnsi="Arial CYR" w:cs="Arial CYR"/>
                <w:sz w:val="20"/>
                <w:szCs w:val="20"/>
              </w:rPr>
            </w:pPr>
          </w:p>
        </w:tc>
        <w:tc>
          <w:tcPr>
            <w:tcW w:w="2409" w:type="dxa"/>
            <w:tcBorders>
              <w:top w:val="nil"/>
              <w:left w:val="nil"/>
              <w:bottom w:val="nil"/>
              <w:right w:val="nil"/>
            </w:tcBorders>
            <w:shd w:val="clear" w:color="auto" w:fill="auto"/>
            <w:noWrap/>
            <w:vAlign w:val="bottom"/>
            <w:hideMark/>
          </w:tcPr>
          <w:p w:rsidR="005D571A" w:rsidRPr="00197283" w:rsidRDefault="005D571A" w:rsidP="005648EA">
            <w:pPr>
              <w:rPr>
                <w:rFonts w:ascii="Arial CYR" w:hAnsi="Arial CYR" w:cs="Arial CYR"/>
                <w:sz w:val="20"/>
                <w:szCs w:val="20"/>
              </w:rPr>
            </w:pPr>
          </w:p>
        </w:tc>
        <w:tc>
          <w:tcPr>
            <w:tcW w:w="2220" w:type="dxa"/>
            <w:tcBorders>
              <w:top w:val="nil"/>
              <w:left w:val="nil"/>
              <w:bottom w:val="nil"/>
              <w:right w:val="nil"/>
            </w:tcBorders>
            <w:shd w:val="clear" w:color="auto" w:fill="auto"/>
            <w:noWrap/>
            <w:vAlign w:val="bottom"/>
            <w:hideMark/>
          </w:tcPr>
          <w:p w:rsidR="005D571A" w:rsidRPr="00197283" w:rsidRDefault="005D571A" w:rsidP="005648EA">
            <w:pPr>
              <w:rPr>
                <w:rFonts w:ascii="Arial CYR" w:hAnsi="Arial CYR" w:cs="Arial CYR"/>
                <w:sz w:val="20"/>
                <w:szCs w:val="20"/>
              </w:rPr>
            </w:pPr>
          </w:p>
        </w:tc>
        <w:tc>
          <w:tcPr>
            <w:tcW w:w="1869" w:type="dxa"/>
            <w:tcBorders>
              <w:top w:val="nil"/>
              <w:left w:val="nil"/>
              <w:bottom w:val="nil"/>
              <w:right w:val="nil"/>
            </w:tcBorders>
            <w:shd w:val="clear" w:color="auto" w:fill="auto"/>
            <w:noWrap/>
            <w:vAlign w:val="bottom"/>
            <w:hideMark/>
          </w:tcPr>
          <w:p w:rsidR="005D571A" w:rsidRPr="00197283" w:rsidRDefault="005D571A" w:rsidP="005648EA">
            <w:pPr>
              <w:jc w:val="right"/>
              <w:rPr>
                <w:sz w:val="28"/>
                <w:szCs w:val="28"/>
              </w:rPr>
            </w:pPr>
            <w:r w:rsidRPr="00197283">
              <w:rPr>
                <w:sz w:val="28"/>
                <w:szCs w:val="28"/>
              </w:rPr>
              <w:t>(тыс.</w:t>
            </w:r>
            <w:r>
              <w:rPr>
                <w:sz w:val="28"/>
                <w:szCs w:val="28"/>
              </w:rPr>
              <w:t> </w:t>
            </w:r>
            <w:r w:rsidRPr="00197283">
              <w:rPr>
                <w:sz w:val="28"/>
                <w:szCs w:val="28"/>
              </w:rPr>
              <w:t>рублей)</w:t>
            </w:r>
          </w:p>
        </w:tc>
      </w:tr>
      <w:tr w:rsidR="005D571A" w:rsidRPr="00197283" w:rsidTr="005D571A">
        <w:trPr>
          <w:trHeight w:val="14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71A" w:rsidRPr="00197283" w:rsidRDefault="005D571A" w:rsidP="005648EA">
            <w:pPr>
              <w:jc w:val="center"/>
              <w:rPr>
                <w:b/>
                <w:bCs/>
              </w:rPr>
            </w:pPr>
            <w:r w:rsidRPr="00197283">
              <w:rPr>
                <w:b/>
                <w:bCs/>
              </w:rPr>
              <w:t xml:space="preserve">№ </w:t>
            </w:r>
            <w:proofErr w:type="spellStart"/>
            <w:proofErr w:type="gramStart"/>
            <w:r w:rsidRPr="00197283">
              <w:rPr>
                <w:b/>
                <w:bCs/>
              </w:rPr>
              <w:t>п</w:t>
            </w:r>
            <w:proofErr w:type="spellEnd"/>
            <w:proofErr w:type="gramEnd"/>
            <w:r w:rsidRPr="00197283">
              <w:rPr>
                <w:b/>
                <w:bCs/>
              </w:rPr>
              <w:t>/</w:t>
            </w:r>
            <w:proofErr w:type="spellStart"/>
            <w:r w:rsidRPr="00197283">
              <w:rPr>
                <w:b/>
                <w:bCs/>
              </w:rPr>
              <w:t>п</w:t>
            </w:r>
            <w:proofErr w:type="spellEnd"/>
          </w:p>
        </w:tc>
        <w:tc>
          <w:tcPr>
            <w:tcW w:w="3007" w:type="dxa"/>
            <w:tcBorders>
              <w:top w:val="single" w:sz="4" w:space="0" w:color="auto"/>
              <w:left w:val="nil"/>
              <w:bottom w:val="single" w:sz="4" w:space="0" w:color="auto"/>
              <w:right w:val="single" w:sz="4" w:space="0" w:color="auto"/>
            </w:tcBorders>
            <w:shd w:val="clear" w:color="auto" w:fill="auto"/>
            <w:vAlign w:val="center"/>
            <w:hideMark/>
          </w:tcPr>
          <w:p w:rsidR="005D571A" w:rsidRPr="00197283" w:rsidRDefault="005D571A" w:rsidP="005648EA">
            <w:pPr>
              <w:jc w:val="center"/>
              <w:rPr>
                <w:b/>
                <w:bCs/>
              </w:rPr>
            </w:pPr>
            <w:r w:rsidRPr="00197283">
              <w:rPr>
                <w:b/>
                <w:bCs/>
              </w:rPr>
              <w:t>Наименование муниципального образования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D571A" w:rsidRPr="00197283" w:rsidRDefault="005D571A" w:rsidP="005648EA">
            <w:pPr>
              <w:jc w:val="center"/>
              <w:rPr>
                <w:b/>
                <w:bCs/>
              </w:rPr>
            </w:pPr>
            <w:r w:rsidRPr="00197283">
              <w:rPr>
                <w:b/>
                <w:bCs/>
              </w:rPr>
              <w:t>201</w:t>
            </w:r>
            <w:r>
              <w:rPr>
                <w:b/>
                <w:bCs/>
              </w:rPr>
              <w:t>9</w:t>
            </w:r>
            <w:r w:rsidRPr="00197283">
              <w:rPr>
                <w:b/>
                <w:bCs/>
              </w:rPr>
              <w:t xml:space="preserve"> год</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D571A" w:rsidRPr="00197283" w:rsidRDefault="005D571A" w:rsidP="005648EA">
            <w:pPr>
              <w:jc w:val="center"/>
              <w:rPr>
                <w:b/>
                <w:bCs/>
              </w:rPr>
            </w:pPr>
            <w:r w:rsidRPr="00197283">
              <w:rPr>
                <w:b/>
                <w:bCs/>
              </w:rPr>
              <w:t>20</w:t>
            </w:r>
            <w:r>
              <w:rPr>
                <w:b/>
                <w:bCs/>
              </w:rPr>
              <w:t>20</w:t>
            </w:r>
            <w:r w:rsidRPr="00197283">
              <w:rPr>
                <w:b/>
                <w:bCs/>
              </w:rPr>
              <w:t xml:space="preserve"> год</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D571A" w:rsidRPr="00197283" w:rsidRDefault="005D571A" w:rsidP="005648EA">
            <w:pPr>
              <w:jc w:val="center"/>
              <w:rPr>
                <w:b/>
                <w:bCs/>
              </w:rPr>
            </w:pPr>
            <w:r w:rsidRPr="00197283">
              <w:rPr>
                <w:b/>
                <w:bCs/>
              </w:rPr>
              <w:t>202</w:t>
            </w:r>
            <w:r>
              <w:rPr>
                <w:b/>
                <w:bCs/>
              </w:rPr>
              <w:t>1</w:t>
            </w:r>
            <w:r w:rsidRPr="00197283">
              <w:rPr>
                <w:b/>
                <w:bCs/>
              </w:rPr>
              <w:t xml:space="preserve"> год</w:t>
            </w:r>
          </w:p>
        </w:tc>
      </w:tr>
      <w:tr w:rsidR="005D571A" w:rsidRPr="00197283" w:rsidTr="005D571A">
        <w:trPr>
          <w:trHeight w:val="57"/>
        </w:trPr>
        <w:tc>
          <w:tcPr>
            <w:tcW w:w="560" w:type="dxa"/>
            <w:tcBorders>
              <w:top w:val="nil"/>
              <w:left w:val="single" w:sz="4" w:space="0" w:color="auto"/>
              <w:bottom w:val="single" w:sz="4" w:space="0" w:color="auto"/>
              <w:right w:val="single" w:sz="4" w:space="0" w:color="auto"/>
            </w:tcBorders>
            <w:shd w:val="clear" w:color="auto" w:fill="auto"/>
            <w:hideMark/>
          </w:tcPr>
          <w:p w:rsidR="005D571A" w:rsidRPr="00197283" w:rsidRDefault="005D571A" w:rsidP="005648EA">
            <w:pPr>
              <w:jc w:val="center"/>
              <w:rPr>
                <w:sz w:val="18"/>
                <w:szCs w:val="18"/>
              </w:rPr>
            </w:pPr>
            <w:r w:rsidRPr="00197283">
              <w:rPr>
                <w:sz w:val="18"/>
                <w:szCs w:val="18"/>
              </w:rPr>
              <w:t>1</w:t>
            </w:r>
          </w:p>
        </w:tc>
        <w:tc>
          <w:tcPr>
            <w:tcW w:w="3007" w:type="dxa"/>
            <w:tcBorders>
              <w:top w:val="nil"/>
              <w:left w:val="nil"/>
              <w:bottom w:val="single" w:sz="4" w:space="0" w:color="auto"/>
              <w:right w:val="single" w:sz="4" w:space="0" w:color="auto"/>
            </w:tcBorders>
            <w:shd w:val="clear" w:color="auto" w:fill="auto"/>
            <w:hideMark/>
          </w:tcPr>
          <w:p w:rsidR="005D571A" w:rsidRPr="00197283" w:rsidRDefault="005D571A" w:rsidP="005648EA">
            <w:pPr>
              <w:jc w:val="center"/>
              <w:rPr>
                <w:sz w:val="18"/>
                <w:szCs w:val="18"/>
              </w:rPr>
            </w:pPr>
            <w:r w:rsidRPr="00197283">
              <w:rPr>
                <w:sz w:val="18"/>
                <w:szCs w:val="18"/>
              </w:rPr>
              <w:t>2</w:t>
            </w:r>
          </w:p>
        </w:tc>
        <w:tc>
          <w:tcPr>
            <w:tcW w:w="2409" w:type="dxa"/>
            <w:tcBorders>
              <w:top w:val="nil"/>
              <w:left w:val="nil"/>
              <w:bottom w:val="single" w:sz="4" w:space="0" w:color="auto"/>
              <w:right w:val="single" w:sz="4" w:space="0" w:color="auto"/>
            </w:tcBorders>
            <w:shd w:val="clear" w:color="auto" w:fill="auto"/>
            <w:hideMark/>
          </w:tcPr>
          <w:p w:rsidR="005D571A" w:rsidRPr="00197283" w:rsidRDefault="005D571A" w:rsidP="005648EA">
            <w:pPr>
              <w:jc w:val="center"/>
              <w:rPr>
                <w:sz w:val="18"/>
                <w:szCs w:val="18"/>
              </w:rPr>
            </w:pPr>
            <w:r w:rsidRPr="00197283">
              <w:rPr>
                <w:sz w:val="18"/>
                <w:szCs w:val="18"/>
              </w:rPr>
              <w:t>3</w:t>
            </w:r>
          </w:p>
        </w:tc>
        <w:tc>
          <w:tcPr>
            <w:tcW w:w="2220" w:type="dxa"/>
            <w:tcBorders>
              <w:top w:val="nil"/>
              <w:left w:val="nil"/>
              <w:bottom w:val="single" w:sz="4" w:space="0" w:color="auto"/>
              <w:right w:val="single" w:sz="4" w:space="0" w:color="auto"/>
            </w:tcBorders>
            <w:shd w:val="clear" w:color="auto" w:fill="auto"/>
            <w:hideMark/>
          </w:tcPr>
          <w:p w:rsidR="005D571A" w:rsidRPr="00197283" w:rsidRDefault="005D571A" w:rsidP="005648EA">
            <w:pPr>
              <w:jc w:val="center"/>
              <w:rPr>
                <w:sz w:val="18"/>
                <w:szCs w:val="18"/>
              </w:rPr>
            </w:pPr>
            <w:r w:rsidRPr="00197283">
              <w:rPr>
                <w:sz w:val="18"/>
                <w:szCs w:val="18"/>
              </w:rPr>
              <w:t>4</w:t>
            </w:r>
          </w:p>
        </w:tc>
        <w:tc>
          <w:tcPr>
            <w:tcW w:w="1869" w:type="dxa"/>
            <w:tcBorders>
              <w:top w:val="nil"/>
              <w:left w:val="nil"/>
              <w:bottom w:val="single" w:sz="4" w:space="0" w:color="auto"/>
              <w:right w:val="single" w:sz="4" w:space="0" w:color="auto"/>
            </w:tcBorders>
            <w:shd w:val="clear" w:color="auto" w:fill="auto"/>
            <w:hideMark/>
          </w:tcPr>
          <w:p w:rsidR="005D571A" w:rsidRPr="00197283" w:rsidRDefault="005D571A" w:rsidP="005648EA">
            <w:pPr>
              <w:jc w:val="center"/>
              <w:rPr>
                <w:sz w:val="18"/>
                <w:szCs w:val="18"/>
              </w:rPr>
            </w:pPr>
            <w:r w:rsidRPr="00197283">
              <w:rPr>
                <w:sz w:val="18"/>
                <w:szCs w:val="18"/>
              </w:rPr>
              <w:t>5</w:t>
            </w:r>
          </w:p>
        </w:tc>
      </w:tr>
      <w:tr w:rsidR="005D571A" w:rsidRPr="00197283" w:rsidTr="005D571A">
        <w:trPr>
          <w:trHeight w:val="750"/>
        </w:trPr>
        <w:tc>
          <w:tcPr>
            <w:tcW w:w="560" w:type="dxa"/>
            <w:tcBorders>
              <w:top w:val="nil"/>
              <w:left w:val="single" w:sz="4" w:space="0" w:color="auto"/>
              <w:bottom w:val="single" w:sz="4" w:space="0" w:color="auto"/>
              <w:right w:val="single" w:sz="4" w:space="0" w:color="auto"/>
            </w:tcBorders>
            <w:shd w:val="clear" w:color="auto" w:fill="auto"/>
            <w:hideMark/>
          </w:tcPr>
          <w:p w:rsidR="005D571A" w:rsidRDefault="005D571A" w:rsidP="005648EA">
            <w:pPr>
              <w:jc w:val="center"/>
              <w:rPr>
                <w:sz w:val="28"/>
                <w:szCs w:val="28"/>
              </w:rPr>
            </w:pPr>
          </w:p>
          <w:p w:rsidR="005D571A" w:rsidRDefault="005D571A" w:rsidP="005648EA">
            <w:pPr>
              <w:jc w:val="center"/>
              <w:rPr>
                <w:sz w:val="28"/>
                <w:szCs w:val="28"/>
              </w:rPr>
            </w:pPr>
          </w:p>
          <w:p w:rsidR="005D571A" w:rsidRPr="00197283" w:rsidRDefault="005D571A" w:rsidP="005648EA">
            <w:pPr>
              <w:jc w:val="center"/>
              <w:rPr>
                <w:sz w:val="28"/>
                <w:szCs w:val="28"/>
              </w:rPr>
            </w:pPr>
            <w:r w:rsidRPr="00197283">
              <w:rPr>
                <w:sz w:val="28"/>
                <w:szCs w:val="28"/>
              </w:rPr>
              <w:t>1</w:t>
            </w:r>
          </w:p>
        </w:tc>
        <w:tc>
          <w:tcPr>
            <w:tcW w:w="3007" w:type="dxa"/>
            <w:tcBorders>
              <w:top w:val="nil"/>
              <w:left w:val="nil"/>
              <w:bottom w:val="single" w:sz="4" w:space="0" w:color="auto"/>
              <w:right w:val="single" w:sz="4" w:space="0" w:color="auto"/>
            </w:tcBorders>
            <w:shd w:val="clear" w:color="auto" w:fill="auto"/>
            <w:hideMark/>
          </w:tcPr>
          <w:p w:rsidR="005D571A" w:rsidRPr="00197283" w:rsidRDefault="005D571A" w:rsidP="005648EA">
            <w:pPr>
              <w:rPr>
                <w:sz w:val="28"/>
                <w:szCs w:val="28"/>
              </w:rPr>
            </w:pPr>
            <w:r w:rsidRPr="00197283">
              <w:rPr>
                <w:sz w:val="28"/>
                <w:szCs w:val="28"/>
              </w:rPr>
              <w:t>Муниципальное образование Городецкое</w:t>
            </w:r>
          </w:p>
        </w:tc>
        <w:tc>
          <w:tcPr>
            <w:tcW w:w="240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81"/>
              <w:jc w:val="right"/>
              <w:rPr>
                <w:sz w:val="28"/>
                <w:szCs w:val="28"/>
              </w:rPr>
            </w:pPr>
            <w:r w:rsidRPr="00197283">
              <w:rPr>
                <w:sz w:val="28"/>
                <w:szCs w:val="28"/>
              </w:rPr>
              <w:t>1</w:t>
            </w:r>
            <w:r>
              <w:rPr>
                <w:sz w:val="28"/>
                <w:szCs w:val="28"/>
              </w:rPr>
              <w:t>1 343,4</w:t>
            </w:r>
          </w:p>
        </w:tc>
        <w:tc>
          <w:tcPr>
            <w:tcW w:w="2220" w:type="dxa"/>
            <w:tcBorders>
              <w:top w:val="nil"/>
              <w:left w:val="nil"/>
              <w:bottom w:val="single" w:sz="4" w:space="0" w:color="auto"/>
              <w:right w:val="single" w:sz="4" w:space="0" w:color="auto"/>
            </w:tcBorders>
            <w:shd w:val="clear" w:color="auto" w:fill="auto"/>
            <w:vAlign w:val="bottom"/>
            <w:hideMark/>
          </w:tcPr>
          <w:p w:rsidR="005D571A" w:rsidRPr="00197283" w:rsidRDefault="005D571A" w:rsidP="005D571A">
            <w:pPr>
              <w:ind w:right="433"/>
              <w:jc w:val="right"/>
              <w:rPr>
                <w:sz w:val="28"/>
                <w:szCs w:val="28"/>
              </w:rPr>
            </w:pPr>
            <w:r w:rsidRPr="00197283">
              <w:rPr>
                <w:sz w:val="28"/>
                <w:szCs w:val="28"/>
              </w:rPr>
              <w:t>1</w:t>
            </w:r>
            <w:r>
              <w:rPr>
                <w:sz w:val="28"/>
                <w:szCs w:val="28"/>
              </w:rPr>
              <w:t>0 786,2</w:t>
            </w:r>
          </w:p>
        </w:tc>
        <w:tc>
          <w:tcPr>
            <w:tcW w:w="1869" w:type="dxa"/>
            <w:tcBorders>
              <w:top w:val="nil"/>
              <w:left w:val="nil"/>
              <w:bottom w:val="single" w:sz="4" w:space="0" w:color="auto"/>
              <w:right w:val="single" w:sz="4" w:space="0" w:color="auto"/>
            </w:tcBorders>
            <w:shd w:val="clear" w:color="auto" w:fill="auto"/>
            <w:vAlign w:val="bottom"/>
            <w:hideMark/>
          </w:tcPr>
          <w:p w:rsidR="005D571A" w:rsidRPr="00197283" w:rsidRDefault="005D571A" w:rsidP="005D571A">
            <w:pPr>
              <w:ind w:right="318"/>
              <w:jc w:val="right"/>
              <w:rPr>
                <w:sz w:val="28"/>
                <w:szCs w:val="28"/>
              </w:rPr>
            </w:pPr>
            <w:r>
              <w:rPr>
                <w:sz w:val="28"/>
                <w:szCs w:val="28"/>
              </w:rPr>
              <w:t>9 135,1</w:t>
            </w:r>
          </w:p>
        </w:tc>
      </w:tr>
      <w:tr w:rsidR="005D571A" w:rsidRPr="00197283" w:rsidTr="005D571A">
        <w:trPr>
          <w:trHeight w:val="66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D571A" w:rsidRPr="00197283" w:rsidRDefault="005D571A" w:rsidP="005648EA">
            <w:pPr>
              <w:jc w:val="center"/>
              <w:rPr>
                <w:sz w:val="28"/>
                <w:szCs w:val="28"/>
              </w:rPr>
            </w:pPr>
            <w:r w:rsidRPr="00197283">
              <w:rPr>
                <w:sz w:val="28"/>
                <w:szCs w:val="28"/>
              </w:rPr>
              <w:t>2</w:t>
            </w:r>
          </w:p>
        </w:tc>
        <w:tc>
          <w:tcPr>
            <w:tcW w:w="3007" w:type="dxa"/>
            <w:tcBorders>
              <w:top w:val="nil"/>
              <w:left w:val="nil"/>
              <w:bottom w:val="single" w:sz="4" w:space="0" w:color="auto"/>
              <w:right w:val="single" w:sz="4" w:space="0" w:color="auto"/>
            </w:tcBorders>
            <w:shd w:val="clear" w:color="auto" w:fill="auto"/>
            <w:vAlign w:val="bottom"/>
            <w:hideMark/>
          </w:tcPr>
          <w:p w:rsidR="005D571A" w:rsidRPr="00197283" w:rsidRDefault="005D571A" w:rsidP="005648EA">
            <w:pPr>
              <w:rPr>
                <w:sz w:val="28"/>
                <w:szCs w:val="28"/>
              </w:rPr>
            </w:pPr>
            <w:r w:rsidRPr="00197283">
              <w:rPr>
                <w:sz w:val="28"/>
                <w:szCs w:val="28"/>
              </w:rPr>
              <w:t>Сельское поселение Енангское</w:t>
            </w:r>
          </w:p>
        </w:tc>
        <w:tc>
          <w:tcPr>
            <w:tcW w:w="240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81"/>
              <w:jc w:val="right"/>
              <w:rPr>
                <w:sz w:val="28"/>
                <w:szCs w:val="28"/>
              </w:rPr>
            </w:pPr>
            <w:r>
              <w:rPr>
                <w:sz w:val="28"/>
                <w:szCs w:val="28"/>
              </w:rPr>
              <w:t>13,5</w:t>
            </w:r>
          </w:p>
        </w:tc>
        <w:tc>
          <w:tcPr>
            <w:tcW w:w="2220"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33"/>
              <w:jc w:val="right"/>
              <w:rPr>
                <w:sz w:val="28"/>
                <w:szCs w:val="28"/>
              </w:rPr>
            </w:pPr>
            <w:r>
              <w:rPr>
                <w:sz w:val="28"/>
                <w:szCs w:val="28"/>
              </w:rPr>
              <w:t>213,7</w:t>
            </w:r>
          </w:p>
        </w:tc>
        <w:tc>
          <w:tcPr>
            <w:tcW w:w="186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318"/>
              <w:jc w:val="right"/>
              <w:rPr>
                <w:sz w:val="28"/>
                <w:szCs w:val="28"/>
              </w:rPr>
            </w:pPr>
            <w:r>
              <w:rPr>
                <w:sz w:val="28"/>
                <w:szCs w:val="28"/>
              </w:rPr>
              <w:t>102,5</w:t>
            </w:r>
          </w:p>
        </w:tc>
      </w:tr>
      <w:tr w:rsidR="005D571A" w:rsidRPr="00197283" w:rsidTr="005D571A">
        <w:trPr>
          <w:trHeight w:val="64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5D571A" w:rsidRPr="00197283" w:rsidRDefault="005D571A" w:rsidP="005648EA">
            <w:pPr>
              <w:jc w:val="center"/>
              <w:rPr>
                <w:sz w:val="28"/>
                <w:szCs w:val="28"/>
              </w:rPr>
            </w:pPr>
            <w:r w:rsidRPr="00197283">
              <w:rPr>
                <w:sz w:val="28"/>
                <w:szCs w:val="28"/>
              </w:rPr>
              <w:t>3</w:t>
            </w:r>
          </w:p>
        </w:tc>
        <w:tc>
          <w:tcPr>
            <w:tcW w:w="3007" w:type="dxa"/>
            <w:tcBorders>
              <w:top w:val="nil"/>
              <w:left w:val="nil"/>
              <w:bottom w:val="single" w:sz="4" w:space="0" w:color="auto"/>
              <w:right w:val="single" w:sz="4" w:space="0" w:color="auto"/>
            </w:tcBorders>
            <w:shd w:val="clear" w:color="auto" w:fill="auto"/>
            <w:vAlign w:val="bottom"/>
            <w:hideMark/>
          </w:tcPr>
          <w:p w:rsidR="005D571A" w:rsidRPr="00197283" w:rsidRDefault="005D571A" w:rsidP="005648EA">
            <w:pPr>
              <w:rPr>
                <w:sz w:val="28"/>
                <w:szCs w:val="28"/>
              </w:rPr>
            </w:pPr>
            <w:r w:rsidRPr="00197283">
              <w:rPr>
                <w:sz w:val="28"/>
                <w:szCs w:val="28"/>
              </w:rPr>
              <w:t xml:space="preserve">Сельское поселение Кичменгское </w:t>
            </w:r>
          </w:p>
        </w:tc>
        <w:tc>
          <w:tcPr>
            <w:tcW w:w="240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81"/>
              <w:jc w:val="right"/>
              <w:rPr>
                <w:sz w:val="28"/>
                <w:szCs w:val="28"/>
              </w:rPr>
            </w:pPr>
            <w:r>
              <w:rPr>
                <w:sz w:val="28"/>
                <w:szCs w:val="28"/>
              </w:rPr>
              <w:t>8 418,2</w:t>
            </w:r>
          </w:p>
        </w:tc>
        <w:tc>
          <w:tcPr>
            <w:tcW w:w="2220"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33"/>
              <w:jc w:val="right"/>
              <w:rPr>
                <w:sz w:val="28"/>
                <w:szCs w:val="28"/>
              </w:rPr>
            </w:pPr>
            <w:r>
              <w:rPr>
                <w:sz w:val="28"/>
                <w:szCs w:val="28"/>
              </w:rPr>
              <w:t>8 536,3</w:t>
            </w:r>
          </w:p>
        </w:tc>
        <w:tc>
          <w:tcPr>
            <w:tcW w:w="186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318"/>
              <w:jc w:val="right"/>
              <w:rPr>
                <w:sz w:val="28"/>
                <w:szCs w:val="28"/>
              </w:rPr>
            </w:pPr>
            <w:r>
              <w:rPr>
                <w:sz w:val="28"/>
                <w:szCs w:val="28"/>
              </w:rPr>
              <w:t>9 182,5</w:t>
            </w:r>
          </w:p>
        </w:tc>
      </w:tr>
      <w:tr w:rsidR="005D571A" w:rsidRPr="00197283" w:rsidTr="005D571A">
        <w:trPr>
          <w:trHeight w:val="6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5D571A" w:rsidRPr="00197283" w:rsidRDefault="005D571A" w:rsidP="005648EA">
            <w:pPr>
              <w:rPr>
                <w:b/>
                <w:bCs/>
                <w:sz w:val="28"/>
                <w:szCs w:val="28"/>
              </w:rPr>
            </w:pPr>
            <w:r w:rsidRPr="00197283">
              <w:rPr>
                <w:b/>
                <w:bCs/>
                <w:sz w:val="28"/>
                <w:szCs w:val="28"/>
              </w:rPr>
              <w:t> </w:t>
            </w:r>
          </w:p>
        </w:tc>
        <w:tc>
          <w:tcPr>
            <w:tcW w:w="3007"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rPr>
                <w:b/>
                <w:bCs/>
                <w:sz w:val="28"/>
                <w:szCs w:val="28"/>
              </w:rPr>
            </w:pPr>
            <w:r w:rsidRPr="00197283">
              <w:rPr>
                <w:b/>
                <w:bCs/>
                <w:sz w:val="28"/>
                <w:szCs w:val="28"/>
              </w:rPr>
              <w:t>ИТОГО:</w:t>
            </w:r>
          </w:p>
        </w:tc>
        <w:tc>
          <w:tcPr>
            <w:tcW w:w="240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81"/>
              <w:jc w:val="right"/>
              <w:rPr>
                <w:b/>
                <w:bCs/>
                <w:sz w:val="28"/>
                <w:szCs w:val="28"/>
              </w:rPr>
            </w:pPr>
            <w:r>
              <w:rPr>
                <w:b/>
                <w:bCs/>
                <w:sz w:val="28"/>
                <w:szCs w:val="28"/>
              </w:rPr>
              <w:t>19 775,1</w:t>
            </w:r>
          </w:p>
        </w:tc>
        <w:tc>
          <w:tcPr>
            <w:tcW w:w="2220"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433"/>
              <w:jc w:val="right"/>
              <w:rPr>
                <w:b/>
                <w:bCs/>
                <w:sz w:val="28"/>
                <w:szCs w:val="28"/>
              </w:rPr>
            </w:pPr>
            <w:r>
              <w:rPr>
                <w:b/>
                <w:bCs/>
                <w:sz w:val="28"/>
                <w:szCs w:val="28"/>
              </w:rPr>
              <w:t>19 536,2</w:t>
            </w:r>
          </w:p>
        </w:tc>
        <w:tc>
          <w:tcPr>
            <w:tcW w:w="1869" w:type="dxa"/>
            <w:tcBorders>
              <w:top w:val="nil"/>
              <w:left w:val="nil"/>
              <w:bottom w:val="single" w:sz="4" w:space="0" w:color="auto"/>
              <w:right w:val="single" w:sz="4" w:space="0" w:color="auto"/>
            </w:tcBorders>
            <w:shd w:val="clear" w:color="auto" w:fill="auto"/>
            <w:noWrap/>
            <w:vAlign w:val="bottom"/>
            <w:hideMark/>
          </w:tcPr>
          <w:p w:rsidR="005D571A" w:rsidRPr="00197283" w:rsidRDefault="005D571A" w:rsidP="005D571A">
            <w:pPr>
              <w:ind w:right="318"/>
              <w:jc w:val="right"/>
              <w:rPr>
                <w:b/>
                <w:bCs/>
                <w:sz w:val="28"/>
                <w:szCs w:val="28"/>
              </w:rPr>
            </w:pPr>
            <w:r>
              <w:rPr>
                <w:b/>
                <w:bCs/>
                <w:sz w:val="28"/>
                <w:szCs w:val="28"/>
              </w:rPr>
              <w:t>18 420,1</w:t>
            </w:r>
          </w:p>
        </w:tc>
      </w:tr>
    </w:tbl>
    <w:p w:rsidR="005D571A" w:rsidRPr="00197283" w:rsidRDefault="005D571A" w:rsidP="005D571A"/>
    <w:p w:rsidR="00952C1F" w:rsidRDefault="00952C1F" w:rsidP="00952C1F">
      <w:pPr>
        <w:jc w:val="right"/>
        <w:rPr>
          <w:sz w:val="28"/>
          <w:szCs w:val="28"/>
        </w:rPr>
      </w:pPr>
      <w:r>
        <w:rPr>
          <w:sz w:val="28"/>
          <w:szCs w:val="28"/>
        </w:rPr>
        <w:t xml:space="preserve">                                                              </w:t>
      </w:r>
    </w:p>
    <w:sectPr w:rsidR="00952C1F" w:rsidSect="00191513">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5802A1">
        <w:pPr>
          <w:pStyle w:val="a8"/>
          <w:jc w:val="center"/>
        </w:pPr>
        <w:fldSimple w:instr=" PAGE   \* MERGEFORMAT ">
          <w:r w:rsidR="00D41C46">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521"/>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0E19"/>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2A1"/>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0C"/>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1A"/>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28"/>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6F8"/>
    <w:rsid w:val="00D419C8"/>
    <w:rsid w:val="00D41A70"/>
    <w:rsid w:val="00D41C46"/>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BFA4-CE0D-41F4-87C5-73A51F0E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589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2018-12-17T13:52:00Z</cp:lastPrinted>
  <dcterms:created xsi:type="dcterms:W3CDTF">2018-12-17T13:48:00Z</dcterms:created>
  <dcterms:modified xsi:type="dcterms:W3CDTF">2018-12-17T13:52:00Z</dcterms:modified>
</cp:coreProperties>
</file>