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D94" w:rsidRPr="005C35C6" w:rsidRDefault="00004D94" w:rsidP="00004D94">
      <w:pPr>
        <w:jc w:val="right"/>
        <w:rPr>
          <w:sz w:val="28"/>
          <w:szCs w:val="28"/>
        </w:rPr>
      </w:pPr>
      <w:r w:rsidRPr="005C35C6">
        <w:rPr>
          <w:sz w:val="28"/>
          <w:szCs w:val="28"/>
        </w:rPr>
        <w:t>Приложение 1</w:t>
      </w:r>
    </w:p>
    <w:p w:rsidR="00004D94" w:rsidRDefault="00004D94" w:rsidP="00004D94">
      <w:pPr>
        <w:jc w:val="right"/>
        <w:rPr>
          <w:sz w:val="28"/>
          <w:szCs w:val="28"/>
        </w:rPr>
      </w:pPr>
      <w:r w:rsidRPr="005C35C6">
        <w:rPr>
          <w:sz w:val="28"/>
          <w:szCs w:val="28"/>
        </w:rPr>
        <w:t>к решению Муниципального</w:t>
      </w:r>
      <w:r>
        <w:rPr>
          <w:sz w:val="28"/>
          <w:szCs w:val="28"/>
        </w:rPr>
        <w:t xml:space="preserve"> </w:t>
      </w:r>
      <w:r w:rsidRPr="005C35C6">
        <w:rPr>
          <w:sz w:val="28"/>
          <w:szCs w:val="28"/>
        </w:rPr>
        <w:t>Собрания</w:t>
      </w:r>
    </w:p>
    <w:p w:rsidR="00004D94" w:rsidRDefault="00004D94" w:rsidP="00004D94">
      <w:pPr>
        <w:jc w:val="right"/>
        <w:rPr>
          <w:sz w:val="28"/>
          <w:szCs w:val="28"/>
        </w:rPr>
      </w:pPr>
      <w:r w:rsidRPr="005C35C6">
        <w:rPr>
          <w:sz w:val="28"/>
          <w:szCs w:val="28"/>
        </w:rPr>
        <w:t>от</w:t>
      </w:r>
      <w:r>
        <w:rPr>
          <w:sz w:val="28"/>
          <w:szCs w:val="28"/>
        </w:rPr>
        <w:t xml:space="preserve"> 26.12.2016 №</w:t>
      </w:r>
      <w:r w:rsidRPr="005C35C6">
        <w:rPr>
          <w:sz w:val="28"/>
          <w:szCs w:val="28"/>
        </w:rPr>
        <w:t xml:space="preserve"> </w:t>
      </w:r>
      <w:r>
        <w:rPr>
          <w:sz w:val="28"/>
          <w:szCs w:val="28"/>
        </w:rPr>
        <w:t>319</w:t>
      </w:r>
      <w:r w:rsidRPr="005C35C6">
        <w:rPr>
          <w:sz w:val="28"/>
          <w:szCs w:val="28"/>
        </w:rPr>
        <w:t xml:space="preserve"> </w:t>
      </w:r>
    </w:p>
    <w:p w:rsidR="00004D94" w:rsidRDefault="00004D94" w:rsidP="00004D94">
      <w:pPr>
        <w:jc w:val="right"/>
        <w:rPr>
          <w:sz w:val="28"/>
          <w:szCs w:val="28"/>
        </w:rPr>
      </w:pPr>
      <w:r>
        <w:rPr>
          <w:sz w:val="28"/>
          <w:szCs w:val="28"/>
        </w:rPr>
        <w:t>«О районном бюджете на 2016 год»</w:t>
      </w:r>
    </w:p>
    <w:p w:rsidR="00004D94" w:rsidRDefault="00004D94" w:rsidP="00004D94">
      <w:pPr>
        <w:rPr>
          <w:sz w:val="28"/>
          <w:szCs w:val="28"/>
        </w:rPr>
      </w:pPr>
    </w:p>
    <w:p w:rsidR="00004D94" w:rsidRDefault="00004D94" w:rsidP="00004D94">
      <w:pPr>
        <w:rPr>
          <w:sz w:val="28"/>
          <w:szCs w:val="28"/>
        </w:rPr>
      </w:pPr>
    </w:p>
    <w:p w:rsidR="00004D94" w:rsidRPr="005C35C6" w:rsidRDefault="00004D94" w:rsidP="00004D94">
      <w:pPr>
        <w:jc w:val="center"/>
        <w:rPr>
          <w:sz w:val="28"/>
          <w:szCs w:val="28"/>
        </w:rPr>
      </w:pPr>
      <w:r w:rsidRPr="005C35C6">
        <w:rPr>
          <w:sz w:val="28"/>
          <w:szCs w:val="28"/>
        </w:rPr>
        <w:t>ИСТОЧНИКИ</w:t>
      </w:r>
    </w:p>
    <w:p w:rsidR="00004D94" w:rsidRPr="005C35C6" w:rsidRDefault="00004D94" w:rsidP="00004D94">
      <w:pPr>
        <w:jc w:val="center"/>
        <w:rPr>
          <w:sz w:val="28"/>
          <w:szCs w:val="28"/>
        </w:rPr>
      </w:pPr>
      <w:r>
        <w:rPr>
          <w:sz w:val="28"/>
          <w:szCs w:val="28"/>
        </w:rPr>
        <w:t>в</w:t>
      </w:r>
      <w:r w:rsidRPr="005C35C6">
        <w:rPr>
          <w:sz w:val="28"/>
          <w:szCs w:val="28"/>
        </w:rPr>
        <w:t>нутреннего финансирования дефицита районного бюджета на 201</w:t>
      </w:r>
      <w:r>
        <w:rPr>
          <w:sz w:val="28"/>
          <w:szCs w:val="28"/>
        </w:rPr>
        <w:t>6</w:t>
      </w:r>
      <w:r w:rsidRPr="005C35C6">
        <w:rPr>
          <w:sz w:val="28"/>
          <w:szCs w:val="28"/>
        </w:rPr>
        <w:t xml:space="preserve"> год</w:t>
      </w:r>
    </w:p>
    <w:p w:rsidR="00004D94" w:rsidRPr="005C35C6" w:rsidRDefault="00004D94" w:rsidP="00004D94">
      <w:pPr>
        <w:jc w:val="right"/>
        <w:rPr>
          <w:sz w:val="28"/>
          <w:szCs w:val="28"/>
        </w:rPr>
      </w:pPr>
      <w:r w:rsidRPr="005C35C6">
        <w:rPr>
          <w:sz w:val="28"/>
          <w:szCs w:val="28"/>
        </w:rPr>
        <w:t>(руб</w:t>
      </w:r>
      <w:r>
        <w:rPr>
          <w:sz w:val="28"/>
          <w:szCs w:val="28"/>
        </w:rPr>
        <w:t>.</w:t>
      </w:r>
      <w:r w:rsidRPr="005C35C6">
        <w:rPr>
          <w:sz w:val="28"/>
          <w:szCs w:val="28"/>
        </w:rPr>
        <w:t>)</w:t>
      </w:r>
    </w:p>
    <w:tbl>
      <w:tblPr>
        <w:tblpPr w:leftFromText="180" w:rightFromText="180" w:vertAnchor="text" w:horzAnchor="margin" w:tblpXSpec="center" w:tblpY="12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5386"/>
        <w:gridCol w:w="1559"/>
      </w:tblGrid>
      <w:tr w:rsidR="00004D94" w:rsidRPr="005C35C6" w:rsidTr="00004D94">
        <w:trPr>
          <w:trHeight w:val="2117"/>
        </w:trPr>
        <w:tc>
          <w:tcPr>
            <w:tcW w:w="3369" w:type="dxa"/>
            <w:vAlign w:val="center"/>
          </w:tcPr>
          <w:p w:rsidR="00004D94" w:rsidRPr="00004D94" w:rsidRDefault="00004D94" w:rsidP="00004D94">
            <w:pPr>
              <w:jc w:val="center"/>
              <w:rPr>
                <w:sz w:val="26"/>
                <w:szCs w:val="26"/>
              </w:rPr>
            </w:pPr>
            <w:r w:rsidRPr="00004D94">
              <w:rPr>
                <w:sz w:val="26"/>
                <w:szCs w:val="26"/>
              </w:rPr>
              <w:t>код</w:t>
            </w:r>
          </w:p>
        </w:tc>
        <w:tc>
          <w:tcPr>
            <w:tcW w:w="5386" w:type="dxa"/>
            <w:vAlign w:val="center"/>
          </w:tcPr>
          <w:p w:rsidR="00004D94" w:rsidRPr="00004D94" w:rsidRDefault="00004D94" w:rsidP="00004D94">
            <w:pPr>
              <w:jc w:val="center"/>
              <w:rPr>
                <w:sz w:val="26"/>
                <w:szCs w:val="26"/>
              </w:rPr>
            </w:pPr>
            <w:r w:rsidRPr="00004D94">
              <w:rPr>
                <w:sz w:val="26"/>
                <w:szCs w:val="26"/>
              </w:rPr>
              <w:t>Наименование кода группы, подгруппы, статьи, подстатьи, элемента, вида источников финансирования дефицитов бюджетов, кода классификации операций относящихся к источникам финансирования дефицитов бюджетов Российской Федерации</w:t>
            </w:r>
          </w:p>
        </w:tc>
        <w:tc>
          <w:tcPr>
            <w:tcW w:w="1559" w:type="dxa"/>
            <w:vAlign w:val="center"/>
          </w:tcPr>
          <w:p w:rsidR="00004D94" w:rsidRPr="00004D94" w:rsidRDefault="00004D94" w:rsidP="00004D94">
            <w:pPr>
              <w:jc w:val="center"/>
              <w:rPr>
                <w:sz w:val="26"/>
                <w:szCs w:val="26"/>
              </w:rPr>
            </w:pPr>
            <w:r w:rsidRPr="00004D94">
              <w:rPr>
                <w:sz w:val="26"/>
                <w:szCs w:val="26"/>
              </w:rPr>
              <w:t>Сумма</w:t>
            </w:r>
          </w:p>
        </w:tc>
      </w:tr>
      <w:tr w:rsidR="00004D94" w:rsidRPr="005C35C6" w:rsidTr="00004D94">
        <w:trPr>
          <w:trHeight w:val="1414"/>
        </w:trPr>
        <w:tc>
          <w:tcPr>
            <w:tcW w:w="3369" w:type="dxa"/>
          </w:tcPr>
          <w:p w:rsidR="00004D94" w:rsidRPr="00004D94" w:rsidRDefault="00004D94" w:rsidP="00004D94">
            <w:pPr>
              <w:rPr>
                <w:sz w:val="26"/>
                <w:szCs w:val="26"/>
              </w:rPr>
            </w:pPr>
            <w:r w:rsidRPr="00004D94">
              <w:rPr>
                <w:sz w:val="26"/>
                <w:szCs w:val="26"/>
              </w:rPr>
              <w:t>245 01 03 00 00 05 0000 710</w:t>
            </w:r>
          </w:p>
        </w:tc>
        <w:tc>
          <w:tcPr>
            <w:tcW w:w="5386" w:type="dxa"/>
          </w:tcPr>
          <w:p w:rsidR="00004D94" w:rsidRPr="00004D94" w:rsidRDefault="00004D94" w:rsidP="00004D94">
            <w:pPr>
              <w:rPr>
                <w:sz w:val="26"/>
                <w:szCs w:val="26"/>
              </w:rPr>
            </w:pPr>
            <w:r w:rsidRPr="00004D94">
              <w:rPr>
                <w:sz w:val="26"/>
                <w:szCs w:val="26"/>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559" w:type="dxa"/>
          </w:tcPr>
          <w:p w:rsidR="00004D94" w:rsidRPr="00004D94" w:rsidRDefault="00004D94" w:rsidP="00004D94">
            <w:pPr>
              <w:jc w:val="center"/>
              <w:rPr>
                <w:sz w:val="26"/>
                <w:szCs w:val="26"/>
              </w:rPr>
            </w:pPr>
            <w:r w:rsidRPr="00004D94">
              <w:rPr>
                <w:sz w:val="26"/>
                <w:szCs w:val="26"/>
              </w:rPr>
              <w:t>0,0</w:t>
            </w:r>
          </w:p>
        </w:tc>
      </w:tr>
      <w:tr w:rsidR="00004D94" w:rsidRPr="005C35C6" w:rsidTr="00004D94">
        <w:tc>
          <w:tcPr>
            <w:tcW w:w="3369" w:type="dxa"/>
          </w:tcPr>
          <w:p w:rsidR="00004D94" w:rsidRPr="00004D94" w:rsidRDefault="00004D94" w:rsidP="00004D94">
            <w:pPr>
              <w:rPr>
                <w:sz w:val="26"/>
                <w:szCs w:val="26"/>
              </w:rPr>
            </w:pPr>
            <w:r w:rsidRPr="00004D94">
              <w:rPr>
                <w:sz w:val="26"/>
                <w:szCs w:val="26"/>
              </w:rPr>
              <w:t>245 01 03 00 00 05 0000 810</w:t>
            </w:r>
          </w:p>
        </w:tc>
        <w:tc>
          <w:tcPr>
            <w:tcW w:w="5386" w:type="dxa"/>
          </w:tcPr>
          <w:p w:rsidR="00004D94" w:rsidRPr="00004D94" w:rsidRDefault="00004D94" w:rsidP="00004D94">
            <w:pPr>
              <w:rPr>
                <w:sz w:val="26"/>
                <w:szCs w:val="26"/>
              </w:rPr>
            </w:pPr>
            <w:r w:rsidRPr="00004D94">
              <w:rPr>
                <w:sz w:val="26"/>
                <w:szCs w:val="26"/>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559" w:type="dxa"/>
          </w:tcPr>
          <w:p w:rsidR="00004D94" w:rsidRPr="00004D94" w:rsidRDefault="00004D94" w:rsidP="00004D94">
            <w:pPr>
              <w:jc w:val="center"/>
              <w:rPr>
                <w:sz w:val="26"/>
                <w:szCs w:val="26"/>
              </w:rPr>
            </w:pPr>
            <w:r w:rsidRPr="00004D94">
              <w:rPr>
                <w:sz w:val="26"/>
                <w:szCs w:val="26"/>
              </w:rPr>
              <w:t>0,0</w:t>
            </w:r>
          </w:p>
        </w:tc>
      </w:tr>
      <w:tr w:rsidR="00004D94" w:rsidRPr="005C35C6" w:rsidTr="00004D94">
        <w:tc>
          <w:tcPr>
            <w:tcW w:w="3369" w:type="dxa"/>
          </w:tcPr>
          <w:p w:rsidR="00004D94" w:rsidRPr="00004D94" w:rsidRDefault="00004D94" w:rsidP="00AB5672">
            <w:pPr>
              <w:jc w:val="both"/>
              <w:rPr>
                <w:sz w:val="26"/>
                <w:szCs w:val="26"/>
              </w:rPr>
            </w:pPr>
            <w:r w:rsidRPr="00004D94">
              <w:rPr>
                <w:sz w:val="26"/>
                <w:szCs w:val="26"/>
              </w:rPr>
              <w:t>245 01 05 00 00 00 0000 000</w:t>
            </w:r>
          </w:p>
        </w:tc>
        <w:tc>
          <w:tcPr>
            <w:tcW w:w="5386" w:type="dxa"/>
          </w:tcPr>
          <w:p w:rsidR="00004D94" w:rsidRPr="00004D94" w:rsidRDefault="00004D94" w:rsidP="00AB5672">
            <w:pPr>
              <w:jc w:val="both"/>
              <w:rPr>
                <w:sz w:val="26"/>
                <w:szCs w:val="26"/>
              </w:rPr>
            </w:pPr>
            <w:r w:rsidRPr="00004D94">
              <w:rPr>
                <w:sz w:val="26"/>
                <w:szCs w:val="26"/>
              </w:rPr>
              <w:t>Изменение остатков средств на счетах по учету средств бюджетов</w:t>
            </w:r>
          </w:p>
        </w:tc>
        <w:tc>
          <w:tcPr>
            <w:tcW w:w="1559" w:type="dxa"/>
          </w:tcPr>
          <w:p w:rsidR="00004D94" w:rsidRPr="00004D94" w:rsidRDefault="00004D94" w:rsidP="00AB5672">
            <w:pPr>
              <w:jc w:val="center"/>
              <w:rPr>
                <w:sz w:val="26"/>
                <w:szCs w:val="26"/>
              </w:rPr>
            </w:pPr>
            <w:r w:rsidRPr="00004D94">
              <w:rPr>
                <w:sz w:val="26"/>
                <w:szCs w:val="26"/>
              </w:rPr>
              <w:t>272 071,83</w:t>
            </w:r>
          </w:p>
        </w:tc>
      </w:tr>
      <w:tr w:rsidR="00004D94" w:rsidRPr="005C35C6" w:rsidTr="00004D94">
        <w:trPr>
          <w:trHeight w:val="394"/>
        </w:trPr>
        <w:tc>
          <w:tcPr>
            <w:tcW w:w="3369" w:type="dxa"/>
          </w:tcPr>
          <w:p w:rsidR="00004D94" w:rsidRPr="00004D94" w:rsidRDefault="00004D94" w:rsidP="00AB5672">
            <w:pPr>
              <w:jc w:val="both"/>
              <w:rPr>
                <w:sz w:val="26"/>
                <w:szCs w:val="26"/>
              </w:rPr>
            </w:pPr>
            <w:r w:rsidRPr="00004D94">
              <w:rPr>
                <w:sz w:val="26"/>
                <w:szCs w:val="26"/>
              </w:rPr>
              <w:t>Итого</w:t>
            </w:r>
          </w:p>
        </w:tc>
        <w:tc>
          <w:tcPr>
            <w:tcW w:w="5386" w:type="dxa"/>
          </w:tcPr>
          <w:p w:rsidR="00004D94" w:rsidRPr="00004D94" w:rsidRDefault="00004D94" w:rsidP="00AB5672">
            <w:pPr>
              <w:jc w:val="both"/>
              <w:rPr>
                <w:sz w:val="26"/>
                <w:szCs w:val="26"/>
              </w:rPr>
            </w:pPr>
          </w:p>
        </w:tc>
        <w:tc>
          <w:tcPr>
            <w:tcW w:w="1559" w:type="dxa"/>
          </w:tcPr>
          <w:p w:rsidR="00004D94" w:rsidRPr="00004D94" w:rsidRDefault="00004D94" w:rsidP="00AB5672">
            <w:pPr>
              <w:jc w:val="center"/>
              <w:rPr>
                <w:sz w:val="26"/>
                <w:szCs w:val="26"/>
              </w:rPr>
            </w:pPr>
            <w:r w:rsidRPr="00004D94">
              <w:rPr>
                <w:sz w:val="26"/>
                <w:szCs w:val="26"/>
              </w:rPr>
              <w:t>272 071,83</w:t>
            </w:r>
          </w:p>
        </w:tc>
      </w:tr>
    </w:tbl>
    <w:p w:rsidR="00004D94" w:rsidRPr="005C35C6" w:rsidRDefault="00004D94" w:rsidP="00004D94">
      <w:pPr>
        <w:jc w:val="center"/>
        <w:rPr>
          <w:sz w:val="28"/>
          <w:szCs w:val="28"/>
        </w:rPr>
      </w:pPr>
    </w:p>
    <w:p w:rsidR="006918A6" w:rsidRPr="00004D94" w:rsidRDefault="006918A6" w:rsidP="00004D94">
      <w:pPr>
        <w:rPr>
          <w:szCs w:val="28"/>
        </w:rPr>
      </w:pPr>
    </w:p>
    <w:sectPr w:rsidR="006918A6" w:rsidRPr="00004D94" w:rsidSect="00004D94">
      <w:headerReference w:type="default" r:id="rId8"/>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0F5" w:rsidRDefault="008810F5" w:rsidP="006B1A05">
      <w:r>
        <w:separator/>
      </w:r>
    </w:p>
  </w:endnote>
  <w:endnote w:type="continuationSeparator" w:id="0">
    <w:p w:rsidR="008810F5" w:rsidRDefault="008810F5"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0F5" w:rsidRDefault="008810F5" w:rsidP="006B1A05">
      <w:r>
        <w:separator/>
      </w:r>
    </w:p>
  </w:footnote>
  <w:footnote w:type="continuationSeparator" w:id="0">
    <w:p w:rsidR="008810F5" w:rsidRDefault="008810F5"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01071"/>
    </w:sdtPr>
    <w:sdtContent>
      <w:p w:rsidR="0069657F" w:rsidRDefault="00641EE8">
        <w:pPr>
          <w:pStyle w:val="a8"/>
          <w:jc w:val="center"/>
        </w:pPr>
        <w:fldSimple w:instr=" PAGE   \* MERGEFORMAT ">
          <w:r w:rsidR="00004D94">
            <w:rPr>
              <w:noProof/>
            </w:rPr>
            <w:t>2</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8CF6DB8"/>
    <w:multiLevelType w:val="multilevel"/>
    <w:tmpl w:val="03A41B7A"/>
    <w:lvl w:ilvl="0">
      <w:start w:val="1"/>
      <w:numFmt w:val="decimal"/>
      <w:lvlText w:val="%1"/>
      <w:lvlJc w:val="left"/>
      <w:pPr>
        <w:ind w:left="360" w:hanging="360"/>
      </w:pPr>
      <w:rPr>
        <w:rFonts w:hint="default"/>
      </w:rPr>
    </w:lvl>
    <w:lvl w:ilvl="1">
      <w:start w:val="4"/>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5">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7">
    <w:nsid w:val="3E1B6523"/>
    <w:multiLevelType w:val="hybridMultilevel"/>
    <w:tmpl w:val="D3F4E372"/>
    <w:lvl w:ilvl="0" w:tplc="14AEA9B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453E0E74"/>
    <w:multiLevelType w:val="hybridMultilevel"/>
    <w:tmpl w:val="D004E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6"/>
  </w:num>
  <w:num w:numId="5">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4D94"/>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6F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58E"/>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DE9"/>
    <w:rsid w:val="000C7EFC"/>
    <w:rsid w:val="000D0425"/>
    <w:rsid w:val="000D065B"/>
    <w:rsid w:val="000D0AD2"/>
    <w:rsid w:val="000D0E57"/>
    <w:rsid w:val="000D11E0"/>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735"/>
    <w:rsid w:val="00114AA4"/>
    <w:rsid w:val="00114BB6"/>
    <w:rsid w:val="00114E12"/>
    <w:rsid w:val="00115543"/>
    <w:rsid w:val="00115592"/>
    <w:rsid w:val="0011588F"/>
    <w:rsid w:val="00115C2F"/>
    <w:rsid w:val="00115D5B"/>
    <w:rsid w:val="00116135"/>
    <w:rsid w:val="0011644B"/>
    <w:rsid w:val="00116792"/>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58C"/>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C76"/>
    <w:rsid w:val="00145EDC"/>
    <w:rsid w:val="0014607A"/>
    <w:rsid w:val="0014613C"/>
    <w:rsid w:val="00146665"/>
    <w:rsid w:val="00146792"/>
    <w:rsid w:val="001468E3"/>
    <w:rsid w:val="00146927"/>
    <w:rsid w:val="00146F83"/>
    <w:rsid w:val="001474ED"/>
    <w:rsid w:val="00147828"/>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9F6"/>
    <w:rsid w:val="001719FD"/>
    <w:rsid w:val="00171C4F"/>
    <w:rsid w:val="00171CCA"/>
    <w:rsid w:val="00171EB6"/>
    <w:rsid w:val="00171F57"/>
    <w:rsid w:val="00171FE8"/>
    <w:rsid w:val="001723B7"/>
    <w:rsid w:val="00172C7D"/>
    <w:rsid w:val="00172D12"/>
    <w:rsid w:val="00172E15"/>
    <w:rsid w:val="001736E0"/>
    <w:rsid w:val="00173B15"/>
    <w:rsid w:val="00174122"/>
    <w:rsid w:val="00174349"/>
    <w:rsid w:val="00174A16"/>
    <w:rsid w:val="00174A68"/>
    <w:rsid w:val="00174B3F"/>
    <w:rsid w:val="00174CAA"/>
    <w:rsid w:val="00174D59"/>
    <w:rsid w:val="001752CB"/>
    <w:rsid w:val="00175510"/>
    <w:rsid w:val="00175752"/>
    <w:rsid w:val="00175F6F"/>
    <w:rsid w:val="0017602A"/>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2DA3"/>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A87"/>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1971"/>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331"/>
    <w:rsid w:val="00246D2F"/>
    <w:rsid w:val="00246EAC"/>
    <w:rsid w:val="00247039"/>
    <w:rsid w:val="00247439"/>
    <w:rsid w:val="0024765E"/>
    <w:rsid w:val="0024770F"/>
    <w:rsid w:val="002479AD"/>
    <w:rsid w:val="00247C87"/>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8B9"/>
    <w:rsid w:val="00280A05"/>
    <w:rsid w:val="00280FDB"/>
    <w:rsid w:val="00281945"/>
    <w:rsid w:val="00281C27"/>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60BD"/>
    <w:rsid w:val="00286338"/>
    <w:rsid w:val="00286AA4"/>
    <w:rsid w:val="00286AE0"/>
    <w:rsid w:val="00286B4C"/>
    <w:rsid w:val="00286E24"/>
    <w:rsid w:val="00286F6A"/>
    <w:rsid w:val="00286FE4"/>
    <w:rsid w:val="0028719D"/>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484"/>
    <w:rsid w:val="002E2560"/>
    <w:rsid w:val="002E2AF1"/>
    <w:rsid w:val="002E2DC6"/>
    <w:rsid w:val="002E2FAA"/>
    <w:rsid w:val="002E30D3"/>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AC0"/>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AC"/>
    <w:rsid w:val="002F2B65"/>
    <w:rsid w:val="002F3046"/>
    <w:rsid w:val="002F3987"/>
    <w:rsid w:val="002F3B70"/>
    <w:rsid w:val="002F3DFF"/>
    <w:rsid w:val="002F3E44"/>
    <w:rsid w:val="002F4065"/>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34"/>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286"/>
    <w:rsid w:val="00316291"/>
    <w:rsid w:val="0031655E"/>
    <w:rsid w:val="0031672A"/>
    <w:rsid w:val="0031684B"/>
    <w:rsid w:val="00316B69"/>
    <w:rsid w:val="00316CDC"/>
    <w:rsid w:val="00316F2B"/>
    <w:rsid w:val="003171C8"/>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422"/>
    <w:rsid w:val="00330807"/>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C4A"/>
    <w:rsid w:val="00353FB4"/>
    <w:rsid w:val="003544E6"/>
    <w:rsid w:val="00354628"/>
    <w:rsid w:val="00354DC8"/>
    <w:rsid w:val="003553CF"/>
    <w:rsid w:val="003563A8"/>
    <w:rsid w:val="00356686"/>
    <w:rsid w:val="003568C7"/>
    <w:rsid w:val="00356E03"/>
    <w:rsid w:val="00357069"/>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36A"/>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99F"/>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CD1"/>
    <w:rsid w:val="003D1EEE"/>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C11"/>
    <w:rsid w:val="003F466B"/>
    <w:rsid w:val="003F47F4"/>
    <w:rsid w:val="003F4AE8"/>
    <w:rsid w:val="003F51B4"/>
    <w:rsid w:val="003F5624"/>
    <w:rsid w:val="003F6214"/>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3E3C"/>
    <w:rsid w:val="00444102"/>
    <w:rsid w:val="004441BF"/>
    <w:rsid w:val="00444691"/>
    <w:rsid w:val="0044497A"/>
    <w:rsid w:val="00444AC5"/>
    <w:rsid w:val="00444B9B"/>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098"/>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513"/>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A7E87"/>
    <w:rsid w:val="004B00F8"/>
    <w:rsid w:val="004B013B"/>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D95"/>
    <w:rsid w:val="004C1E23"/>
    <w:rsid w:val="004C2CDC"/>
    <w:rsid w:val="004C30EA"/>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890"/>
    <w:rsid w:val="00535978"/>
    <w:rsid w:val="00535AF0"/>
    <w:rsid w:val="00535FE2"/>
    <w:rsid w:val="00536151"/>
    <w:rsid w:val="005363B0"/>
    <w:rsid w:val="0053650A"/>
    <w:rsid w:val="005366F9"/>
    <w:rsid w:val="005367E4"/>
    <w:rsid w:val="00536A64"/>
    <w:rsid w:val="00536B0A"/>
    <w:rsid w:val="00537160"/>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FAA"/>
    <w:rsid w:val="0058532A"/>
    <w:rsid w:val="0058542C"/>
    <w:rsid w:val="00585443"/>
    <w:rsid w:val="005854D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705"/>
    <w:rsid w:val="005A08A9"/>
    <w:rsid w:val="005A0ABE"/>
    <w:rsid w:val="005A0F5A"/>
    <w:rsid w:val="005A12DA"/>
    <w:rsid w:val="005A1670"/>
    <w:rsid w:val="005A1AD3"/>
    <w:rsid w:val="005A1B59"/>
    <w:rsid w:val="005A1D19"/>
    <w:rsid w:val="005A1EA7"/>
    <w:rsid w:val="005A20F1"/>
    <w:rsid w:val="005A23F8"/>
    <w:rsid w:val="005A2AD1"/>
    <w:rsid w:val="005A2BF4"/>
    <w:rsid w:val="005A2C93"/>
    <w:rsid w:val="005A2D07"/>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3369"/>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11EA"/>
    <w:rsid w:val="00641412"/>
    <w:rsid w:val="006414CB"/>
    <w:rsid w:val="0064196A"/>
    <w:rsid w:val="00641A77"/>
    <w:rsid w:val="00641E1B"/>
    <w:rsid w:val="00641EE8"/>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05C"/>
    <w:rsid w:val="0064737B"/>
    <w:rsid w:val="00647715"/>
    <w:rsid w:val="0064783D"/>
    <w:rsid w:val="00647ECB"/>
    <w:rsid w:val="006501D2"/>
    <w:rsid w:val="006501E8"/>
    <w:rsid w:val="006503AE"/>
    <w:rsid w:val="00650819"/>
    <w:rsid w:val="006511C8"/>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11AB"/>
    <w:rsid w:val="00661806"/>
    <w:rsid w:val="0066190C"/>
    <w:rsid w:val="00661F4F"/>
    <w:rsid w:val="00662147"/>
    <w:rsid w:val="006621BC"/>
    <w:rsid w:val="00662396"/>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8A6"/>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2D93"/>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A57"/>
    <w:rsid w:val="006B5BFF"/>
    <w:rsid w:val="006B5D34"/>
    <w:rsid w:val="006B5DFD"/>
    <w:rsid w:val="006B5E96"/>
    <w:rsid w:val="006B5F24"/>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163"/>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199"/>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CF9"/>
    <w:rsid w:val="006F0547"/>
    <w:rsid w:val="006F068B"/>
    <w:rsid w:val="006F0875"/>
    <w:rsid w:val="006F0D43"/>
    <w:rsid w:val="006F1314"/>
    <w:rsid w:val="006F13D0"/>
    <w:rsid w:val="006F1AC1"/>
    <w:rsid w:val="006F1C97"/>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6CA9"/>
    <w:rsid w:val="00706F08"/>
    <w:rsid w:val="00707362"/>
    <w:rsid w:val="007075F3"/>
    <w:rsid w:val="00707701"/>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1FCF"/>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3D89"/>
    <w:rsid w:val="0079432D"/>
    <w:rsid w:val="0079433B"/>
    <w:rsid w:val="007948D1"/>
    <w:rsid w:val="00794CE1"/>
    <w:rsid w:val="00795916"/>
    <w:rsid w:val="00795AF7"/>
    <w:rsid w:val="0079600B"/>
    <w:rsid w:val="007960CA"/>
    <w:rsid w:val="007961B3"/>
    <w:rsid w:val="0079625A"/>
    <w:rsid w:val="007965F5"/>
    <w:rsid w:val="007969D9"/>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D1B"/>
    <w:rsid w:val="007E5FA5"/>
    <w:rsid w:val="007E6BA1"/>
    <w:rsid w:val="007E6F52"/>
    <w:rsid w:val="007E7142"/>
    <w:rsid w:val="007E7242"/>
    <w:rsid w:val="007E7592"/>
    <w:rsid w:val="007E75F3"/>
    <w:rsid w:val="007E7682"/>
    <w:rsid w:val="007E78FA"/>
    <w:rsid w:val="007E7FAE"/>
    <w:rsid w:val="007F018E"/>
    <w:rsid w:val="007F093F"/>
    <w:rsid w:val="007F0B45"/>
    <w:rsid w:val="007F0D41"/>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2FB9"/>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2B87"/>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D38"/>
    <w:rsid w:val="00857E47"/>
    <w:rsid w:val="00857E9C"/>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D65"/>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0F5"/>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3A4"/>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51F"/>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A6"/>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0B1"/>
    <w:rsid w:val="00A133F0"/>
    <w:rsid w:val="00A134B1"/>
    <w:rsid w:val="00A1451D"/>
    <w:rsid w:val="00A14556"/>
    <w:rsid w:val="00A145FD"/>
    <w:rsid w:val="00A15443"/>
    <w:rsid w:val="00A15540"/>
    <w:rsid w:val="00A1574A"/>
    <w:rsid w:val="00A15825"/>
    <w:rsid w:val="00A16110"/>
    <w:rsid w:val="00A16111"/>
    <w:rsid w:val="00A1614A"/>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51F"/>
    <w:rsid w:val="00A73655"/>
    <w:rsid w:val="00A73DC1"/>
    <w:rsid w:val="00A73FFD"/>
    <w:rsid w:val="00A744CA"/>
    <w:rsid w:val="00A746D5"/>
    <w:rsid w:val="00A74A4F"/>
    <w:rsid w:val="00A74B32"/>
    <w:rsid w:val="00A74CCD"/>
    <w:rsid w:val="00A750A9"/>
    <w:rsid w:val="00A75358"/>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432"/>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EFA"/>
    <w:rsid w:val="00B24002"/>
    <w:rsid w:val="00B240EC"/>
    <w:rsid w:val="00B240F7"/>
    <w:rsid w:val="00B24697"/>
    <w:rsid w:val="00B246B0"/>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3AA"/>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0E0"/>
    <w:rsid w:val="00B65678"/>
    <w:rsid w:val="00B6571C"/>
    <w:rsid w:val="00B65D20"/>
    <w:rsid w:val="00B664D3"/>
    <w:rsid w:val="00B66741"/>
    <w:rsid w:val="00B669DA"/>
    <w:rsid w:val="00B67027"/>
    <w:rsid w:val="00B67450"/>
    <w:rsid w:val="00B67D23"/>
    <w:rsid w:val="00B700DB"/>
    <w:rsid w:val="00B704C4"/>
    <w:rsid w:val="00B707BE"/>
    <w:rsid w:val="00B70D98"/>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700"/>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50CD"/>
    <w:rsid w:val="00C15809"/>
    <w:rsid w:val="00C15DCC"/>
    <w:rsid w:val="00C15E01"/>
    <w:rsid w:val="00C15E49"/>
    <w:rsid w:val="00C15E91"/>
    <w:rsid w:val="00C15F9F"/>
    <w:rsid w:val="00C164CF"/>
    <w:rsid w:val="00C1747B"/>
    <w:rsid w:val="00C17BBD"/>
    <w:rsid w:val="00C17D48"/>
    <w:rsid w:val="00C17E60"/>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5E2"/>
    <w:rsid w:val="00C6770C"/>
    <w:rsid w:val="00C67DA6"/>
    <w:rsid w:val="00C70082"/>
    <w:rsid w:val="00C7019F"/>
    <w:rsid w:val="00C70338"/>
    <w:rsid w:val="00C7068F"/>
    <w:rsid w:val="00C709D1"/>
    <w:rsid w:val="00C7129A"/>
    <w:rsid w:val="00C712CA"/>
    <w:rsid w:val="00C712FD"/>
    <w:rsid w:val="00C7152A"/>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824"/>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81F"/>
    <w:rsid w:val="00CA4BFE"/>
    <w:rsid w:val="00CA4D11"/>
    <w:rsid w:val="00CA4EEE"/>
    <w:rsid w:val="00CA503D"/>
    <w:rsid w:val="00CA548F"/>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31A"/>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339C"/>
    <w:rsid w:val="00D134E4"/>
    <w:rsid w:val="00D135E4"/>
    <w:rsid w:val="00D13978"/>
    <w:rsid w:val="00D13E34"/>
    <w:rsid w:val="00D146CA"/>
    <w:rsid w:val="00D14EAD"/>
    <w:rsid w:val="00D155DE"/>
    <w:rsid w:val="00D15A2F"/>
    <w:rsid w:val="00D15A43"/>
    <w:rsid w:val="00D15A89"/>
    <w:rsid w:val="00D15C29"/>
    <w:rsid w:val="00D15EEC"/>
    <w:rsid w:val="00D15F1F"/>
    <w:rsid w:val="00D171AC"/>
    <w:rsid w:val="00D17F06"/>
    <w:rsid w:val="00D200A3"/>
    <w:rsid w:val="00D20142"/>
    <w:rsid w:val="00D20162"/>
    <w:rsid w:val="00D20C59"/>
    <w:rsid w:val="00D20E43"/>
    <w:rsid w:val="00D2134C"/>
    <w:rsid w:val="00D2150E"/>
    <w:rsid w:val="00D215EF"/>
    <w:rsid w:val="00D215F6"/>
    <w:rsid w:val="00D21C0A"/>
    <w:rsid w:val="00D21E38"/>
    <w:rsid w:val="00D22308"/>
    <w:rsid w:val="00D22608"/>
    <w:rsid w:val="00D22635"/>
    <w:rsid w:val="00D22839"/>
    <w:rsid w:val="00D235CE"/>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103A"/>
    <w:rsid w:val="00D711BF"/>
    <w:rsid w:val="00D71348"/>
    <w:rsid w:val="00D7144A"/>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3123"/>
    <w:rsid w:val="00DA3678"/>
    <w:rsid w:val="00DA36C3"/>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B61"/>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BEE"/>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DF9"/>
    <w:rsid w:val="00DE3E8E"/>
    <w:rsid w:val="00DE3F2D"/>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160"/>
    <w:rsid w:val="00E4244A"/>
    <w:rsid w:val="00E42588"/>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EED"/>
    <w:rsid w:val="00EC0FAD"/>
    <w:rsid w:val="00EC11E7"/>
    <w:rsid w:val="00EC1223"/>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A8F"/>
    <w:rsid w:val="00EE2B03"/>
    <w:rsid w:val="00EE335F"/>
    <w:rsid w:val="00EE343E"/>
    <w:rsid w:val="00EE3504"/>
    <w:rsid w:val="00EE464C"/>
    <w:rsid w:val="00EE47E4"/>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0FBE"/>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9A0"/>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57"/>
    <w:rsid w:val="00F63830"/>
    <w:rsid w:val="00F63C4F"/>
    <w:rsid w:val="00F63DF7"/>
    <w:rsid w:val="00F63FEA"/>
    <w:rsid w:val="00F64033"/>
    <w:rsid w:val="00F6409E"/>
    <w:rsid w:val="00F642D5"/>
    <w:rsid w:val="00F6430F"/>
    <w:rsid w:val="00F64A54"/>
    <w:rsid w:val="00F64CDE"/>
    <w:rsid w:val="00F6508E"/>
    <w:rsid w:val="00F6509E"/>
    <w:rsid w:val="00F6512A"/>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4E43"/>
    <w:rsid w:val="00FA5160"/>
    <w:rsid w:val="00FA518D"/>
    <w:rsid w:val="00FA5BC5"/>
    <w:rsid w:val="00FA6098"/>
    <w:rsid w:val="00FA6489"/>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4FD2"/>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2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uiPriority w:val="99"/>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99"/>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rsid w:val="000108DC"/>
    <w:rPr>
      <w:rFonts w:eastAsia="Times New Roman" w:cs="Times New Roman"/>
      <w:sz w:val="20"/>
      <w:szCs w:val="20"/>
      <w:lang w:eastAsia="ru-RU"/>
    </w:rPr>
  </w:style>
  <w:style w:type="character" w:styleId="afa">
    <w:name w:val="footnote reference"/>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character" w:customStyle="1" w:styleId="pt-a0-000025">
    <w:name w:val="pt-a0-000025"/>
    <w:basedOn w:val="a0"/>
    <w:rsid w:val="00F63FEA"/>
  </w:style>
  <w:style w:type="character" w:customStyle="1" w:styleId="27">
    <w:name w:val="Основной текст (2)_"/>
    <w:basedOn w:val="a0"/>
    <w:link w:val="28"/>
    <w:rsid w:val="00145C76"/>
    <w:rPr>
      <w:b/>
      <w:bCs/>
      <w:sz w:val="26"/>
      <w:szCs w:val="26"/>
      <w:shd w:val="clear" w:color="auto" w:fill="FFFFFF"/>
    </w:rPr>
  </w:style>
  <w:style w:type="paragraph" w:customStyle="1" w:styleId="28">
    <w:name w:val="Основной текст (2)"/>
    <w:basedOn w:val="a"/>
    <w:link w:val="27"/>
    <w:rsid w:val="00145C76"/>
    <w:pPr>
      <w:widowControl w:val="0"/>
      <w:shd w:val="clear" w:color="auto" w:fill="FFFFFF"/>
      <w:spacing w:before="300" w:after="300" w:line="317" w:lineRule="exact"/>
      <w:jc w:val="center"/>
    </w:pPr>
    <w:rPr>
      <w:rFonts w:eastAsiaTheme="minorHAnsi" w:cstheme="minorBidi"/>
      <w:b/>
      <w:bCs/>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06456-46CB-49A6-886B-309A3491A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132</Words>
  <Characters>758</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2017-01-19T08:02:00Z</cp:lastPrinted>
  <dcterms:created xsi:type="dcterms:W3CDTF">2017-01-19T07:54:00Z</dcterms:created>
  <dcterms:modified xsi:type="dcterms:W3CDTF">2017-01-19T08:03:00Z</dcterms:modified>
</cp:coreProperties>
</file>