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F45507">
        <w:t>2</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F45507" w:rsidRDefault="00F45507" w:rsidP="00952C1F">
      <w:pPr>
        <w:jc w:val="right"/>
      </w:pPr>
    </w:p>
    <w:tbl>
      <w:tblPr>
        <w:tblW w:w="9873" w:type="dxa"/>
        <w:tblInd w:w="93" w:type="dxa"/>
        <w:tblLayout w:type="fixed"/>
        <w:tblLook w:val="04A0"/>
      </w:tblPr>
      <w:tblGrid>
        <w:gridCol w:w="4410"/>
        <w:gridCol w:w="1559"/>
        <w:gridCol w:w="850"/>
        <w:gridCol w:w="567"/>
        <w:gridCol w:w="567"/>
        <w:gridCol w:w="709"/>
        <w:gridCol w:w="1211"/>
      </w:tblGrid>
      <w:tr w:rsidR="00F45507" w:rsidRPr="005E568B" w:rsidTr="00F45507">
        <w:trPr>
          <w:trHeight w:val="907"/>
        </w:trPr>
        <w:tc>
          <w:tcPr>
            <w:tcW w:w="9873" w:type="dxa"/>
            <w:gridSpan w:val="7"/>
            <w:tcBorders>
              <w:top w:val="nil"/>
              <w:left w:val="nil"/>
              <w:bottom w:val="nil"/>
              <w:right w:val="nil"/>
            </w:tcBorders>
            <w:shd w:val="clear" w:color="auto" w:fill="auto"/>
            <w:vAlign w:val="center"/>
            <w:hideMark/>
          </w:tcPr>
          <w:p w:rsidR="00F45507" w:rsidRDefault="00F45507" w:rsidP="00F45507">
            <w:pPr>
              <w:jc w:val="center"/>
              <w:rPr>
                <w:b/>
                <w:bCs/>
                <w:sz w:val="20"/>
                <w:szCs w:val="20"/>
              </w:rPr>
            </w:pPr>
            <w:r w:rsidRPr="005E568B">
              <w:rPr>
                <w:b/>
                <w:bCs/>
                <w:sz w:val="20"/>
                <w:szCs w:val="20"/>
              </w:rPr>
              <w:t>РАСПРЕДЕЛЕНИЕ БЮДЖЕТНЫХ АССИГНОВАНИЙ</w:t>
            </w:r>
          </w:p>
          <w:p w:rsidR="00F45507" w:rsidRDefault="00F45507" w:rsidP="00F45507">
            <w:pPr>
              <w:jc w:val="center"/>
              <w:rPr>
                <w:b/>
                <w:bCs/>
                <w:sz w:val="20"/>
                <w:szCs w:val="20"/>
              </w:rPr>
            </w:pPr>
            <w:r w:rsidRPr="005E568B">
              <w:rPr>
                <w:b/>
                <w:bCs/>
                <w:sz w:val="20"/>
                <w:szCs w:val="20"/>
              </w:rPr>
              <w:t xml:space="preserve">НА РЕАЛИЗАЦИЮ МУНИЦИПАЛЬНЫХ ПРОГРАММ </w:t>
            </w:r>
          </w:p>
          <w:p w:rsidR="00F45507" w:rsidRDefault="00F45507" w:rsidP="00F45507">
            <w:pPr>
              <w:jc w:val="center"/>
              <w:rPr>
                <w:b/>
                <w:bCs/>
                <w:sz w:val="20"/>
                <w:szCs w:val="20"/>
              </w:rPr>
            </w:pPr>
            <w:r w:rsidRPr="005E568B">
              <w:rPr>
                <w:b/>
                <w:bCs/>
                <w:sz w:val="20"/>
                <w:szCs w:val="20"/>
              </w:rPr>
              <w:t xml:space="preserve">КИЧМЕНГСКО-ГОРОДЕЦКОГО МУНИЦИПАЛЬНОГО РАЙОНА </w:t>
            </w:r>
          </w:p>
          <w:p w:rsidR="00F45507" w:rsidRPr="005E568B" w:rsidRDefault="00F45507" w:rsidP="00F45507">
            <w:pPr>
              <w:jc w:val="center"/>
              <w:rPr>
                <w:rFonts w:ascii="Arial CYR" w:hAnsi="Arial CYR" w:cs="Arial CYR"/>
                <w:sz w:val="20"/>
                <w:szCs w:val="20"/>
              </w:rPr>
            </w:pPr>
            <w:r w:rsidRPr="005E568B">
              <w:rPr>
                <w:b/>
                <w:bCs/>
                <w:sz w:val="20"/>
                <w:szCs w:val="20"/>
              </w:rPr>
              <w:t>НА 2021 ГОД ПЛАНОВОГО ПЕРИОДА</w:t>
            </w:r>
          </w:p>
        </w:tc>
      </w:tr>
      <w:tr w:rsidR="00F45507" w:rsidRPr="005E568B" w:rsidTr="001D21BD">
        <w:trPr>
          <w:trHeight w:val="20"/>
        </w:trPr>
        <w:tc>
          <w:tcPr>
            <w:tcW w:w="4410" w:type="dxa"/>
            <w:tcBorders>
              <w:top w:val="nil"/>
              <w:left w:val="nil"/>
              <w:bottom w:val="nil"/>
              <w:right w:val="nil"/>
            </w:tcBorders>
            <w:shd w:val="clear" w:color="auto" w:fill="auto"/>
            <w:vAlign w:val="center"/>
            <w:hideMark/>
          </w:tcPr>
          <w:p w:rsidR="00F45507" w:rsidRPr="005E568B" w:rsidRDefault="00F45507" w:rsidP="00F45507">
            <w:pPr>
              <w:jc w:val="center"/>
              <w:rPr>
                <w:b/>
                <w:bCs/>
                <w:sz w:val="20"/>
                <w:szCs w:val="20"/>
              </w:rPr>
            </w:pPr>
          </w:p>
        </w:tc>
        <w:tc>
          <w:tcPr>
            <w:tcW w:w="1559"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c>
          <w:tcPr>
            <w:tcW w:w="850"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c>
          <w:tcPr>
            <w:tcW w:w="567"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c>
          <w:tcPr>
            <w:tcW w:w="567"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c>
          <w:tcPr>
            <w:tcW w:w="709"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c>
          <w:tcPr>
            <w:tcW w:w="1211" w:type="dxa"/>
            <w:tcBorders>
              <w:top w:val="nil"/>
              <w:left w:val="nil"/>
              <w:bottom w:val="nil"/>
              <w:right w:val="nil"/>
            </w:tcBorders>
            <w:shd w:val="clear" w:color="auto" w:fill="auto"/>
            <w:vAlign w:val="bottom"/>
            <w:hideMark/>
          </w:tcPr>
          <w:p w:rsidR="00F45507" w:rsidRPr="005E568B" w:rsidRDefault="00F45507" w:rsidP="00F45507">
            <w:pPr>
              <w:jc w:val="center"/>
              <w:rPr>
                <w:b/>
                <w:bCs/>
                <w:sz w:val="20"/>
                <w:szCs w:val="20"/>
              </w:rPr>
            </w:pPr>
          </w:p>
        </w:tc>
      </w:tr>
      <w:tr w:rsidR="00F45507" w:rsidRPr="005E568B" w:rsidTr="001D21BD">
        <w:trPr>
          <w:trHeight w:val="20"/>
        </w:trPr>
        <w:tc>
          <w:tcPr>
            <w:tcW w:w="4410" w:type="dxa"/>
            <w:tcBorders>
              <w:top w:val="nil"/>
              <w:left w:val="nil"/>
              <w:bottom w:val="nil"/>
              <w:right w:val="nil"/>
            </w:tcBorders>
            <w:shd w:val="clear" w:color="auto" w:fill="auto"/>
            <w:vAlign w:val="bottom"/>
            <w:hideMark/>
          </w:tcPr>
          <w:p w:rsidR="00F45507" w:rsidRPr="005E568B" w:rsidRDefault="00F45507" w:rsidP="00F45507">
            <w:pPr>
              <w:rPr>
                <w:sz w:val="20"/>
                <w:szCs w:val="20"/>
              </w:rPr>
            </w:pPr>
          </w:p>
        </w:tc>
        <w:tc>
          <w:tcPr>
            <w:tcW w:w="1559"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p>
        </w:tc>
        <w:tc>
          <w:tcPr>
            <w:tcW w:w="850"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p>
        </w:tc>
        <w:tc>
          <w:tcPr>
            <w:tcW w:w="567"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p>
        </w:tc>
        <w:tc>
          <w:tcPr>
            <w:tcW w:w="567"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p>
        </w:tc>
        <w:tc>
          <w:tcPr>
            <w:tcW w:w="709"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p>
        </w:tc>
        <w:tc>
          <w:tcPr>
            <w:tcW w:w="1211" w:type="dxa"/>
            <w:tcBorders>
              <w:top w:val="nil"/>
              <w:left w:val="nil"/>
              <w:bottom w:val="nil"/>
              <w:right w:val="nil"/>
            </w:tcBorders>
            <w:shd w:val="clear" w:color="auto" w:fill="auto"/>
            <w:vAlign w:val="bottom"/>
            <w:hideMark/>
          </w:tcPr>
          <w:p w:rsidR="00F45507" w:rsidRPr="005E568B" w:rsidRDefault="00F45507" w:rsidP="00F45507">
            <w:pPr>
              <w:jc w:val="center"/>
              <w:rPr>
                <w:sz w:val="20"/>
                <w:szCs w:val="20"/>
              </w:rPr>
            </w:pPr>
            <w:r w:rsidRPr="005E568B">
              <w:rPr>
                <w:sz w:val="20"/>
                <w:szCs w:val="20"/>
              </w:rPr>
              <w:t>(тыс</w:t>
            </w:r>
            <w:proofErr w:type="gramStart"/>
            <w:r w:rsidRPr="005E568B">
              <w:rPr>
                <w:sz w:val="20"/>
                <w:szCs w:val="20"/>
              </w:rPr>
              <w:t>.р</w:t>
            </w:r>
            <w:proofErr w:type="gramEnd"/>
            <w:r w:rsidRPr="005E568B">
              <w:rPr>
                <w:sz w:val="20"/>
                <w:szCs w:val="20"/>
              </w:rPr>
              <w:t>уб.)</w:t>
            </w:r>
          </w:p>
        </w:tc>
      </w:tr>
      <w:tr w:rsidR="00F45507" w:rsidRPr="005E568B" w:rsidTr="001D21BD">
        <w:trPr>
          <w:trHeight w:val="360"/>
        </w:trPr>
        <w:tc>
          <w:tcPr>
            <w:tcW w:w="4410" w:type="dxa"/>
            <w:tcBorders>
              <w:top w:val="single" w:sz="4" w:space="0" w:color="auto"/>
              <w:left w:val="single" w:sz="4" w:space="0" w:color="auto"/>
              <w:bottom w:val="single" w:sz="4" w:space="0" w:color="auto"/>
              <w:right w:val="nil"/>
            </w:tcBorders>
            <w:shd w:val="clear" w:color="auto" w:fill="auto"/>
            <w:vAlign w:val="center"/>
            <w:hideMark/>
          </w:tcPr>
          <w:p w:rsidR="00F45507" w:rsidRPr="005E568B" w:rsidRDefault="00F45507" w:rsidP="00F45507">
            <w:pPr>
              <w:jc w:val="center"/>
              <w:rPr>
                <w:b/>
                <w:bCs/>
                <w:sz w:val="20"/>
                <w:szCs w:val="20"/>
              </w:rPr>
            </w:pPr>
            <w:r w:rsidRPr="005E568B">
              <w:rPr>
                <w:b/>
                <w:bCs/>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507" w:rsidRPr="005E568B" w:rsidRDefault="00F45507" w:rsidP="00F45507">
            <w:pPr>
              <w:jc w:val="center"/>
              <w:rPr>
                <w:b/>
                <w:bCs/>
                <w:sz w:val="20"/>
                <w:szCs w:val="20"/>
              </w:rPr>
            </w:pPr>
            <w:r w:rsidRPr="005E568B">
              <w:rPr>
                <w:b/>
                <w:bCs/>
                <w:sz w:val="20"/>
                <w:szCs w:val="20"/>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5507" w:rsidRPr="005E568B" w:rsidRDefault="00F45507" w:rsidP="00F45507">
            <w:pPr>
              <w:jc w:val="center"/>
              <w:rPr>
                <w:b/>
                <w:bCs/>
                <w:sz w:val="20"/>
                <w:szCs w:val="20"/>
              </w:rPr>
            </w:pPr>
            <w:r w:rsidRPr="005E568B">
              <w:rPr>
                <w:b/>
                <w:bCs/>
                <w:sz w:val="20"/>
                <w:szCs w:val="20"/>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5507" w:rsidRPr="005E568B" w:rsidRDefault="00F45507" w:rsidP="00F45507">
            <w:pPr>
              <w:jc w:val="center"/>
              <w:rPr>
                <w:b/>
                <w:bCs/>
                <w:sz w:val="20"/>
                <w:szCs w:val="20"/>
              </w:rPr>
            </w:pPr>
            <w:r w:rsidRPr="005E568B">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5507" w:rsidRPr="005E568B" w:rsidRDefault="00F45507" w:rsidP="00F45507">
            <w:pPr>
              <w:jc w:val="center"/>
              <w:rPr>
                <w:b/>
                <w:bCs/>
                <w:sz w:val="20"/>
                <w:szCs w:val="20"/>
              </w:rPr>
            </w:pPr>
            <w:proofErr w:type="gramStart"/>
            <w:r w:rsidRPr="005E568B">
              <w:rPr>
                <w:b/>
                <w:bCs/>
                <w:sz w:val="20"/>
                <w:szCs w:val="20"/>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5507" w:rsidRPr="005E568B" w:rsidRDefault="00F45507" w:rsidP="00F45507">
            <w:pPr>
              <w:jc w:val="center"/>
              <w:rPr>
                <w:b/>
                <w:bCs/>
                <w:sz w:val="20"/>
                <w:szCs w:val="20"/>
              </w:rPr>
            </w:pPr>
            <w:r w:rsidRPr="005E568B">
              <w:rPr>
                <w:b/>
                <w:bCs/>
                <w:sz w:val="20"/>
                <w:szCs w:val="20"/>
              </w:rPr>
              <w:t>КВР</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F45507" w:rsidRPr="005E568B" w:rsidRDefault="00F45507" w:rsidP="00F45507">
            <w:pPr>
              <w:jc w:val="center"/>
              <w:rPr>
                <w:b/>
                <w:bCs/>
                <w:sz w:val="20"/>
                <w:szCs w:val="20"/>
              </w:rPr>
            </w:pPr>
            <w:r w:rsidRPr="005E568B">
              <w:rPr>
                <w:b/>
                <w:bCs/>
                <w:sz w:val="20"/>
                <w:szCs w:val="20"/>
              </w:rPr>
              <w:t>2021 год</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auto" w:fill="auto"/>
            <w:vAlign w:val="bottom"/>
            <w:hideMark/>
          </w:tcPr>
          <w:p w:rsidR="00F45507" w:rsidRPr="00F45507" w:rsidRDefault="00F45507" w:rsidP="00F45507">
            <w:pPr>
              <w:jc w:val="center"/>
              <w:rPr>
                <w:sz w:val="16"/>
                <w:szCs w:val="16"/>
              </w:rPr>
            </w:pPr>
            <w:r w:rsidRPr="00F45507">
              <w:rPr>
                <w:sz w:val="16"/>
                <w:szCs w:val="16"/>
              </w:rPr>
              <w:t>1</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5</w:t>
            </w:r>
          </w:p>
        </w:tc>
        <w:tc>
          <w:tcPr>
            <w:tcW w:w="1211" w:type="dxa"/>
            <w:tcBorders>
              <w:top w:val="nil"/>
              <w:left w:val="nil"/>
              <w:bottom w:val="single" w:sz="4" w:space="0" w:color="auto"/>
              <w:right w:val="single" w:sz="4" w:space="0" w:color="auto"/>
            </w:tcBorders>
            <w:shd w:val="clear" w:color="auto" w:fill="auto"/>
            <w:vAlign w:val="bottom"/>
            <w:hideMark/>
          </w:tcPr>
          <w:p w:rsidR="00F45507" w:rsidRPr="00F45507" w:rsidRDefault="00F45507" w:rsidP="00F45507">
            <w:pPr>
              <w:jc w:val="center"/>
              <w:rPr>
                <w:sz w:val="16"/>
                <w:szCs w:val="16"/>
              </w:rPr>
            </w:pPr>
            <w:r w:rsidRPr="00F45507">
              <w:rPr>
                <w:sz w:val="16"/>
                <w:szCs w:val="16"/>
              </w:rPr>
              <w:t>6</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01 0 00 00000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325 404,1</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01 1 00 00000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84 582,2</w:t>
            </w:r>
          </w:p>
        </w:tc>
      </w:tr>
      <w:tr w:rsidR="00F45507" w:rsidRPr="005E568B" w:rsidTr="001D21BD">
        <w:trPr>
          <w:trHeight w:val="28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«Обеспечение доступности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01 1 01 00000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80 422,2</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Детские дошкольные учреждения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01 1 01 01590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13 959,0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01 1 01 01590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13 959,0</w:t>
            </w:r>
          </w:p>
        </w:tc>
      </w:tr>
      <w:tr w:rsidR="00F45507" w:rsidRPr="005E568B" w:rsidTr="001D21BD">
        <w:trPr>
          <w:trHeight w:val="1644"/>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01 1 01 72010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66 463,2</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01 1 01 72010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66 463,2</w:t>
            </w:r>
          </w:p>
        </w:tc>
      </w:tr>
      <w:tr w:rsidR="00F45507" w:rsidRPr="005E568B" w:rsidTr="001D21BD">
        <w:trPr>
          <w:trHeight w:val="124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4 160,0</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01 1 02 72020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4 160,0</w:t>
            </w:r>
          </w:p>
        </w:tc>
      </w:tr>
      <w:tr w:rsidR="00F45507" w:rsidRPr="005E568B" w:rsidTr="001D21BD">
        <w:trPr>
          <w:trHeight w:val="22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01 1 02 72020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61,5</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Социальные выплаты гражданам, кроме публичных нормативных социальных выплат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01 1 02 72020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4 098,5</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"Развитие общего и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179 865,4</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154 672,9</w:t>
            </w:r>
          </w:p>
        </w:tc>
      </w:tr>
      <w:tr w:rsidR="00F45507" w:rsidRPr="005E568B" w:rsidTr="001D21BD">
        <w:trPr>
          <w:trHeight w:val="227"/>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Школы - детские сады, школы начальные, неполные средние и средние</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01 2 02 02590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28 165,5</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01 2 02 02590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28 165,5</w:t>
            </w:r>
          </w:p>
        </w:tc>
      </w:tr>
      <w:tr w:rsidR="00F45507" w:rsidRPr="005E568B" w:rsidTr="001D21BD">
        <w:trPr>
          <w:trHeight w:val="189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01 2 02 72010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126 507,4</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01 2 02 72010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124 407,4</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01 2 02 72010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2 100,0</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01 2 04 00000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5 494,5</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Учреждения по внешкольной работе с детьми (Дом детского творчества)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01 2 04 04590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5 494,5</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01 2 04 04590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2 223,5</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некоммерческим организациям (за исключением государственных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01 2 04 04590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630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3 271,0</w:t>
            </w:r>
          </w:p>
        </w:tc>
      </w:tr>
      <w:tr w:rsidR="00F45507" w:rsidRPr="005E568B" w:rsidTr="001D21BD">
        <w:trPr>
          <w:trHeight w:val="27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01 2 05 00000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1 881,0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Специальные (коррекционные) учреждения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01 2 05 03590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1 881,0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01 2 05 03590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1 881,0</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Основное мероприятие «Обеспечение предоставления мер социальной поддержки отдельным категориям обучающихся в </w:t>
            </w:r>
            <w:r w:rsidRPr="005E568B">
              <w:rPr>
                <w:sz w:val="20"/>
                <w:szCs w:val="20"/>
              </w:rPr>
              <w:lastRenderedPageBreak/>
              <w:t>муниципальных образовательных учреждениях»</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lastRenderedPageBreak/>
              <w:t xml:space="preserve"> 01 2 09 00000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11 217,0</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01 2 09 72020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11 217,0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01 2 09 72020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8 485,0</w:t>
            </w:r>
          </w:p>
        </w:tc>
      </w:tr>
      <w:tr w:rsidR="00F45507" w:rsidRPr="005E568B" w:rsidTr="001D21BD">
        <w:trPr>
          <w:trHeight w:val="22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01 2 09 72020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26,6</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Социальные выплаты гражданам, кроме публичных нормативных социальных выплат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01 2 09 72020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2 705,4</w:t>
            </w:r>
          </w:p>
        </w:tc>
      </w:tr>
      <w:tr w:rsidR="00F45507" w:rsidRPr="005E568B" w:rsidTr="001D21BD">
        <w:trPr>
          <w:trHeight w:val="794"/>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Основное мероприятие "Приобретение автомобильного транспорта для организации подвоза </w:t>
            </w:r>
            <w:proofErr w:type="gramStart"/>
            <w:r w:rsidRPr="005E568B">
              <w:rPr>
                <w:sz w:val="20"/>
                <w:szCs w:val="20"/>
              </w:rPr>
              <w:t>обучающихся</w:t>
            </w:r>
            <w:proofErr w:type="gramEnd"/>
            <w:r w:rsidRPr="005E568B">
              <w:rPr>
                <w:sz w:val="20"/>
                <w:szCs w:val="20"/>
              </w:rPr>
              <w:t>, в том числе на замену имеющегося"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01 2 11 00000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6 600,0</w:t>
            </w:r>
          </w:p>
        </w:tc>
      </w:tr>
      <w:tr w:rsidR="00F45507" w:rsidRPr="005E568B" w:rsidTr="001D21BD">
        <w:trPr>
          <w:trHeight w:val="51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Приобретение автомобильного транспорта для организации подвоза </w:t>
            </w:r>
            <w:proofErr w:type="gramStart"/>
            <w:r w:rsidRPr="005E568B">
              <w:rPr>
                <w:sz w:val="20"/>
                <w:szCs w:val="20"/>
              </w:rPr>
              <w:t>обучающихся</w:t>
            </w:r>
            <w:proofErr w:type="gramEnd"/>
            <w:r w:rsidRPr="005E568B">
              <w:rPr>
                <w:sz w:val="20"/>
                <w:szCs w:val="20"/>
              </w:rPr>
              <w:t>, в том числе на замену имеющегося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11 S1080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6 600,0</w:t>
            </w:r>
          </w:p>
        </w:tc>
      </w:tr>
      <w:tr w:rsidR="00F45507" w:rsidRPr="005E568B" w:rsidTr="001D21BD">
        <w:trPr>
          <w:trHeight w:val="2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2 11 S1080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6 600,0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3 000,0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«Обеспечение безопасности образовательного процесса»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73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01 5 02 27040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01 5 02 27040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01 5 03 00000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2 800,0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01 5 03 27040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2 800,0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01 5 03 27040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2 800,0</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"Обеспечение условий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57 956,5</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"Развитие системы управления в сфере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2 706,8</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2 706,8</w:t>
            </w:r>
          </w:p>
        </w:tc>
      </w:tr>
      <w:tr w:rsidR="00F45507" w:rsidRPr="005E568B" w:rsidTr="001D21BD">
        <w:trPr>
          <w:trHeight w:val="28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2 021,8</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675,0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850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"Ведение бухгалтерского учета и отчетности в системе образовательных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8 273,0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Обеспечение работы по организации и ведению бухгалтерского (бюджетного) учета и отчетности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01 6 02 06590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8 273,0</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01 6 02 06590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7 302,3</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01 6 02 06590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970,7</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 Обеспечение хозяйственной деятельности учреждений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01 6 03 00000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46 976,7</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Обеспечение хозяйственной деятельности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01 6 03 13590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46 976,7</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01 6 03 13590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39 658,1</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01 6 03 13590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7 068,6</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01 6 03 13590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850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250,0</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"Содействие занятости населения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02 0 00 00000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100,0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02 0 04 00000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Организация временного трудоустройства несовершеннолетних граждан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02 0 04 24020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02 0 04 24020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02 0 04 24020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04 0 00 00000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591,2</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Основное мероприятие «Создание благоприятных условий для предпринимательской деятельности и обеспечение устойчивого развития малого и среднего </w:t>
            </w:r>
            <w:r w:rsidRPr="005E568B">
              <w:rPr>
                <w:sz w:val="20"/>
                <w:szCs w:val="20"/>
              </w:rPr>
              <w:lastRenderedPageBreak/>
              <w:t>предпринимательства»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lastRenderedPageBreak/>
              <w:t xml:space="preserve"> 04 0 01 00000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74,1</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поддержке предпринимательства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04 0 01 20010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74,1</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04 0 01 20010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74,1</w:t>
            </w:r>
          </w:p>
        </w:tc>
      </w:tr>
      <w:tr w:rsidR="00F45507" w:rsidRPr="005E568B" w:rsidTr="001D21BD">
        <w:trPr>
          <w:trHeight w:val="964"/>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04 0 02 00000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517,1</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Мероприятия на развитие мобильной торговли в малонаселенных и  труднодоступных населенных  пунктах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04 0 02 S1250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517,1</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04 0 02 S1250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517,1</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"Кадровое обеспечение Кичменгско-Городецкого муниципального района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09 0 00 00000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222,0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150,0</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Повышение профессионального мастерства работников АПК</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09 0 01 20070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150,0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09 0 01 20070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05</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150,0</w:t>
            </w:r>
          </w:p>
        </w:tc>
      </w:tr>
      <w:tr w:rsidR="00F45507" w:rsidRPr="005E568B" w:rsidTr="001D21BD">
        <w:trPr>
          <w:trHeight w:val="794"/>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09 0 06 00000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72,0</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Выплата стипендии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09 0 06 20080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72,0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Стипендии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09 0 06 20080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72,0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"Энергосбережение на территории Кичменгско-Городецкого муниципального района на 2018-2021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12 0 00 00000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300,0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«Энергосбережение и повышение энергетической эффективности в бюджетной сфере»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12 0 01 00000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300,0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Мероприятия по энергосбережению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12 0 01 20150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300,0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12 0 01 20150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2021 год"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13 0 00 00000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700,5</w:t>
            </w:r>
          </w:p>
        </w:tc>
      </w:tr>
      <w:tr w:rsidR="00F45507" w:rsidRPr="005E568B" w:rsidTr="001D21BD">
        <w:trPr>
          <w:trHeight w:val="6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«Обеспечение экологической безопасности граждан и сохранение природных систем»</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13 0 01 00000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700,5</w:t>
            </w:r>
          </w:p>
        </w:tc>
      </w:tr>
      <w:tr w:rsidR="00F45507" w:rsidRPr="005E568B" w:rsidTr="001D21BD">
        <w:trPr>
          <w:trHeight w:val="113"/>
        </w:trPr>
        <w:tc>
          <w:tcPr>
            <w:tcW w:w="4410" w:type="dxa"/>
            <w:tcBorders>
              <w:top w:val="nil"/>
              <w:left w:val="single" w:sz="4" w:space="0" w:color="auto"/>
              <w:bottom w:val="nil"/>
              <w:right w:val="nil"/>
            </w:tcBorders>
            <w:shd w:val="clear" w:color="000000" w:fill="FFFFFF"/>
            <w:noWrap/>
            <w:vAlign w:val="bottom"/>
            <w:hideMark/>
          </w:tcPr>
          <w:p w:rsidR="00F45507" w:rsidRPr="005E568B" w:rsidRDefault="00F45507" w:rsidP="00F45507">
            <w:pPr>
              <w:rPr>
                <w:sz w:val="20"/>
                <w:szCs w:val="20"/>
              </w:rPr>
            </w:pPr>
            <w:r w:rsidRPr="005E568B">
              <w:rPr>
                <w:sz w:val="20"/>
                <w:szCs w:val="20"/>
              </w:rPr>
              <w:t>Природоохранные мероприятия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13 0 01 20060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143,0</w:t>
            </w:r>
          </w:p>
        </w:tc>
      </w:tr>
      <w:tr w:rsidR="00F45507" w:rsidRPr="005E568B" w:rsidTr="001D21BD">
        <w:trPr>
          <w:trHeight w:val="283"/>
        </w:trPr>
        <w:tc>
          <w:tcPr>
            <w:tcW w:w="4410" w:type="dxa"/>
            <w:tcBorders>
              <w:top w:val="single" w:sz="4" w:space="0" w:color="auto"/>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13 0 01 20060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143,0</w:t>
            </w:r>
          </w:p>
        </w:tc>
      </w:tr>
      <w:tr w:rsidR="00F45507" w:rsidRPr="005E568B" w:rsidTr="001D21BD">
        <w:trPr>
          <w:trHeight w:val="124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1D21BD">
            <w:pPr>
              <w:rPr>
                <w:sz w:val="20"/>
                <w:szCs w:val="20"/>
              </w:rPr>
            </w:pPr>
            <w:r w:rsidRPr="005E568B">
              <w:rPr>
                <w:sz w:val="20"/>
                <w:szCs w:val="20"/>
              </w:rPr>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13 0 01 72180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213,7</w:t>
            </w:r>
          </w:p>
        </w:tc>
      </w:tr>
      <w:tr w:rsidR="00F45507" w:rsidRPr="005E568B" w:rsidTr="001D21BD">
        <w:trPr>
          <w:trHeight w:val="22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13 0 01 72180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213,7</w:t>
            </w:r>
          </w:p>
        </w:tc>
      </w:tr>
      <w:tr w:rsidR="00F45507" w:rsidRPr="005E568B" w:rsidTr="001D21BD">
        <w:trPr>
          <w:trHeight w:val="124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13 0 01 72230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343,8</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13 0 01 72230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343,8</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b/>
                <w:bCs/>
                <w:sz w:val="20"/>
                <w:szCs w:val="20"/>
              </w:rPr>
            </w:pPr>
            <w:r w:rsidRPr="005E568B">
              <w:rPr>
                <w:b/>
                <w:bCs/>
                <w:sz w:val="20"/>
                <w:szCs w:val="20"/>
              </w:rPr>
              <w:t>Муниципальная программа "Развитие архивного дела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14 0 00 00000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186,6</w:t>
            </w:r>
          </w:p>
        </w:tc>
      </w:tr>
      <w:tr w:rsidR="00F45507" w:rsidRPr="005E568B" w:rsidTr="001D21BD">
        <w:trPr>
          <w:trHeight w:val="51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14 0 01 00000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186,6</w:t>
            </w:r>
          </w:p>
        </w:tc>
      </w:tr>
      <w:tr w:rsidR="00F45507" w:rsidRPr="005E568B" w:rsidTr="001D21BD">
        <w:trPr>
          <w:trHeight w:val="28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14 0 01 20160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0,0</w:t>
            </w:r>
          </w:p>
        </w:tc>
      </w:tr>
      <w:tr w:rsidR="00F45507" w:rsidRPr="005E568B" w:rsidTr="001D21BD">
        <w:trPr>
          <w:trHeight w:val="1701"/>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 xml:space="preserve">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w:t>
            </w:r>
            <w:r w:rsidRPr="005E568B">
              <w:rPr>
                <w:sz w:val="20"/>
                <w:szCs w:val="20"/>
              </w:rPr>
              <w:lastRenderedPageBreak/>
              <w:t>государственными полномочиями в сфере архивного дела"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lastRenderedPageBreak/>
              <w:t xml:space="preserve"> 14 0 01 72190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186,6</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14 0 01 72190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147,6</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14 0 01 72190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39,0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b/>
                <w:bCs/>
                <w:sz w:val="20"/>
                <w:szCs w:val="20"/>
              </w:rPr>
            </w:pPr>
            <w:r w:rsidRPr="005E568B">
              <w:rPr>
                <w:b/>
                <w:bCs/>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16 0 00 00000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251,8</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Подпрограмма «Профилактика преступлений и иных правонарушений»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241,8</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16 1 01 00000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241,8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 xml:space="preserve">Мероприятия по профилактике правонарушений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16 1 01 20210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16 1 01 20210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40,0</w:t>
            </w:r>
          </w:p>
        </w:tc>
      </w:tr>
      <w:tr w:rsidR="00F45507" w:rsidRPr="005E568B" w:rsidTr="001D21BD">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Мероприятия на внедрение и (или) эксплуатацию аппаратно-программного комплекса "Безопасный город"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01 S1060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201,8</w:t>
            </w:r>
          </w:p>
        </w:tc>
      </w:tr>
      <w:tr w:rsidR="00F45507" w:rsidRPr="005E568B" w:rsidTr="001D21BD">
        <w:trPr>
          <w:trHeight w:val="28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1 01 S1060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201,8</w:t>
            </w:r>
          </w:p>
        </w:tc>
      </w:tr>
      <w:tr w:rsidR="00F45507" w:rsidRPr="005E568B" w:rsidTr="001D21BD">
        <w:trPr>
          <w:trHeight w:val="36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 xml:space="preserve">Подпрограмма «Безопасность дорожного движения» </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16 2 00 00000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w:t>
            </w:r>
          </w:p>
        </w:tc>
      </w:tr>
      <w:tr w:rsidR="00F45507" w:rsidRPr="005E568B" w:rsidTr="001D21BD">
        <w:trPr>
          <w:trHeight w:val="27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16 2 02 00000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w:t>
            </w:r>
          </w:p>
        </w:tc>
      </w:tr>
      <w:tr w:rsidR="00F45507" w:rsidRPr="005E568B" w:rsidTr="001D21BD">
        <w:trPr>
          <w:trHeight w:val="36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Мероприятия по профилактике правонарушений и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16 2 02 20210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w:t>
            </w:r>
          </w:p>
        </w:tc>
      </w:tr>
      <w:tr w:rsidR="00F45507" w:rsidRPr="005E568B" w:rsidTr="001D21BD">
        <w:trPr>
          <w:trHeight w:val="1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16 2 02 20210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"Управление и распоряжение муниципальным имуществом и земельными участками на 2019-2021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17 0 00 00000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5 857,0</w:t>
            </w:r>
          </w:p>
        </w:tc>
      </w:tr>
      <w:tr w:rsidR="00F45507" w:rsidRPr="005E568B" w:rsidTr="001D21BD">
        <w:trPr>
          <w:trHeight w:val="964"/>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17 0 01 00000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17 0 01 20220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17 0 01 20220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50,0</w:t>
            </w:r>
          </w:p>
        </w:tc>
      </w:tr>
      <w:tr w:rsidR="00F45507" w:rsidRPr="005E568B" w:rsidTr="001D21BD">
        <w:trPr>
          <w:trHeight w:val="1304"/>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17 0 02 00000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17 0 02 20220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17 0 02 20220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557"/>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17 0 03 00000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17 0 03 20220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70,0</w:t>
            </w:r>
          </w:p>
        </w:tc>
      </w:tr>
      <w:tr w:rsidR="00F45507" w:rsidRPr="005E568B" w:rsidTr="001D21BD">
        <w:trPr>
          <w:trHeight w:val="28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17 0 03 20220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70,0</w:t>
            </w:r>
          </w:p>
        </w:tc>
      </w:tr>
      <w:tr w:rsidR="00F45507" w:rsidRPr="005E568B" w:rsidTr="001D21BD">
        <w:trPr>
          <w:trHeight w:val="27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17 0 04 00000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Мероприятия по проведению работ по формированию и постановке на кадастровый учет объектов недвижимого имущества и </w:t>
            </w:r>
            <w:r w:rsidRPr="005E568B">
              <w:rPr>
                <w:sz w:val="20"/>
                <w:szCs w:val="20"/>
              </w:rPr>
              <w:lastRenderedPageBreak/>
              <w:t>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lastRenderedPageBreak/>
              <w:t>17 0 04 20220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17 0 04 20220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220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17 0 05 00000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95,0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17 0 05 20220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95,0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674D5C" w:rsidRDefault="00F45507" w:rsidP="00F45507">
            <w:pPr>
              <w:rPr>
                <w:sz w:val="20"/>
                <w:szCs w:val="20"/>
              </w:rPr>
            </w:pPr>
            <w:r w:rsidRPr="00674D5C">
              <w:rPr>
                <w:color w:val="000000"/>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17 0 05 20220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95,0</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17 0 09 00000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5 442,0</w:t>
            </w:r>
          </w:p>
        </w:tc>
      </w:tr>
      <w:tr w:rsidR="00F45507" w:rsidRPr="005E568B" w:rsidTr="001D21BD">
        <w:trPr>
          <w:trHeight w:val="189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17 0 09 72280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5 442,0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17 0 09 72280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5 442,0</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b/>
                <w:bCs/>
                <w:sz w:val="20"/>
                <w:szCs w:val="20"/>
              </w:rPr>
            </w:pPr>
            <w:r w:rsidRPr="005E568B">
              <w:rPr>
                <w:b/>
                <w:bCs/>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18 0 00 00000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350,0</w:t>
            </w:r>
          </w:p>
        </w:tc>
      </w:tr>
      <w:tr w:rsidR="00F45507" w:rsidRPr="005E568B" w:rsidTr="001D21BD">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«Проведение работ по капитальному ремонту и реконструкции жилых домов»</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18 0 01 00000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350,0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Капитальный и текущий ремонт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18 0 01 20240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350,0</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 xml:space="preserve">Субсидии юридическим лицам (кроме коммерческих </w:t>
            </w:r>
            <w:r w:rsidR="001D21BD" w:rsidRPr="005E568B">
              <w:rPr>
                <w:sz w:val="20"/>
                <w:szCs w:val="20"/>
              </w:rPr>
              <w:t>организаций</w:t>
            </w:r>
            <w:r w:rsidRPr="005E568B">
              <w:rPr>
                <w:sz w:val="20"/>
                <w:szCs w:val="20"/>
              </w:rPr>
              <w:t>,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18 0 01 20240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350,0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b/>
                <w:bCs/>
                <w:sz w:val="20"/>
                <w:szCs w:val="20"/>
              </w:rPr>
            </w:pPr>
            <w:r w:rsidRPr="005E568B">
              <w:rPr>
                <w:b/>
                <w:bCs/>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22 0 00 00000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FF"/>
                <w:sz w:val="20"/>
                <w:szCs w:val="20"/>
              </w:rPr>
            </w:pPr>
            <w:r w:rsidRPr="005E568B">
              <w:rPr>
                <w:color w:val="0000FF"/>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FF"/>
                <w:sz w:val="20"/>
                <w:szCs w:val="20"/>
              </w:rPr>
            </w:pPr>
            <w:r w:rsidRPr="005E568B">
              <w:rPr>
                <w:color w:val="0000FF"/>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FF"/>
                <w:sz w:val="20"/>
                <w:szCs w:val="20"/>
              </w:rPr>
            </w:pPr>
            <w:r w:rsidRPr="005E568B">
              <w:rPr>
                <w:color w:val="0000FF"/>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color w:val="0000FF"/>
                <w:sz w:val="20"/>
                <w:szCs w:val="20"/>
              </w:rPr>
            </w:pPr>
            <w:r w:rsidRPr="005E568B">
              <w:rPr>
                <w:color w:val="0000FF"/>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210,0</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 xml:space="preserve">Постановка границ населенных пунктов на кадастровый учет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00"/>
                <w:sz w:val="20"/>
                <w:szCs w:val="20"/>
              </w:rPr>
            </w:pPr>
            <w:r w:rsidRPr="005E568B">
              <w:rPr>
                <w:color w:val="000000"/>
                <w:sz w:val="20"/>
                <w:szCs w:val="20"/>
              </w:rPr>
              <w:t xml:space="preserve"> 22 0 00 20310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00"/>
                <w:sz w:val="20"/>
                <w:szCs w:val="20"/>
              </w:rPr>
            </w:pPr>
            <w:r w:rsidRPr="005E568B">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210,0</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00"/>
                <w:sz w:val="20"/>
                <w:szCs w:val="20"/>
              </w:rPr>
            </w:pPr>
            <w:r w:rsidRPr="005E568B">
              <w:rPr>
                <w:color w:val="000000"/>
                <w:sz w:val="20"/>
                <w:szCs w:val="20"/>
              </w:rPr>
              <w:t xml:space="preserve"> 22 0 00 20310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color w:val="000000"/>
                <w:sz w:val="20"/>
                <w:szCs w:val="20"/>
              </w:rPr>
            </w:pPr>
            <w:r w:rsidRPr="005E568B">
              <w:rPr>
                <w:color w:val="000000"/>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244</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210,0</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b/>
                <w:bCs/>
                <w:sz w:val="20"/>
                <w:szCs w:val="20"/>
              </w:rPr>
            </w:pPr>
            <w:r w:rsidRPr="005E568B">
              <w:rPr>
                <w:b/>
                <w:bCs/>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23 0 00 00000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63 885,6</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Подпрограмма "Обеспечение сбалансированности районного бюджета на 2019-2021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29 132,5</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29 132,5</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29 132,5</w:t>
            </w:r>
          </w:p>
        </w:tc>
      </w:tr>
      <w:tr w:rsidR="00F45507" w:rsidRPr="005E568B" w:rsidTr="001D21BD">
        <w:trPr>
          <w:trHeight w:val="5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1 454,8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710,0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549,6</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561,9</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255,9</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21 871,8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2 395,5</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23 1 04 S1650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1 333,0</w:t>
            </w:r>
          </w:p>
        </w:tc>
      </w:tr>
      <w:tr w:rsidR="00F45507" w:rsidRPr="005E568B" w:rsidTr="001D21BD">
        <w:trPr>
          <w:trHeight w:val="9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"Поддержание устойчивого исполнения местных бюджетов и повышения качества управления муниципальными финансами на 2019-2021 годы"</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29 821,0</w:t>
            </w:r>
          </w:p>
        </w:tc>
      </w:tr>
      <w:tr w:rsidR="00F45507" w:rsidRPr="005E568B" w:rsidTr="001D21BD">
        <w:trPr>
          <w:trHeight w:val="6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Выравнивание бюджетной обеспеченности муниципальных образований района"</w:t>
            </w:r>
          </w:p>
        </w:tc>
        <w:tc>
          <w:tcPr>
            <w:tcW w:w="155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23 2 01 00000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9 299,6</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Дотации на выравнивание бюджетной обеспеченности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23 2 01 70010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7 452,8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23 2 01 70010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7 452,8</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23 2 01 72220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1 846,8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23 2 01 72220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1 846,8</w:t>
            </w:r>
          </w:p>
        </w:tc>
      </w:tr>
      <w:tr w:rsidR="00F45507" w:rsidRPr="005E568B" w:rsidTr="001D21BD">
        <w:trPr>
          <w:trHeight w:val="27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 Поддержка мер по обеспечению сбалансированности  бюджетов поселений"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23 2 02 00000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18 420,1</w:t>
            </w:r>
          </w:p>
        </w:tc>
      </w:tr>
      <w:tr w:rsidR="00F45507" w:rsidRPr="005E568B" w:rsidTr="001D21BD">
        <w:trPr>
          <w:trHeight w:val="5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Дотации на поддержку мер по обеспечению сбалансированности бюджетов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23 2 02 70020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18 420,1</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23 2 02 70020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18 420,1</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23 2 03 00000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2 101,3</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23 2 03 71650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2 101,3</w:t>
            </w:r>
          </w:p>
        </w:tc>
      </w:tr>
      <w:tr w:rsidR="00F45507" w:rsidRPr="005E568B" w:rsidTr="001D21BD">
        <w:trPr>
          <w:trHeight w:val="5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23 2 03 71650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2 101,3</w:t>
            </w:r>
          </w:p>
        </w:tc>
      </w:tr>
      <w:tr w:rsidR="00F45507" w:rsidRPr="005E568B" w:rsidTr="001D21BD">
        <w:trPr>
          <w:trHeight w:val="1020"/>
        </w:trPr>
        <w:tc>
          <w:tcPr>
            <w:tcW w:w="4410" w:type="dxa"/>
            <w:tcBorders>
              <w:top w:val="nil"/>
              <w:left w:val="single" w:sz="4" w:space="0" w:color="auto"/>
              <w:bottom w:val="nil"/>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23 4 00 00000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4 932,1</w:t>
            </w:r>
          </w:p>
        </w:tc>
      </w:tr>
      <w:tr w:rsidR="00F45507" w:rsidRPr="005E568B" w:rsidTr="001D21BD">
        <w:trPr>
          <w:trHeight w:val="945"/>
        </w:trPr>
        <w:tc>
          <w:tcPr>
            <w:tcW w:w="4410" w:type="dxa"/>
            <w:tcBorders>
              <w:top w:val="single" w:sz="4" w:space="0" w:color="auto"/>
              <w:left w:val="single" w:sz="4" w:space="0" w:color="auto"/>
              <w:bottom w:val="single" w:sz="4" w:space="0" w:color="auto"/>
              <w:right w:val="nil"/>
            </w:tcBorders>
            <w:shd w:val="clear" w:color="000000" w:fill="FFFFFF"/>
            <w:hideMark/>
          </w:tcPr>
          <w:p w:rsidR="00F45507" w:rsidRPr="005E568B" w:rsidRDefault="00F45507" w:rsidP="00F45507">
            <w:pPr>
              <w:rPr>
                <w:sz w:val="20"/>
                <w:szCs w:val="20"/>
              </w:rPr>
            </w:pPr>
            <w:r w:rsidRPr="005E568B">
              <w:rPr>
                <w:sz w:val="20"/>
                <w:szCs w:val="20"/>
              </w:rPr>
              <w:t>Основное мероприятие" Обеспечение деятельности Управления финансов,</w:t>
            </w:r>
            <w:r w:rsidR="001D21BD">
              <w:rPr>
                <w:sz w:val="20"/>
                <w:szCs w:val="20"/>
              </w:rPr>
              <w:t xml:space="preserve"> </w:t>
            </w:r>
            <w:r w:rsidRPr="005E568B">
              <w:rPr>
                <w:sz w:val="20"/>
                <w:szCs w:val="20"/>
              </w:rPr>
              <w:t>как ответственного исполнителя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23 4 02 00000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4 932,1</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23 4 02 00190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4 932,1</w:t>
            </w:r>
          </w:p>
        </w:tc>
      </w:tr>
      <w:tr w:rsidR="00F45507" w:rsidRPr="005E568B" w:rsidTr="001D21BD">
        <w:trPr>
          <w:trHeight w:val="28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23 4 02 00190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4 122,1</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23 4 02 00190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809,0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23 4 02 00190</w:t>
            </w:r>
          </w:p>
        </w:tc>
        <w:tc>
          <w:tcPr>
            <w:tcW w:w="850"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850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"Развитие сферы "Культура" в Кичменгско-Городецком муниципальном районе на 2021-2025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24 0 00 00000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40 487,3</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"Дополнительное образование, поддержка творческих инициатив, библиотечное обслуживание, музейное дело"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31 800,0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«Реализация программ дополнительного образования детей в сфере культуры и искусства»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6 288,7</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Детская школа искусств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24 1 01 07590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6 288,7</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24 1 01 07590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6 288,7</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«Библиотечное  информационно-справочное обслуживание населения»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12 299,9</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Библиотека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24 1 02 08590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12 299,9</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24 1 02 08590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12 299,9</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Основное мероприятие «Предоставление услуг населению в области </w:t>
            </w:r>
            <w:proofErr w:type="spellStart"/>
            <w:r w:rsidRPr="005E568B">
              <w:rPr>
                <w:sz w:val="20"/>
                <w:szCs w:val="20"/>
              </w:rPr>
              <w:t>культурно-досуговой</w:t>
            </w:r>
            <w:proofErr w:type="spellEnd"/>
            <w:r w:rsidRPr="005E568B">
              <w:rPr>
                <w:sz w:val="20"/>
                <w:szCs w:val="20"/>
              </w:rPr>
              <w:t xml:space="preserve"> деятельности»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24 1 03 00000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10 491,2</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Дом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24 1 03 09590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10 491,2</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24 1 03 09590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10 491,2</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«Осуществление музейной деятельности»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24 1 04 00000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2 720,2</w:t>
            </w:r>
          </w:p>
        </w:tc>
      </w:tr>
      <w:tr w:rsidR="00F45507" w:rsidRPr="005E568B" w:rsidTr="001D21BD">
        <w:trPr>
          <w:trHeight w:val="5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Музеи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24 1 04 10590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2 720,2</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24 1 04 10590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2 720,2</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«Обеспечение условий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8 487,3</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«Развитие системы управления в сфере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2 244,4</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2 244,4</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1 722,8</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256,6</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24 2 01 00190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850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265,0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«Ведение бухгалтерского учета и отчетности в системе   учреждений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2 723,0</w:t>
            </w:r>
          </w:p>
        </w:tc>
      </w:tr>
      <w:tr w:rsidR="00F45507" w:rsidRPr="005E568B" w:rsidTr="001D21BD">
        <w:trPr>
          <w:trHeight w:val="624"/>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Обеспечение работы по организации и ведению бухгалтерского (бюджетного) учета и</w:t>
            </w:r>
            <w:r w:rsidRPr="005E568B">
              <w:rPr>
                <w:sz w:val="20"/>
                <w:szCs w:val="20"/>
              </w:rPr>
              <w:br/>
              <w:t>отчетности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24 2 02 11590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2 723,0</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24 2 02 11590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2 379,0</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24 2 02 11590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344,0</w:t>
            </w:r>
          </w:p>
        </w:tc>
      </w:tr>
      <w:tr w:rsidR="00F45507" w:rsidRPr="005E568B" w:rsidTr="001D21BD">
        <w:trPr>
          <w:trHeight w:val="624"/>
        </w:trPr>
        <w:tc>
          <w:tcPr>
            <w:tcW w:w="4410" w:type="dxa"/>
            <w:tcBorders>
              <w:top w:val="nil"/>
              <w:left w:val="single" w:sz="4" w:space="0" w:color="auto"/>
              <w:bottom w:val="single" w:sz="4" w:space="0" w:color="auto"/>
              <w:right w:val="nil"/>
            </w:tcBorders>
            <w:shd w:val="clear" w:color="000000" w:fill="FFFFFF"/>
            <w:hideMark/>
          </w:tcPr>
          <w:p w:rsidR="00F45507" w:rsidRPr="005E568B" w:rsidRDefault="00F45507" w:rsidP="00F45507">
            <w:pPr>
              <w:rPr>
                <w:sz w:val="20"/>
                <w:szCs w:val="20"/>
              </w:rPr>
            </w:pPr>
            <w:r w:rsidRPr="005E568B">
              <w:rPr>
                <w:sz w:val="20"/>
                <w:szCs w:val="20"/>
              </w:rPr>
              <w:t>Основное мероприятие " Обеспечение хозяйственной деятельности учреждений культуры и дополнительного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24 2 03 00000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3 519,9</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Обеспечение хозяйственной деятельности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24 2 03 11600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3 519,9</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hideMark/>
          </w:tcPr>
          <w:p w:rsidR="00F45507" w:rsidRPr="005E568B" w:rsidRDefault="00F45507" w:rsidP="00F45507">
            <w:pPr>
              <w:rPr>
                <w:sz w:val="20"/>
                <w:szCs w:val="20"/>
              </w:rPr>
            </w:pPr>
            <w:r w:rsidRPr="005E568B">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24 2 03 11600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3 448,5</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24 2 03 11600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71,4</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Подпрограмма "Развитие туризма в Кичменгско-Городецком муниципальном районе на 2017-2020гг."</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24 3 00 00000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мероприятий "Создание условий для развития туризма в Кичменгско-Городецком муниципальном районе"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24 3 01 00000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Развития туризма в Кичменгско-Городецком муниципальном районе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24 3 01 20300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24 3 01 20300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610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200,0</w:t>
            </w:r>
          </w:p>
        </w:tc>
      </w:tr>
      <w:tr w:rsidR="00F45507" w:rsidRPr="005E568B" w:rsidTr="001D21BD">
        <w:trPr>
          <w:trHeight w:val="56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1D21BD">
            <w:pPr>
              <w:rPr>
                <w:b/>
                <w:bCs/>
                <w:sz w:val="20"/>
                <w:szCs w:val="20"/>
              </w:rPr>
            </w:pPr>
            <w:r w:rsidRPr="005E568B">
              <w:rPr>
                <w:b/>
                <w:bCs/>
                <w:sz w:val="20"/>
                <w:szCs w:val="20"/>
              </w:rPr>
              <w:t>Муниципальная программа "Развитие сети автомобильных дорог общего пользования местного значения на период 2021-2025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25 0 00 00000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24 500,7</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«Содержание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14 375,0</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Содержание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25 0 01 20030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14 375,0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25 0 01 20030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14 375,0</w:t>
            </w:r>
          </w:p>
        </w:tc>
      </w:tr>
      <w:tr w:rsidR="00F45507" w:rsidRPr="005E568B" w:rsidTr="001D21BD">
        <w:trPr>
          <w:trHeight w:val="5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25 0 01 20030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540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r>
      <w:tr w:rsidR="00F45507" w:rsidRPr="005E568B" w:rsidTr="001D21BD">
        <w:trPr>
          <w:trHeight w:val="3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«Ремонт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25 0 02 00000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8 750,6</w:t>
            </w:r>
          </w:p>
        </w:tc>
      </w:tr>
      <w:tr w:rsidR="00F45507" w:rsidRPr="005E568B" w:rsidTr="001D21BD">
        <w:trPr>
          <w:trHeight w:val="113"/>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Ремонт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25 0 02 20040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4 259,2</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25 0 02 20040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4 259,2</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Осуществление дорожной деятельности в отношении автомобильных дорог общего пользования местного значения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02 S1350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4 491,4</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02 S1350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4 491,4</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 Обеспечение подъездов к земельным участкам, предоставляемым отдельным категориям граждан"</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25 0 04 00000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1 375,1</w:t>
            </w:r>
          </w:p>
        </w:tc>
      </w:tr>
      <w:tr w:rsidR="00F45507" w:rsidRPr="005E568B" w:rsidTr="001D21BD">
        <w:trPr>
          <w:trHeight w:val="126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04 S1360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1 375,1</w:t>
            </w:r>
          </w:p>
        </w:tc>
      </w:tr>
      <w:tr w:rsidR="00F45507" w:rsidRPr="005E568B" w:rsidTr="001D21BD">
        <w:trPr>
          <w:trHeight w:val="28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25 0 04 S1360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1 375,1</w:t>
            </w:r>
          </w:p>
        </w:tc>
      </w:tr>
      <w:tr w:rsidR="00F45507" w:rsidRPr="005E568B" w:rsidTr="001D21BD">
        <w:trPr>
          <w:trHeight w:val="73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"Развитие физической культуры и спорта в Кичменгско-Городецком муниципальном районе на 2021-2025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26 0 00 00000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368,5</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«Организация и проведение спортивных мероприятий»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26 0 01 00000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368,5</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 xml:space="preserve">Организация, проведение мероприятий и содержание объектов спорта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26 0 01 20100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368,5</w:t>
            </w:r>
          </w:p>
        </w:tc>
      </w:tr>
      <w:tr w:rsidR="00F45507" w:rsidRPr="005E568B" w:rsidTr="001D21BD">
        <w:trPr>
          <w:trHeight w:val="34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26 0 01 20100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368,5</w:t>
            </w:r>
          </w:p>
        </w:tc>
      </w:tr>
      <w:tr w:rsidR="00F45507" w:rsidRPr="005E568B" w:rsidTr="001D21BD">
        <w:trPr>
          <w:trHeight w:val="102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b/>
                <w:bCs/>
                <w:sz w:val="20"/>
                <w:szCs w:val="20"/>
              </w:rPr>
            </w:pPr>
            <w:r w:rsidRPr="005E568B">
              <w:rPr>
                <w:b/>
                <w:bCs/>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2021-2025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xml:space="preserve"> 27 0 00 00000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b/>
                <w:bCs/>
                <w:sz w:val="20"/>
                <w:szCs w:val="20"/>
              </w:rPr>
            </w:pPr>
            <w:r w:rsidRPr="005E568B">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472,2</w:t>
            </w:r>
          </w:p>
        </w:tc>
      </w:tr>
      <w:tr w:rsidR="00F45507" w:rsidRPr="005E568B" w:rsidTr="001D21BD">
        <w:trPr>
          <w:trHeight w:val="945"/>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27 1 00 00000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«Содействие патриотическому и духовно- нравственному воспитанию молодежи»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27 1 01 00000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17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по патриотическому и духовно- нравственному воспитанию молодежи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27 1 01 20120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283"/>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27 1 01 20120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100,0</w:t>
            </w:r>
          </w:p>
        </w:tc>
      </w:tr>
      <w:tr w:rsidR="00F45507" w:rsidRPr="005E568B" w:rsidTr="001D21BD">
        <w:trPr>
          <w:trHeight w:val="283"/>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Подпрограмма "Обеспечение жильем молодых семей на 2017-2020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27 2 00 00000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229,1</w:t>
            </w:r>
          </w:p>
        </w:tc>
      </w:tr>
      <w:tr w:rsidR="00F45507" w:rsidRPr="005E568B" w:rsidTr="001D21BD">
        <w:trPr>
          <w:trHeight w:val="340"/>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Основное мероприятие "Содействие улучшению жилищных условий молодых семей"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27 2 01 00000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229,1</w:t>
            </w:r>
          </w:p>
        </w:tc>
      </w:tr>
      <w:tr w:rsidR="00F45507" w:rsidRPr="005E568B" w:rsidTr="001D21BD">
        <w:trPr>
          <w:trHeight w:val="2966"/>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Мероприятия на предоставление социальных выплат молодым семья</w:t>
            </w:r>
            <w:proofErr w:type="gramStart"/>
            <w:r w:rsidRPr="005E568B">
              <w:rPr>
                <w:sz w:val="20"/>
                <w:szCs w:val="20"/>
              </w:rPr>
              <w:t>м-</w:t>
            </w:r>
            <w:proofErr w:type="gramEnd"/>
            <w:r w:rsidRPr="005E568B">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w:t>
            </w:r>
            <w:r w:rsidR="001D21BD">
              <w:rPr>
                <w:sz w:val="20"/>
                <w:szCs w:val="20"/>
              </w:rPr>
              <w:t>нальными услугами граждан Росси</w:t>
            </w:r>
            <w:r w:rsidRPr="005E568B">
              <w:rPr>
                <w:sz w:val="20"/>
                <w:szCs w:val="20"/>
              </w:rPr>
              <w:t>йской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2 01 L4970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229,1</w:t>
            </w:r>
          </w:p>
        </w:tc>
      </w:tr>
      <w:tr w:rsidR="00F45507" w:rsidRPr="005E568B" w:rsidTr="001D21BD">
        <w:trPr>
          <w:trHeight w:val="397"/>
        </w:trPr>
        <w:tc>
          <w:tcPr>
            <w:tcW w:w="4410" w:type="dxa"/>
            <w:tcBorders>
              <w:top w:val="nil"/>
              <w:left w:val="single" w:sz="4" w:space="0" w:color="auto"/>
              <w:bottom w:val="single" w:sz="4" w:space="0" w:color="auto"/>
              <w:right w:val="nil"/>
            </w:tcBorders>
            <w:shd w:val="clear" w:color="000000" w:fill="FFFFFF"/>
            <w:vAlign w:val="center"/>
            <w:hideMark/>
          </w:tcPr>
          <w:p w:rsidR="00F45507" w:rsidRPr="005E568B" w:rsidRDefault="00F45507" w:rsidP="00F45507">
            <w:pPr>
              <w:rPr>
                <w:sz w:val="20"/>
                <w:szCs w:val="20"/>
              </w:rPr>
            </w:pPr>
            <w:r w:rsidRPr="005E568B">
              <w:rPr>
                <w:sz w:val="20"/>
                <w:szCs w:val="20"/>
              </w:rPr>
              <w:t>Социальные выплаты гражданам, кроме публичных нормативных социальных выплат</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2 01 L4970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320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229,1</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Подпрограмма "Организация молодежного движения Кичменгско-Городецкого муниципального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27 3 00 00000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143,1</w:t>
            </w:r>
          </w:p>
        </w:tc>
      </w:tr>
      <w:tr w:rsidR="00F45507" w:rsidRPr="005E568B" w:rsidTr="001D21BD">
        <w:trPr>
          <w:trHeight w:val="737"/>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27 3 01 00000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143,1</w:t>
            </w:r>
          </w:p>
        </w:tc>
      </w:tr>
      <w:tr w:rsidR="00F45507" w:rsidRPr="005E568B" w:rsidTr="001D21BD">
        <w:trPr>
          <w:trHeight w:val="630"/>
        </w:trPr>
        <w:tc>
          <w:tcPr>
            <w:tcW w:w="4410" w:type="dxa"/>
            <w:tcBorders>
              <w:top w:val="nil"/>
              <w:left w:val="single" w:sz="4" w:space="0" w:color="auto"/>
              <w:bottom w:val="single" w:sz="4" w:space="0" w:color="auto"/>
              <w:right w:val="nil"/>
            </w:tcBorders>
            <w:shd w:val="clear" w:color="000000" w:fill="FFFFFF"/>
            <w:vAlign w:val="bottom"/>
            <w:hideMark/>
          </w:tcPr>
          <w:p w:rsidR="00F45507" w:rsidRPr="005E568B" w:rsidRDefault="00F45507" w:rsidP="00F45507">
            <w:pPr>
              <w:rPr>
                <w:sz w:val="20"/>
                <w:szCs w:val="20"/>
              </w:rPr>
            </w:pPr>
            <w:r w:rsidRPr="005E568B">
              <w:rPr>
                <w:sz w:val="20"/>
                <w:szCs w:val="20"/>
              </w:rPr>
              <w:t>Содействие развитию молодежной инициативы, молодежного общественного движения, самореализации и самоопределения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27 3 01 20140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 </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143,1</w:t>
            </w:r>
          </w:p>
        </w:tc>
      </w:tr>
      <w:tr w:rsidR="00F45507" w:rsidRPr="005E568B" w:rsidTr="001D21BD">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F45507" w:rsidRPr="005E568B" w:rsidRDefault="00F45507" w:rsidP="00F45507">
            <w:pPr>
              <w:rPr>
                <w:sz w:val="20"/>
                <w:szCs w:val="20"/>
              </w:rPr>
            </w:pPr>
            <w:r w:rsidRPr="005E568B">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 xml:space="preserve"> 27 3 01 20140 </w:t>
            </w:r>
          </w:p>
        </w:tc>
        <w:tc>
          <w:tcPr>
            <w:tcW w:w="850"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F45507" w:rsidRPr="005E568B" w:rsidRDefault="00F45507" w:rsidP="00F45507">
            <w:pPr>
              <w:jc w:val="center"/>
              <w:rPr>
                <w:sz w:val="20"/>
                <w:szCs w:val="20"/>
              </w:rPr>
            </w:pPr>
            <w:r w:rsidRPr="005E568B">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240</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sz w:val="20"/>
                <w:szCs w:val="20"/>
              </w:rPr>
            </w:pPr>
            <w:r w:rsidRPr="005E568B">
              <w:rPr>
                <w:sz w:val="20"/>
                <w:szCs w:val="20"/>
              </w:rPr>
              <w:t>143,1</w:t>
            </w:r>
          </w:p>
        </w:tc>
      </w:tr>
      <w:tr w:rsidR="00F45507" w:rsidRPr="005E568B" w:rsidTr="00F45507">
        <w:trPr>
          <w:trHeight w:val="360"/>
        </w:trPr>
        <w:tc>
          <w:tcPr>
            <w:tcW w:w="866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5507" w:rsidRPr="005E568B" w:rsidRDefault="00F45507" w:rsidP="00F45507">
            <w:pPr>
              <w:rPr>
                <w:b/>
                <w:bCs/>
                <w:sz w:val="20"/>
                <w:szCs w:val="20"/>
              </w:rPr>
            </w:pPr>
            <w:r w:rsidRPr="005E568B">
              <w:rPr>
                <w:b/>
                <w:bCs/>
                <w:sz w:val="20"/>
                <w:szCs w:val="20"/>
              </w:rPr>
              <w:t>ИТОГО РАСХОДОВ:</w:t>
            </w:r>
          </w:p>
        </w:tc>
        <w:tc>
          <w:tcPr>
            <w:tcW w:w="1211" w:type="dxa"/>
            <w:tcBorders>
              <w:top w:val="nil"/>
              <w:left w:val="nil"/>
              <w:bottom w:val="single" w:sz="4" w:space="0" w:color="auto"/>
              <w:right w:val="single" w:sz="4" w:space="0" w:color="auto"/>
            </w:tcBorders>
            <w:shd w:val="clear" w:color="000000" w:fill="FFFFFF"/>
            <w:vAlign w:val="bottom"/>
            <w:hideMark/>
          </w:tcPr>
          <w:p w:rsidR="00F45507" w:rsidRPr="005E568B" w:rsidRDefault="00F45507" w:rsidP="00F45507">
            <w:pPr>
              <w:jc w:val="center"/>
              <w:rPr>
                <w:b/>
                <w:bCs/>
                <w:sz w:val="20"/>
                <w:szCs w:val="20"/>
              </w:rPr>
            </w:pPr>
            <w:r w:rsidRPr="005E568B">
              <w:rPr>
                <w:b/>
                <w:bCs/>
                <w:sz w:val="20"/>
                <w:szCs w:val="20"/>
              </w:rPr>
              <w:t>463 887,5</w:t>
            </w:r>
          </w:p>
        </w:tc>
      </w:tr>
    </w:tbl>
    <w:p w:rsidR="00952C1F" w:rsidRDefault="00952C1F" w:rsidP="00F45507">
      <w:pPr>
        <w:jc w:val="right"/>
        <w:rPr>
          <w:sz w:val="28"/>
          <w:szCs w:val="28"/>
        </w:rPr>
      </w:pPr>
    </w:p>
    <w:sectPr w:rsidR="00952C1F" w:rsidSect="00F45507">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07" w:rsidRDefault="00F45507" w:rsidP="006B1A05">
      <w:r>
        <w:separator/>
      </w:r>
    </w:p>
  </w:endnote>
  <w:endnote w:type="continuationSeparator" w:id="0">
    <w:p w:rsidR="00F45507" w:rsidRDefault="00F4550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07" w:rsidRDefault="00F45507" w:rsidP="006B1A05">
      <w:r>
        <w:separator/>
      </w:r>
    </w:p>
  </w:footnote>
  <w:footnote w:type="continuationSeparator" w:id="0">
    <w:p w:rsidR="00F45507" w:rsidRDefault="00F4550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F45507" w:rsidRDefault="00F45507">
        <w:pPr>
          <w:pStyle w:val="a8"/>
          <w:jc w:val="center"/>
        </w:pPr>
        <w:fldSimple w:instr=" PAGE   \* MERGEFORMAT ">
          <w:r w:rsidR="001D21BD">
            <w:rPr>
              <w:noProof/>
            </w:rPr>
            <w:t>2</w:t>
          </w:r>
        </w:fldSimple>
      </w:p>
    </w:sdtContent>
  </w:sdt>
  <w:p w:rsidR="00F45507" w:rsidRDefault="00F455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1BD"/>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6DD"/>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8CE"/>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07"/>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2C36-2448-44C4-A8E7-C7B9BAC6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2018-12-17T13:00:00Z</cp:lastPrinted>
  <dcterms:created xsi:type="dcterms:W3CDTF">2018-12-17T12:42:00Z</dcterms:created>
  <dcterms:modified xsi:type="dcterms:W3CDTF">2018-12-17T13:02:00Z</dcterms:modified>
</cp:coreProperties>
</file>