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0F" w:rsidRPr="00EB740F" w:rsidRDefault="00517D37" w:rsidP="00EB740F">
      <w:pPr>
        <w:pStyle w:val="ac"/>
        <w:jc w:val="right"/>
        <w:rPr>
          <w:b w:val="0"/>
          <w:sz w:val="20"/>
        </w:rPr>
      </w:pPr>
      <w:r>
        <w:rPr>
          <w:b w:val="0"/>
          <w:sz w:val="20"/>
        </w:rPr>
        <w:t>Приложение 8</w:t>
      </w:r>
    </w:p>
    <w:p w:rsidR="00EB740F" w:rsidRPr="00EB740F" w:rsidRDefault="00EB740F" w:rsidP="00EB740F">
      <w:pPr>
        <w:pStyle w:val="ac"/>
        <w:jc w:val="right"/>
        <w:rPr>
          <w:b w:val="0"/>
          <w:sz w:val="20"/>
        </w:rPr>
      </w:pPr>
      <w:r w:rsidRPr="00EB740F">
        <w:rPr>
          <w:b w:val="0"/>
          <w:sz w:val="20"/>
        </w:rPr>
        <w:t>к решению Муниципального Собрания</w:t>
      </w:r>
    </w:p>
    <w:p w:rsidR="00EB740F" w:rsidRPr="00EB740F" w:rsidRDefault="00EB740F" w:rsidP="00EB740F">
      <w:pPr>
        <w:pStyle w:val="ac"/>
        <w:jc w:val="right"/>
        <w:rPr>
          <w:b w:val="0"/>
          <w:sz w:val="20"/>
        </w:rPr>
      </w:pPr>
      <w:r w:rsidRPr="00EB740F">
        <w:rPr>
          <w:b w:val="0"/>
          <w:sz w:val="20"/>
        </w:rPr>
        <w:t>от  03.04.2019  № 138</w:t>
      </w:r>
    </w:p>
    <w:p w:rsidR="00EB740F" w:rsidRPr="00EB740F" w:rsidRDefault="00EB740F" w:rsidP="00EB740F">
      <w:pPr>
        <w:pStyle w:val="ac"/>
        <w:jc w:val="right"/>
        <w:rPr>
          <w:b w:val="0"/>
          <w:sz w:val="20"/>
        </w:rPr>
      </w:pPr>
      <w:r w:rsidRPr="00EB740F">
        <w:rPr>
          <w:b w:val="0"/>
          <w:sz w:val="20"/>
        </w:rPr>
        <w:t>«О внесении изменений и дополнений</w:t>
      </w:r>
    </w:p>
    <w:p w:rsidR="00EB740F" w:rsidRPr="00EB740F" w:rsidRDefault="00EB740F" w:rsidP="00EB740F">
      <w:pPr>
        <w:pStyle w:val="ac"/>
        <w:jc w:val="right"/>
        <w:rPr>
          <w:b w:val="0"/>
          <w:sz w:val="20"/>
        </w:rPr>
      </w:pPr>
      <w:r w:rsidRPr="00EB740F">
        <w:rPr>
          <w:b w:val="0"/>
          <w:sz w:val="20"/>
        </w:rPr>
        <w:t xml:space="preserve">в решение Муниципального Собрания от 11.12.2018 № 116 </w:t>
      </w:r>
    </w:p>
    <w:p w:rsidR="00EB740F" w:rsidRDefault="00EB740F" w:rsidP="00EB740F">
      <w:pPr>
        <w:pStyle w:val="ac"/>
        <w:jc w:val="right"/>
        <w:rPr>
          <w:b w:val="0"/>
          <w:sz w:val="20"/>
        </w:rPr>
      </w:pPr>
      <w:r w:rsidRPr="00EB740F">
        <w:rPr>
          <w:b w:val="0"/>
          <w:sz w:val="20"/>
        </w:rPr>
        <w:t xml:space="preserve">«О районном бюджете на 2019 год </w:t>
      </w:r>
    </w:p>
    <w:p w:rsidR="00EB740F" w:rsidRPr="00EB740F" w:rsidRDefault="00EB740F" w:rsidP="00EB740F">
      <w:pPr>
        <w:pStyle w:val="ac"/>
        <w:jc w:val="right"/>
        <w:rPr>
          <w:b w:val="0"/>
          <w:sz w:val="20"/>
        </w:rPr>
      </w:pPr>
      <w:r w:rsidRPr="00EB740F">
        <w:rPr>
          <w:b w:val="0"/>
          <w:sz w:val="20"/>
        </w:rPr>
        <w:t xml:space="preserve">и плановый период 2020 и 2021годов» </w:t>
      </w:r>
    </w:p>
    <w:p w:rsidR="00EB740F" w:rsidRDefault="00EB740F" w:rsidP="00EB740F">
      <w:pPr>
        <w:pStyle w:val="ac"/>
        <w:rPr>
          <w:b w:val="0"/>
        </w:rPr>
      </w:pPr>
    </w:p>
    <w:tbl>
      <w:tblPr>
        <w:tblW w:w="9923" w:type="dxa"/>
        <w:tblInd w:w="250" w:type="dxa"/>
        <w:tblLayout w:type="fixed"/>
        <w:tblLook w:val="04A0"/>
      </w:tblPr>
      <w:tblGrid>
        <w:gridCol w:w="3969"/>
        <w:gridCol w:w="1701"/>
        <w:gridCol w:w="851"/>
        <w:gridCol w:w="708"/>
        <w:gridCol w:w="567"/>
        <w:gridCol w:w="851"/>
        <w:gridCol w:w="1276"/>
      </w:tblGrid>
      <w:tr w:rsidR="00517D37" w:rsidRPr="003F1210" w:rsidTr="004564A9">
        <w:trPr>
          <w:trHeight w:val="1380"/>
        </w:trPr>
        <w:tc>
          <w:tcPr>
            <w:tcW w:w="9923" w:type="dxa"/>
            <w:gridSpan w:val="7"/>
            <w:tcBorders>
              <w:top w:val="nil"/>
              <w:left w:val="nil"/>
              <w:bottom w:val="nil"/>
              <w:right w:val="nil"/>
            </w:tcBorders>
            <w:shd w:val="clear" w:color="auto" w:fill="auto"/>
            <w:vAlign w:val="center"/>
            <w:hideMark/>
          </w:tcPr>
          <w:p w:rsidR="00517D37" w:rsidRPr="004564A9" w:rsidRDefault="00517D37" w:rsidP="00517D37">
            <w:pPr>
              <w:jc w:val="center"/>
              <w:rPr>
                <w:b/>
                <w:bCs/>
                <w:sz w:val="22"/>
              </w:rPr>
            </w:pPr>
            <w:r w:rsidRPr="004564A9">
              <w:rPr>
                <w:b/>
                <w:bCs/>
                <w:sz w:val="22"/>
                <w:szCs w:val="22"/>
              </w:rPr>
              <w:t xml:space="preserve">РАСПРЕДЕЛЕНИЕ БЮДЖЕТНЫХ АССИГНОВАНИЙ </w:t>
            </w:r>
          </w:p>
          <w:p w:rsidR="00517D37" w:rsidRPr="004564A9" w:rsidRDefault="00517D37" w:rsidP="00517D37">
            <w:pPr>
              <w:jc w:val="center"/>
              <w:rPr>
                <w:b/>
                <w:bCs/>
                <w:sz w:val="22"/>
              </w:rPr>
            </w:pPr>
            <w:r w:rsidRPr="004564A9">
              <w:rPr>
                <w:b/>
                <w:bCs/>
                <w:sz w:val="22"/>
                <w:szCs w:val="22"/>
              </w:rPr>
              <w:t xml:space="preserve">НА РЕАЛИЗАЦИЮ МУНИЦИПАЛЬНЫХ ПРОГРАММ </w:t>
            </w:r>
          </w:p>
          <w:p w:rsidR="00517D37" w:rsidRPr="004564A9" w:rsidRDefault="00517D37" w:rsidP="00517D37">
            <w:pPr>
              <w:jc w:val="center"/>
              <w:rPr>
                <w:b/>
                <w:bCs/>
                <w:sz w:val="22"/>
              </w:rPr>
            </w:pPr>
            <w:r w:rsidRPr="004564A9">
              <w:rPr>
                <w:b/>
                <w:bCs/>
                <w:sz w:val="22"/>
                <w:szCs w:val="22"/>
              </w:rPr>
              <w:t xml:space="preserve">КИЧМЕНГСКО-ГОРОДЕЦКОГО МУНИЦИПАЛЬНОГО РАЙОНА </w:t>
            </w:r>
          </w:p>
          <w:p w:rsidR="00517D37" w:rsidRPr="004564A9" w:rsidRDefault="00517D37" w:rsidP="00517D37">
            <w:pPr>
              <w:jc w:val="center"/>
              <w:rPr>
                <w:rFonts w:ascii="Arial CYR" w:hAnsi="Arial CYR" w:cs="Arial CYR"/>
                <w:sz w:val="22"/>
              </w:rPr>
            </w:pPr>
            <w:r w:rsidRPr="004564A9">
              <w:rPr>
                <w:b/>
                <w:bCs/>
                <w:sz w:val="22"/>
                <w:szCs w:val="22"/>
              </w:rPr>
              <w:t>НА 2021 ГОД ПЛАНОВОГО ПЕРИОДА</w:t>
            </w:r>
          </w:p>
        </w:tc>
      </w:tr>
      <w:tr w:rsidR="00517D37" w:rsidRPr="003F1210" w:rsidTr="000628A8">
        <w:trPr>
          <w:trHeight w:val="375"/>
        </w:trPr>
        <w:tc>
          <w:tcPr>
            <w:tcW w:w="3969" w:type="dxa"/>
            <w:tcBorders>
              <w:top w:val="nil"/>
              <w:left w:val="nil"/>
              <w:bottom w:val="nil"/>
              <w:right w:val="nil"/>
            </w:tcBorders>
            <w:shd w:val="clear" w:color="auto" w:fill="auto"/>
            <w:vAlign w:val="bottom"/>
            <w:hideMark/>
          </w:tcPr>
          <w:p w:rsidR="00517D37" w:rsidRPr="004564A9" w:rsidRDefault="00517D37" w:rsidP="00517D37">
            <w:pPr>
              <w:rPr>
                <w:sz w:val="22"/>
              </w:rPr>
            </w:pPr>
          </w:p>
        </w:tc>
        <w:tc>
          <w:tcPr>
            <w:tcW w:w="1701" w:type="dxa"/>
            <w:tcBorders>
              <w:top w:val="nil"/>
              <w:left w:val="nil"/>
              <w:bottom w:val="nil"/>
              <w:right w:val="nil"/>
            </w:tcBorders>
            <w:shd w:val="clear" w:color="auto" w:fill="auto"/>
            <w:vAlign w:val="bottom"/>
            <w:hideMark/>
          </w:tcPr>
          <w:p w:rsidR="00517D37" w:rsidRPr="004564A9" w:rsidRDefault="00517D37" w:rsidP="00517D37">
            <w:pPr>
              <w:jc w:val="center"/>
              <w:rPr>
                <w:sz w:val="22"/>
              </w:rPr>
            </w:pPr>
          </w:p>
        </w:tc>
        <w:tc>
          <w:tcPr>
            <w:tcW w:w="851" w:type="dxa"/>
            <w:tcBorders>
              <w:top w:val="nil"/>
              <w:left w:val="nil"/>
              <w:bottom w:val="nil"/>
              <w:right w:val="nil"/>
            </w:tcBorders>
            <w:shd w:val="clear" w:color="auto" w:fill="auto"/>
            <w:vAlign w:val="bottom"/>
            <w:hideMark/>
          </w:tcPr>
          <w:p w:rsidR="00517D37" w:rsidRPr="004564A9" w:rsidRDefault="00517D37" w:rsidP="00517D37">
            <w:pPr>
              <w:jc w:val="center"/>
              <w:rPr>
                <w:sz w:val="22"/>
              </w:rPr>
            </w:pPr>
          </w:p>
        </w:tc>
        <w:tc>
          <w:tcPr>
            <w:tcW w:w="708" w:type="dxa"/>
            <w:tcBorders>
              <w:top w:val="nil"/>
              <w:left w:val="nil"/>
              <w:bottom w:val="nil"/>
              <w:right w:val="nil"/>
            </w:tcBorders>
            <w:shd w:val="clear" w:color="auto" w:fill="auto"/>
            <w:vAlign w:val="bottom"/>
            <w:hideMark/>
          </w:tcPr>
          <w:p w:rsidR="00517D37" w:rsidRPr="004564A9" w:rsidRDefault="00517D37" w:rsidP="00517D37">
            <w:pPr>
              <w:jc w:val="center"/>
              <w:rPr>
                <w:sz w:val="22"/>
              </w:rPr>
            </w:pPr>
          </w:p>
        </w:tc>
        <w:tc>
          <w:tcPr>
            <w:tcW w:w="567" w:type="dxa"/>
            <w:tcBorders>
              <w:top w:val="nil"/>
              <w:left w:val="nil"/>
              <w:bottom w:val="nil"/>
              <w:right w:val="nil"/>
            </w:tcBorders>
            <w:shd w:val="clear" w:color="auto" w:fill="auto"/>
            <w:vAlign w:val="bottom"/>
            <w:hideMark/>
          </w:tcPr>
          <w:p w:rsidR="00517D37" w:rsidRPr="004564A9" w:rsidRDefault="00517D37" w:rsidP="00517D37">
            <w:pPr>
              <w:jc w:val="center"/>
              <w:rPr>
                <w:sz w:val="22"/>
              </w:rPr>
            </w:pPr>
          </w:p>
        </w:tc>
        <w:tc>
          <w:tcPr>
            <w:tcW w:w="851" w:type="dxa"/>
            <w:tcBorders>
              <w:top w:val="nil"/>
              <w:left w:val="nil"/>
              <w:bottom w:val="nil"/>
              <w:right w:val="nil"/>
            </w:tcBorders>
            <w:shd w:val="clear" w:color="auto" w:fill="auto"/>
            <w:vAlign w:val="bottom"/>
            <w:hideMark/>
          </w:tcPr>
          <w:p w:rsidR="00517D37" w:rsidRPr="004564A9" w:rsidRDefault="00517D37" w:rsidP="00517D37">
            <w:pPr>
              <w:jc w:val="center"/>
              <w:rPr>
                <w:sz w:val="22"/>
              </w:rPr>
            </w:pPr>
          </w:p>
        </w:tc>
        <w:tc>
          <w:tcPr>
            <w:tcW w:w="1276" w:type="dxa"/>
            <w:tcBorders>
              <w:top w:val="nil"/>
              <w:left w:val="nil"/>
              <w:bottom w:val="nil"/>
              <w:right w:val="nil"/>
            </w:tcBorders>
            <w:shd w:val="clear" w:color="auto" w:fill="auto"/>
            <w:vAlign w:val="bottom"/>
            <w:hideMark/>
          </w:tcPr>
          <w:p w:rsidR="00517D37" w:rsidRPr="004564A9" w:rsidRDefault="00517D37" w:rsidP="00517D37">
            <w:pPr>
              <w:jc w:val="center"/>
              <w:rPr>
                <w:sz w:val="22"/>
              </w:rPr>
            </w:pPr>
            <w:r w:rsidRPr="004564A9">
              <w:rPr>
                <w:sz w:val="22"/>
                <w:szCs w:val="22"/>
              </w:rPr>
              <w:t>(тыс.</w:t>
            </w:r>
            <w:r w:rsidR="006B3E0E">
              <w:rPr>
                <w:sz w:val="22"/>
                <w:szCs w:val="22"/>
              </w:rPr>
              <w:t xml:space="preserve"> </w:t>
            </w:r>
            <w:r w:rsidRPr="004564A9">
              <w:rPr>
                <w:sz w:val="22"/>
                <w:szCs w:val="22"/>
              </w:rPr>
              <w:t>руб.)</w:t>
            </w:r>
          </w:p>
        </w:tc>
      </w:tr>
      <w:tr w:rsidR="00517D37" w:rsidRPr="003F1210" w:rsidTr="000628A8">
        <w:trPr>
          <w:trHeight w:val="360"/>
        </w:trPr>
        <w:tc>
          <w:tcPr>
            <w:tcW w:w="3969" w:type="dxa"/>
            <w:tcBorders>
              <w:top w:val="single" w:sz="4" w:space="0" w:color="auto"/>
              <w:left w:val="single" w:sz="4" w:space="0" w:color="auto"/>
              <w:bottom w:val="single" w:sz="4" w:space="0" w:color="auto"/>
              <w:right w:val="nil"/>
            </w:tcBorders>
            <w:shd w:val="clear" w:color="auto" w:fill="auto"/>
            <w:vAlign w:val="center"/>
            <w:hideMark/>
          </w:tcPr>
          <w:p w:rsidR="00517D37" w:rsidRPr="004564A9" w:rsidRDefault="00517D37" w:rsidP="00517D37">
            <w:pPr>
              <w:jc w:val="center"/>
              <w:rPr>
                <w:b/>
                <w:bCs/>
                <w:sz w:val="22"/>
              </w:rPr>
            </w:pPr>
            <w:r w:rsidRPr="004564A9">
              <w:rPr>
                <w:b/>
                <w:bCs/>
                <w:sz w:val="22"/>
                <w:szCs w:val="22"/>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D37" w:rsidRPr="004564A9" w:rsidRDefault="00517D37" w:rsidP="00517D37">
            <w:pPr>
              <w:jc w:val="center"/>
              <w:rPr>
                <w:b/>
                <w:bCs/>
                <w:sz w:val="22"/>
              </w:rPr>
            </w:pPr>
            <w:r w:rsidRPr="004564A9">
              <w:rPr>
                <w:b/>
                <w:bCs/>
                <w:sz w:val="22"/>
                <w:szCs w:val="22"/>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D37" w:rsidRPr="004564A9" w:rsidRDefault="00517D37" w:rsidP="00517D37">
            <w:pPr>
              <w:jc w:val="center"/>
              <w:rPr>
                <w:b/>
                <w:bCs/>
                <w:sz w:val="22"/>
              </w:rPr>
            </w:pPr>
            <w:r w:rsidRPr="004564A9">
              <w:rPr>
                <w:b/>
                <w:bCs/>
                <w:sz w:val="22"/>
                <w:szCs w:val="22"/>
              </w:rPr>
              <w:t>ГРБС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17D37" w:rsidRPr="004564A9" w:rsidRDefault="00517D37" w:rsidP="00517D37">
            <w:pPr>
              <w:jc w:val="center"/>
              <w:rPr>
                <w:b/>
                <w:bCs/>
                <w:sz w:val="22"/>
              </w:rPr>
            </w:pPr>
            <w:r w:rsidRPr="004564A9">
              <w:rPr>
                <w:b/>
                <w:bCs/>
                <w:sz w:val="22"/>
                <w:szCs w:val="22"/>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17D37" w:rsidRPr="004564A9" w:rsidRDefault="00517D37" w:rsidP="00517D37">
            <w:pPr>
              <w:jc w:val="center"/>
              <w:rPr>
                <w:b/>
                <w:bCs/>
                <w:sz w:val="22"/>
              </w:rPr>
            </w:pPr>
            <w:proofErr w:type="gramStart"/>
            <w:r w:rsidRPr="004564A9">
              <w:rPr>
                <w:b/>
                <w:bCs/>
                <w:sz w:val="22"/>
                <w:szCs w:val="22"/>
              </w:rPr>
              <w:t>ПР</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D37" w:rsidRPr="004564A9" w:rsidRDefault="00517D37" w:rsidP="00517D37">
            <w:pPr>
              <w:jc w:val="center"/>
              <w:rPr>
                <w:b/>
                <w:bCs/>
                <w:sz w:val="22"/>
              </w:rPr>
            </w:pPr>
            <w:r w:rsidRPr="004564A9">
              <w:rPr>
                <w:b/>
                <w:bCs/>
                <w:sz w:val="22"/>
                <w:szCs w:val="22"/>
              </w:rPr>
              <w:t>КВР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7D37" w:rsidRPr="004564A9" w:rsidRDefault="00517D37" w:rsidP="00517D37">
            <w:pPr>
              <w:jc w:val="center"/>
              <w:rPr>
                <w:b/>
                <w:bCs/>
                <w:sz w:val="22"/>
              </w:rPr>
            </w:pPr>
            <w:r w:rsidRPr="004564A9">
              <w:rPr>
                <w:b/>
                <w:bCs/>
                <w:sz w:val="22"/>
                <w:szCs w:val="22"/>
              </w:rPr>
              <w:t>2021 год</w:t>
            </w:r>
          </w:p>
        </w:tc>
      </w:tr>
      <w:tr w:rsidR="00517D37" w:rsidRPr="003F1210" w:rsidTr="000628A8">
        <w:trPr>
          <w:trHeight w:val="235"/>
        </w:trPr>
        <w:tc>
          <w:tcPr>
            <w:tcW w:w="3969" w:type="dxa"/>
            <w:tcBorders>
              <w:top w:val="nil"/>
              <w:left w:val="single" w:sz="4" w:space="0" w:color="auto"/>
              <w:bottom w:val="single" w:sz="4" w:space="0" w:color="auto"/>
              <w:right w:val="nil"/>
            </w:tcBorders>
            <w:shd w:val="clear" w:color="auto" w:fill="auto"/>
            <w:vAlign w:val="bottom"/>
            <w:hideMark/>
          </w:tcPr>
          <w:p w:rsidR="00517D37" w:rsidRPr="004564A9" w:rsidRDefault="00517D37" w:rsidP="00517D37">
            <w:pPr>
              <w:jc w:val="center"/>
              <w:rPr>
                <w:sz w:val="22"/>
              </w:rPr>
            </w:pPr>
            <w:r w:rsidRPr="004564A9">
              <w:rPr>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17D37" w:rsidRPr="004564A9" w:rsidRDefault="00517D37" w:rsidP="00517D37">
            <w:pPr>
              <w:jc w:val="center"/>
              <w:rPr>
                <w:sz w:val="22"/>
              </w:rPr>
            </w:pPr>
            <w:r w:rsidRPr="004564A9">
              <w:rPr>
                <w:sz w:val="22"/>
                <w:szCs w:val="22"/>
              </w:rPr>
              <w:t>2</w:t>
            </w:r>
          </w:p>
        </w:tc>
        <w:tc>
          <w:tcPr>
            <w:tcW w:w="851" w:type="dxa"/>
            <w:tcBorders>
              <w:top w:val="nil"/>
              <w:left w:val="nil"/>
              <w:bottom w:val="single" w:sz="4" w:space="0" w:color="auto"/>
              <w:right w:val="single" w:sz="4" w:space="0" w:color="auto"/>
            </w:tcBorders>
            <w:shd w:val="clear" w:color="auto" w:fill="auto"/>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auto" w:fill="auto"/>
            <w:vAlign w:val="bottom"/>
            <w:hideMark/>
          </w:tcPr>
          <w:p w:rsidR="00517D37" w:rsidRPr="004564A9" w:rsidRDefault="00517D37" w:rsidP="00517D37">
            <w:pPr>
              <w:jc w:val="center"/>
              <w:rPr>
                <w:sz w:val="22"/>
              </w:rPr>
            </w:pPr>
            <w:r w:rsidRPr="004564A9">
              <w:rPr>
                <w:sz w:val="22"/>
                <w:szCs w:val="22"/>
              </w:rPr>
              <w:t>3</w:t>
            </w:r>
          </w:p>
        </w:tc>
        <w:tc>
          <w:tcPr>
            <w:tcW w:w="567" w:type="dxa"/>
            <w:tcBorders>
              <w:top w:val="nil"/>
              <w:left w:val="nil"/>
              <w:bottom w:val="single" w:sz="4" w:space="0" w:color="auto"/>
              <w:right w:val="single" w:sz="4" w:space="0" w:color="auto"/>
            </w:tcBorders>
            <w:shd w:val="clear" w:color="auto" w:fill="auto"/>
            <w:vAlign w:val="bottom"/>
            <w:hideMark/>
          </w:tcPr>
          <w:p w:rsidR="00517D37" w:rsidRPr="004564A9" w:rsidRDefault="00517D37" w:rsidP="00517D37">
            <w:pPr>
              <w:jc w:val="center"/>
              <w:rPr>
                <w:sz w:val="22"/>
              </w:rPr>
            </w:pPr>
            <w:r w:rsidRPr="004564A9">
              <w:rPr>
                <w:sz w:val="22"/>
                <w:szCs w:val="22"/>
              </w:rPr>
              <w:t>4</w:t>
            </w:r>
          </w:p>
        </w:tc>
        <w:tc>
          <w:tcPr>
            <w:tcW w:w="851" w:type="dxa"/>
            <w:tcBorders>
              <w:top w:val="nil"/>
              <w:left w:val="nil"/>
              <w:bottom w:val="single" w:sz="4" w:space="0" w:color="auto"/>
              <w:right w:val="single" w:sz="4" w:space="0" w:color="auto"/>
            </w:tcBorders>
            <w:shd w:val="clear" w:color="auto" w:fill="auto"/>
            <w:vAlign w:val="bottom"/>
            <w:hideMark/>
          </w:tcPr>
          <w:p w:rsidR="00517D37" w:rsidRPr="004564A9" w:rsidRDefault="00517D37" w:rsidP="00517D37">
            <w:pPr>
              <w:jc w:val="center"/>
              <w:rPr>
                <w:sz w:val="22"/>
              </w:rPr>
            </w:pPr>
            <w:r w:rsidRPr="004564A9">
              <w:rPr>
                <w:sz w:val="22"/>
                <w:szCs w:val="22"/>
              </w:rPr>
              <w:t>5</w:t>
            </w:r>
          </w:p>
        </w:tc>
        <w:tc>
          <w:tcPr>
            <w:tcW w:w="1276" w:type="dxa"/>
            <w:tcBorders>
              <w:top w:val="nil"/>
              <w:left w:val="nil"/>
              <w:bottom w:val="single" w:sz="4" w:space="0" w:color="auto"/>
              <w:right w:val="single" w:sz="4" w:space="0" w:color="auto"/>
            </w:tcBorders>
            <w:shd w:val="clear" w:color="auto" w:fill="auto"/>
            <w:vAlign w:val="bottom"/>
            <w:hideMark/>
          </w:tcPr>
          <w:p w:rsidR="00517D37" w:rsidRPr="004564A9" w:rsidRDefault="00517D37" w:rsidP="00517D37">
            <w:pPr>
              <w:jc w:val="center"/>
              <w:rPr>
                <w:sz w:val="22"/>
              </w:rPr>
            </w:pPr>
            <w:r w:rsidRPr="004564A9">
              <w:rPr>
                <w:sz w:val="22"/>
                <w:szCs w:val="22"/>
              </w:rPr>
              <w:t>6</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"Развитие образования Кичменгско-Городецкого муниципального района Вологодской области на 2015-2021 годы"</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01 0 00 00000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318 536,7</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01 1 00 00000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84 582,2</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«Обеспечение доступности дошкольного образования»</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01 1 01 00000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80 422,2</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Детские дошкольные учреждения</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01 1 01 01590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13 959,0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01 1 01 01590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13 959,0</w:t>
            </w:r>
          </w:p>
        </w:tc>
      </w:tr>
      <w:tr w:rsidR="00517D37" w:rsidRPr="003F1210" w:rsidTr="000628A8">
        <w:trPr>
          <w:trHeight w:val="189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01 1 01 72010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66 463,2</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01 1 01 72010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65 811,0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автономным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01 1 01 72010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652,2</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01 1 02 00000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4 160,0</w:t>
            </w:r>
          </w:p>
        </w:tc>
      </w:tr>
      <w:tr w:rsidR="00517D37" w:rsidRPr="003F1210" w:rsidTr="000628A8">
        <w:trPr>
          <w:trHeight w:val="34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w:t>
            </w:r>
            <w:r w:rsidRPr="004564A9">
              <w:rPr>
                <w:sz w:val="22"/>
                <w:szCs w:val="22"/>
              </w:rPr>
              <w:lastRenderedPageBreak/>
              <w:t xml:space="preserve">государственными полномочиями в сфере образования"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lastRenderedPageBreak/>
              <w:t xml:space="preserve"> 01 1 02 72020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4 160,0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lastRenderedPageBreak/>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01 1 02 72020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61,5</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Социальные выплаты гражданам, кроме публичных нормативных социальных выплат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01 1 02 72020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320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4 098,5</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rPr>
                <w:sz w:val="22"/>
              </w:rPr>
            </w:pPr>
            <w:r w:rsidRPr="004564A9">
              <w:rPr>
                <w:sz w:val="22"/>
                <w:szCs w:val="22"/>
              </w:rPr>
              <w:t>Подпрограмма "Развитие общего и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173 279,9</w:t>
            </w:r>
          </w:p>
        </w:tc>
      </w:tr>
      <w:tr w:rsidR="00517D37" w:rsidRPr="003F1210" w:rsidTr="000628A8">
        <w:trPr>
          <w:trHeight w:val="94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154 687,4</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rPr>
                <w:sz w:val="22"/>
              </w:rPr>
            </w:pPr>
            <w:r w:rsidRPr="004564A9">
              <w:rPr>
                <w:sz w:val="22"/>
                <w:szCs w:val="22"/>
              </w:rPr>
              <w:t>Школы - детские сады, школы начальные, неполные средние и средние</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01 2 02 02590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28 180,0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01 2 02 02590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6 601,6</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автономным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01 2 02 02590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21 578,4</w:t>
            </w:r>
          </w:p>
        </w:tc>
      </w:tr>
      <w:tr w:rsidR="00517D37" w:rsidRPr="003F1210" w:rsidTr="000628A8">
        <w:trPr>
          <w:trHeight w:val="189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01 2 02 72010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126 507,4</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01 2 02 72010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27 992,8</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автономным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01 2 02 72010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96 414,6</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01 2 02 72010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360,0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автономным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01 2 02 72010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1 740,0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«Организация предоставления дополнительного образования детям в образовательных организациях района»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5 494,5</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Учреждения по внешкольной работе с детьми (Дом детского творчества)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01 2 04 04590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5 494,5</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01 2 04 04590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2 669,4</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некоммерческим организациям (за исключением государственных (муниципальных)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01 2 04 04590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630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2 825,1</w:t>
            </w:r>
          </w:p>
        </w:tc>
      </w:tr>
      <w:tr w:rsidR="00517D37" w:rsidRPr="003F1210" w:rsidTr="000628A8">
        <w:trPr>
          <w:trHeight w:val="157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01 2 05 00000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1 881,0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Специальные (коррекционные) учреждения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01 2 05 03590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1 881,0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lastRenderedPageBreak/>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01 2 05 03590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1 881,0</w:t>
            </w:r>
          </w:p>
        </w:tc>
      </w:tr>
      <w:tr w:rsidR="00517D37" w:rsidRPr="003F1210" w:rsidTr="000628A8">
        <w:trPr>
          <w:trHeight w:val="94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01 2 09 00000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11 217,0</w:t>
            </w:r>
          </w:p>
        </w:tc>
      </w:tr>
      <w:tr w:rsidR="00517D37" w:rsidRPr="003F1210" w:rsidTr="000628A8">
        <w:trPr>
          <w:trHeight w:val="12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01 2 09 72020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11 217,0</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01 2 09 72020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1 441,7</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автономным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01 2 09 72020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7 043,3</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01 2 09 72020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26,6</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Социальные выплаты гражданам, кроме публичных нормативных социальных выплат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01 2 09 72020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320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2 705,4</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Подпрограмма "Укрепление материально-технических условий и обеспечение комплексной безопасности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01 5 00 00000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3 000,0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«Обеспечение безопасности образовательного процесса»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01 5 02 00000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Укрепление материально-технических условий и обеспечение комплексной безопасности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01 5 02 27040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200,0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автономным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01 5 02 27040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01 5 03 00000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2 800,0</w:t>
            </w:r>
          </w:p>
        </w:tc>
      </w:tr>
      <w:tr w:rsidR="00517D37" w:rsidRPr="003F1210" w:rsidTr="000628A8">
        <w:trPr>
          <w:trHeight w:val="73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Укрепление материально-технических условий и обеспечение комплексной безопасности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01 5 03 27040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2 800,0</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01 5 03 27040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1 330,0</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автономным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01 5 03 27040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1 470,0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Подпрограмма "Обеспечение условий реализации муниципальной программы"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57 674,6</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"Развитие системы управления в сфере образования"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2 424,9</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Выполнение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2 424,9</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1 739,9</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lastRenderedPageBreak/>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675,0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850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"Ведение бухгалтерского учета и отчетности в системе образовательных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8 273,0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Обеспечение работы по организации и ведению бухгалтерского (бюджетного) учета и отчетности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01 6 02 06590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8 273,0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казенных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01 6 02 06590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7 302,3</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01 6 02 06590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970,7</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 Обеспечение хозяйственной деятельности учреждений образования"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46 976,7</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Обеспечение хозяйственной деятельности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01 6 03 13590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46 976,7</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казенных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01 6 03 13590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39 658,1</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01 6 03 13590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7 068,6</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01 6 03 13590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850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250,0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"Содействие занятости населения на 2015-2020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02 0 00 00000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100,0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02 0 04 00000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Организация временного трудоустройства несовершеннолетних граждан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02 0 04 24020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02 0 04 24020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80,0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02 0 04 24020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20,0</w:t>
            </w:r>
          </w:p>
        </w:tc>
      </w:tr>
      <w:tr w:rsidR="00517D37" w:rsidRPr="003F1210" w:rsidTr="000628A8">
        <w:trPr>
          <w:trHeight w:val="12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"Поддержка субъектов малого и среднего предпринимательства и развития потребительского рынка в Кичменгско-Городецком муниципальном районе» на 2015-2021 годы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04 0 00 00000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591,2</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04 0 01 00000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74,1</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Мероприятия по поддержке предпринимательства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04 0 01 20010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74,1</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lastRenderedPageBreak/>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04 0 01 20010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13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74,1</w:t>
            </w:r>
          </w:p>
        </w:tc>
      </w:tr>
      <w:tr w:rsidR="00517D37" w:rsidRPr="003F1210" w:rsidTr="000628A8">
        <w:trPr>
          <w:trHeight w:val="12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04 0 02 00000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517,1</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Мероприятия на развитие мобильной торговли в малонаселенных и  труднодоступных населенных  пунктах</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04 0 02 S1250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517,1</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04 0 02 S1250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13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810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517,1</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"Кадровое обеспечение Кичменгско-Городецкого муниципального района на 2015-2020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09 0 00 00000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222,0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«Создание условий по привлечению специалистов в сельхозпредприятиях района, закрепление специалистов на селе»</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09 0 01 00000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150,0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Повышение профессионального мастерства работников АПК</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09 0 01 20070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150,0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09 0 01 20070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05</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150,0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09 0 06 00000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72,0</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Выплата стипендии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09 0 06 20080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72,0</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Стипендии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09 0 06 20080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340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72,0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"Энергосбережение на территории Кичменгско-Городецкого муниципального района на 2018-2021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12 0 00 00000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300,0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«Энергосбережение и повышение энергетической эффективности в бюджетной сфере»</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12 0 01 00000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300,0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Мероприятия по энергосбережению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12 0 01 20150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300,0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12 0 01 20150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300,0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"Охрана окружающей среды и рациональное природопользование в Кичменгско-Городецкого муниципальном районе на 2021 год"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13 0 00 00000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700,5</w:t>
            </w:r>
          </w:p>
        </w:tc>
      </w:tr>
      <w:tr w:rsidR="00517D37" w:rsidRPr="003F1210" w:rsidTr="000628A8">
        <w:trPr>
          <w:trHeight w:val="17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rPr>
                <w:sz w:val="22"/>
              </w:rPr>
            </w:pPr>
            <w:r w:rsidRPr="004564A9">
              <w:rPr>
                <w:sz w:val="22"/>
                <w:szCs w:val="22"/>
              </w:rPr>
              <w:t xml:space="preserve">Основное мероприятие «Обеспечение экологической безопасности граждан и </w:t>
            </w:r>
            <w:r w:rsidRPr="004564A9">
              <w:rPr>
                <w:sz w:val="22"/>
                <w:szCs w:val="22"/>
              </w:rPr>
              <w:lastRenderedPageBreak/>
              <w:t>сохранение природных систем»</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lastRenderedPageBreak/>
              <w:t xml:space="preserve"> 13 0 01 00000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700,5</w:t>
            </w:r>
          </w:p>
        </w:tc>
      </w:tr>
      <w:tr w:rsidR="00517D37" w:rsidRPr="003F1210" w:rsidTr="000628A8">
        <w:trPr>
          <w:trHeight w:val="170"/>
        </w:trPr>
        <w:tc>
          <w:tcPr>
            <w:tcW w:w="3969" w:type="dxa"/>
            <w:tcBorders>
              <w:top w:val="single" w:sz="4" w:space="0" w:color="auto"/>
              <w:left w:val="single" w:sz="4" w:space="0" w:color="auto"/>
              <w:bottom w:val="single" w:sz="4" w:space="0" w:color="auto"/>
              <w:right w:val="nil"/>
            </w:tcBorders>
            <w:shd w:val="clear" w:color="000000" w:fill="FFFFFF"/>
            <w:noWrap/>
            <w:vAlign w:val="bottom"/>
            <w:hideMark/>
          </w:tcPr>
          <w:p w:rsidR="00517D37" w:rsidRPr="004564A9" w:rsidRDefault="00517D37" w:rsidP="00517D37">
            <w:pPr>
              <w:rPr>
                <w:sz w:val="22"/>
              </w:rPr>
            </w:pPr>
            <w:r w:rsidRPr="004564A9">
              <w:rPr>
                <w:sz w:val="22"/>
                <w:szCs w:val="22"/>
              </w:rPr>
              <w:lastRenderedPageBreak/>
              <w:t>Природоохранные мероприятия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13 0 01 20060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143,0</w:t>
            </w:r>
          </w:p>
        </w:tc>
      </w:tr>
      <w:tr w:rsidR="00517D37" w:rsidRPr="003F1210" w:rsidTr="000628A8">
        <w:trPr>
          <w:trHeight w:val="630"/>
        </w:trPr>
        <w:tc>
          <w:tcPr>
            <w:tcW w:w="3969" w:type="dxa"/>
            <w:tcBorders>
              <w:top w:val="single" w:sz="4" w:space="0" w:color="auto"/>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13 0 01 20060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143,0</w:t>
            </w:r>
          </w:p>
        </w:tc>
      </w:tr>
      <w:tr w:rsidR="00517D37" w:rsidRPr="003F1210" w:rsidTr="000628A8">
        <w:trPr>
          <w:trHeight w:val="157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13 0 01 72180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213,7</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13 0 01 72180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213,7</w:t>
            </w:r>
          </w:p>
        </w:tc>
      </w:tr>
      <w:tr w:rsidR="00517D37" w:rsidRPr="003F1210" w:rsidTr="000628A8">
        <w:trPr>
          <w:trHeight w:val="157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13 0 01 72230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343,8</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13 0 01 72230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343,8</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b/>
                <w:bCs/>
                <w:sz w:val="22"/>
              </w:rPr>
            </w:pPr>
            <w:r w:rsidRPr="004564A9">
              <w:rPr>
                <w:b/>
                <w:bCs/>
                <w:sz w:val="22"/>
                <w:szCs w:val="22"/>
              </w:rPr>
              <w:t>Муниципальная программа "Развитие архивного дела в Кичменгско-Городецком муниципальном районе на 2015-2020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14 0 00 00000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186,6</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«Совершенствование условий хранения документов государственной собственности в муниципальном архиве»</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14 0 01 00000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186,6</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14 0 01 20160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0,0</w:t>
            </w:r>
          </w:p>
        </w:tc>
      </w:tr>
      <w:tr w:rsidR="00517D37" w:rsidRPr="003F1210" w:rsidTr="000628A8">
        <w:trPr>
          <w:trHeight w:val="189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14 0 01 72190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186,6</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14 0 01 72190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147,6</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14 0 01 72190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39,0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b/>
                <w:bCs/>
                <w:sz w:val="22"/>
              </w:rPr>
            </w:pPr>
            <w:r w:rsidRPr="004564A9">
              <w:rPr>
                <w:b/>
                <w:bCs/>
                <w:sz w:val="22"/>
                <w:szCs w:val="22"/>
              </w:rPr>
              <w:lastRenderedPageBreak/>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16 0 00 00000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251,8</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Подпрограмма «Профилактика преступлений и иных правонарушений»</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16 1 00 00000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241,8</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«Предупреждение беспризорности, безнадзорности, профилактика правонарушений несовершеннолетних»</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16 1 01 00000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241,8</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 xml:space="preserve">Мероприятия по профилактике правонарушений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16 1 01 20210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16 1 01 20210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 xml:space="preserve"> Мероприятия на внедрение и (или) эксплуатацию аппаратно-программного комплекса "Безопасный город"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1 01 S1060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201,8</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1 01 S1060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201,8</w:t>
            </w:r>
          </w:p>
        </w:tc>
      </w:tr>
      <w:tr w:rsidR="00517D37" w:rsidRPr="003F1210" w:rsidTr="000628A8">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 xml:space="preserve">Подпрограмма «Безопасность дорожного движения» </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16 2 00 00000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w:t>
            </w:r>
          </w:p>
        </w:tc>
      </w:tr>
      <w:tr w:rsidR="00517D37" w:rsidRPr="003F1210" w:rsidTr="000628A8">
        <w:trPr>
          <w:trHeight w:val="12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16 2 02 00000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w:t>
            </w:r>
          </w:p>
        </w:tc>
      </w:tr>
      <w:tr w:rsidR="00517D37" w:rsidRPr="003F1210" w:rsidTr="000628A8">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Мероприятия по профилактике правонарушений и безопасности</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16 2 02 20210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16 2 02 20210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"Управление и распоряжение муниципальным имуществом и земельными участками на 2019-2021 годы"</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17 0 00 00000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5 857,0</w:t>
            </w:r>
          </w:p>
        </w:tc>
      </w:tr>
      <w:tr w:rsidR="00517D37" w:rsidRPr="003F1210" w:rsidTr="000628A8">
        <w:trPr>
          <w:trHeight w:val="12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17 0 01 00000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17 0 01 20220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lastRenderedPageBreak/>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17 0 01 20220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50,0</w:t>
            </w:r>
          </w:p>
        </w:tc>
      </w:tr>
      <w:tr w:rsidR="00517D37" w:rsidRPr="003F1210" w:rsidTr="000628A8">
        <w:trPr>
          <w:trHeight w:val="157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17 0 02 00000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17 0 02 20220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17 0 02 20220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18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17 0 03 00000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17 0 03 20220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17 0 03 20220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70,0</w:t>
            </w:r>
          </w:p>
        </w:tc>
      </w:tr>
      <w:tr w:rsidR="00517D37" w:rsidRPr="003F1210" w:rsidTr="000628A8">
        <w:trPr>
          <w:trHeight w:val="12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17 0 04 00000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17 0 04 20220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17 0 04 20220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22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lastRenderedPageBreak/>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17 0 05 00000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95,0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17 0 05 20220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95,0</w:t>
            </w:r>
          </w:p>
        </w:tc>
      </w:tr>
      <w:tr w:rsidR="00517D37" w:rsidRPr="003F1210" w:rsidTr="000628A8">
        <w:trPr>
          <w:trHeight w:val="567"/>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17 0 05 20220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95,0</w:t>
            </w:r>
          </w:p>
        </w:tc>
      </w:tr>
      <w:tr w:rsidR="00517D37" w:rsidRPr="003F1210" w:rsidTr="000628A8">
        <w:trPr>
          <w:trHeight w:val="9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17 0 09 00000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5 442,0</w:t>
            </w:r>
          </w:p>
        </w:tc>
      </w:tr>
      <w:tr w:rsidR="00517D37" w:rsidRPr="003F1210" w:rsidTr="000628A8">
        <w:trPr>
          <w:trHeight w:val="18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17 0 09 72300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5 442,0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17 0 09 72300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5 442,0</w:t>
            </w:r>
          </w:p>
        </w:tc>
      </w:tr>
      <w:tr w:rsidR="00517D37" w:rsidRPr="003F1210" w:rsidTr="000628A8">
        <w:trPr>
          <w:trHeight w:val="9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b/>
                <w:bCs/>
                <w:sz w:val="22"/>
              </w:rPr>
            </w:pPr>
            <w:r w:rsidRPr="004564A9">
              <w:rPr>
                <w:b/>
                <w:bCs/>
                <w:sz w:val="22"/>
                <w:szCs w:val="22"/>
              </w:rPr>
              <w:t xml:space="preserve">Муниципальная программа «Капитальный ремонт муниципального жилищного фонда Кичменгско-Городецкого муниципального района на 2018 -2021 годы» </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18 0 00 00000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350,0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«Проведение работ по капитальному ремонту и реконструкции жилых домов»</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18 0 01 00000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350,0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Капитальный и текущий ремонт муниципального жилищного фонда</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18 0 01 20240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350,0</w:t>
            </w:r>
          </w:p>
        </w:tc>
      </w:tr>
      <w:tr w:rsidR="00517D37" w:rsidRPr="003F1210" w:rsidTr="000628A8">
        <w:trPr>
          <w:trHeight w:val="9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Субсидии юридическим лиц</w:t>
            </w:r>
            <w:r w:rsidR="000628A8">
              <w:rPr>
                <w:sz w:val="22"/>
                <w:szCs w:val="22"/>
              </w:rPr>
              <w:t>ам (кроме коммерческих организац</w:t>
            </w:r>
            <w:r w:rsidRPr="004564A9">
              <w:rPr>
                <w:sz w:val="22"/>
                <w:szCs w:val="22"/>
              </w:rPr>
              <w:t>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18 0 01 20240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810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350,0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b/>
                <w:bCs/>
                <w:sz w:val="22"/>
              </w:rPr>
            </w:pPr>
            <w:r w:rsidRPr="004564A9">
              <w:rPr>
                <w:b/>
                <w:bCs/>
                <w:sz w:val="22"/>
                <w:szCs w:val="22"/>
              </w:rPr>
              <w:lastRenderedPageBreak/>
              <w:t>Муниципальная программа" Описание границ населенных пунктов Кичменгско-Городецкого муниципального района на 2020-2027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22 0 00 00000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color w:val="0000FF"/>
                <w:sz w:val="22"/>
              </w:rPr>
            </w:pPr>
            <w:r w:rsidRPr="004564A9">
              <w:rPr>
                <w:color w:val="0000FF"/>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color w:val="0000FF"/>
                <w:sz w:val="22"/>
              </w:rPr>
            </w:pPr>
            <w:r w:rsidRPr="004564A9">
              <w:rPr>
                <w:color w:val="0000FF"/>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color w:val="0000FF"/>
                <w:sz w:val="22"/>
              </w:rPr>
            </w:pPr>
            <w:r w:rsidRPr="004564A9">
              <w:rPr>
                <w:color w:val="0000FF"/>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color w:val="0000FF"/>
                <w:sz w:val="22"/>
              </w:rPr>
            </w:pPr>
            <w:r w:rsidRPr="004564A9">
              <w:rPr>
                <w:color w:val="0000FF"/>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210,0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 xml:space="preserve">Постановка границ населенных пунктов на кадастровый учет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color w:val="000000"/>
                <w:sz w:val="22"/>
              </w:rPr>
            </w:pPr>
            <w:r w:rsidRPr="004564A9">
              <w:rPr>
                <w:color w:val="000000"/>
                <w:sz w:val="22"/>
                <w:szCs w:val="22"/>
              </w:rPr>
              <w:t xml:space="preserve"> 22 0 00 20310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color w:val="000000"/>
                <w:sz w:val="22"/>
              </w:rPr>
            </w:pPr>
            <w:r w:rsidRPr="004564A9">
              <w:rPr>
                <w:color w:val="000000"/>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210,0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color w:val="000000"/>
                <w:sz w:val="22"/>
              </w:rPr>
            </w:pPr>
            <w:r w:rsidRPr="004564A9">
              <w:rPr>
                <w:color w:val="000000"/>
                <w:sz w:val="22"/>
                <w:szCs w:val="22"/>
              </w:rPr>
              <w:t xml:space="preserve"> 22 0 00 20310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color w:val="000000"/>
                <w:sz w:val="22"/>
              </w:rPr>
            </w:pPr>
            <w:r w:rsidRPr="004564A9">
              <w:rPr>
                <w:color w:val="000000"/>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12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244</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210,0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b/>
                <w:bCs/>
                <w:sz w:val="22"/>
              </w:rPr>
            </w:pPr>
            <w:r w:rsidRPr="004564A9">
              <w:rPr>
                <w:b/>
                <w:bCs/>
                <w:sz w:val="22"/>
                <w:szCs w:val="22"/>
              </w:rPr>
              <w:t>Муниципальная программа " Управление муниципальными финансами Кичменгско-Городецкого муниципального района на 2019-2021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23 0 00 00000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63 905,4</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Подпрограмма "Обеспечение сбалансированности районного бюджета на 2019-2021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29 132,5</w:t>
            </w:r>
          </w:p>
        </w:tc>
      </w:tr>
      <w:tr w:rsidR="00517D37" w:rsidRPr="003F1210" w:rsidTr="000628A8">
        <w:trPr>
          <w:trHeight w:val="12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29 132,5</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29 132,5</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казенных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13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1 454,8</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710,0</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549,6</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247</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561,9</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255,9</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казенных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21 825,5</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2 395,5</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казенных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1 379,3</w:t>
            </w:r>
          </w:p>
        </w:tc>
      </w:tr>
      <w:tr w:rsidR="00517D37" w:rsidRPr="003F1210" w:rsidTr="000628A8">
        <w:trPr>
          <w:trHeight w:val="94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rPr>
                <w:sz w:val="22"/>
              </w:rPr>
            </w:pPr>
            <w:r w:rsidRPr="004564A9">
              <w:rPr>
                <w:sz w:val="22"/>
                <w:szCs w:val="22"/>
              </w:rPr>
              <w:t>Подпрограмма "Поддержание устойчивого исполнения местных бюджетов и повышения качества управления муниципальными финансами на 2019-2021 годы"</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23 2 00 00000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29 821,0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Выравнивание бюджетной обеспеченности муниципальных образований района"</w:t>
            </w:r>
          </w:p>
        </w:tc>
        <w:tc>
          <w:tcPr>
            <w:tcW w:w="170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23 2 01 00000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9 299,6</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Дотации на выравнивание бюджетной обеспеченности муниципальных образований</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23 2 01 70010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7 452,8</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Дотации</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23 2 01 70010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245</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510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7 452,8</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23 2 01 72220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1 846,8</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lastRenderedPageBreak/>
              <w:t>Дотации</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23 2 01 72220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245</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510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1 846,8</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 Поддержка мер по обеспечению сбалансированности  бюджетов поселений"</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23 2 02 00000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18 420,1</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Дотации на поддержку мер по обеспечению сбалансированности бюджетов</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23 2 02 70020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18 420,1</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Дотации</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23 2 02 70020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02</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510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18 420,1</w:t>
            </w:r>
          </w:p>
        </w:tc>
      </w:tr>
      <w:tr w:rsidR="00517D37" w:rsidRPr="003F1210" w:rsidTr="000628A8">
        <w:trPr>
          <w:trHeight w:val="12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23 2 03 00000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2 101,3</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23 2 03 71650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2 101,3</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23 2 03 71650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245</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14</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540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2 101,3</w:t>
            </w:r>
          </w:p>
        </w:tc>
      </w:tr>
      <w:tr w:rsidR="00517D37" w:rsidRPr="003F1210" w:rsidTr="000628A8">
        <w:trPr>
          <w:trHeight w:val="1260"/>
        </w:trPr>
        <w:tc>
          <w:tcPr>
            <w:tcW w:w="3969" w:type="dxa"/>
            <w:tcBorders>
              <w:top w:val="single" w:sz="4" w:space="0" w:color="auto"/>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23 4 00 00000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4 951,9</w:t>
            </w:r>
          </w:p>
        </w:tc>
      </w:tr>
      <w:tr w:rsidR="00517D37" w:rsidRPr="003F1210" w:rsidTr="000628A8">
        <w:trPr>
          <w:trHeight w:val="945"/>
        </w:trPr>
        <w:tc>
          <w:tcPr>
            <w:tcW w:w="3969" w:type="dxa"/>
            <w:tcBorders>
              <w:top w:val="single" w:sz="4" w:space="0" w:color="auto"/>
              <w:left w:val="single" w:sz="4" w:space="0" w:color="auto"/>
              <w:bottom w:val="single" w:sz="4" w:space="0" w:color="auto"/>
              <w:right w:val="nil"/>
            </w:tcBorders>
            <w:shd w:val="clear" w:color="000000" w:fill="FFFFFF"/>
            <w:hideMark/>
          </w:tcPr>
          <w:p w:rsidR="00517D37" w:rsidRPr="004564A9" w:rsidRDefault="00517D37" w:rsidP="00517D37">
            <w:pPr>
              <w:rPr>
                <w:sz w:val="22"/>
              </w:rPr>
            </w:pPr>
            <w:r w:rsidRPr="004564A9">
              <w:rPr>
                <w:sz w:val="22"/>
                <w:szCs w:val="22"/>
              </w:rPr>
              <w:t>Основное мероприятие" Обеспечение деятельности Управления финансов, как ответственного исполнителя муниципальной программы"</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23 4 02 00000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4 951,9</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Выполнение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23 4 02 00190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4 951,9</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23 4 02 00190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245</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06</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4 141,9</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23 4 02 00190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245</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06</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809,0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23 4 02 00190</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245</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06</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850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"Развитие сферы "Культура" в Кичменгско-Городецком муниципальном районе на 2021-2025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24 0 00 00000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40 480,3</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Подпрограмма "Дополнительное образование, поддержка творческих инициатив, библиотечное обслуживание, музейное дело"</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31 800,0</w:t>
            </w:r>
          </w:p>
        </w:tc>
      </w:tr>
      <w:tr w:rsidR="00517D37" w:rsidRPr="003F1210" w:rsidTr="000628A8">
        <w:trPr>
          <w:trHeight w:val="28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«Реализация программ дополнительного образования детей в сфере культуры и искусства»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6 288,7</w:t>
            </w:r>
          </w:p>
        </w:tc>
      </w:tr>
      <w:tr w:rsidR="00517D37" w:rsidRPr="003F1210" w:rsidTr="000628A8">
        <w:trPr>
          <w:trHeight w:val="2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lastRenderedPageBreak/>
              <w:t>Детская школа искусств</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24 1 01 07590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6 288,7</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24 1 01 07590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6 288,7</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«Библиотечное  информационно-справочное обслуживание населения»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12 299,9</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Библиотека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24 1 02 08590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12 299,9</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24 1 02 08590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12 299,9</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Основное мероприятие «Предоставление услуг населению в области </w:t>
            </w:r>
            <w:proofErr w:type="spellStart"/>
            <w:r w:rsidRPr="004564A9">
              <w:rPr>
                <w:sz w:val="22"/>
                <w:szCs w:val="22"/>
              </w:rPr>
              <w:t>культурно-досуговой</w:t>
            </w:r>
            <w:proofErr w:type="spellEnd"/>
            <w:r w:rsidRPr="004564A9">
              <w:rPr>
                <w:sz w:val="22"/>
                <w:szCs w:val="22"/>
              </w:rPr>
              <w:t xml:space="preserve"> деятельности»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10 491,2</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Дом культуры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24 1 03 09590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10 491,2</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24 1 03 09590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10 491,2</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«Осуществление музейной деятельности»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2 720,2</w:t>
            </w:r>
          </w:p>
        </w:tc>
      </w:tr>
      <w:tr w:rsidR="00517D37" w:rsidRPr="003F1210" w:rsidTr="000628A8">
        <w:trPr>
          <w:trHeight w:val="57"/>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 xml:space="preserve">Музеи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24 1 04 10590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2 720,2</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24 1 04 10590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2 720,2</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Подпрограмма  «Обеспечение условий реализации муниципальной программы»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8 480,3</w:t>
            </w:r>
          </w:p>
        </w:tc>
      </w:tr>
      <w:tr w:rsidR="00517D37" w:rsidRPr="003F1210" w:rsidTr="000628A8">
        <w:trPr>
          <w:trHeight w:val="397"/>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«Развитие системы управления в сфере культуры»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2 237,4</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Выполнение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2 237,4</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1 715,8</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256,6</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850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265,0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4564A9">
            <w:pPr>
              <w:rPr>
                <w:sz w:val="22"/>
              </w:rPr>
            </w:pPr>
            <w:r w:rsidRPr="004564A9">
              <w:rPr>
                <w:sz w:val="22"/>
                <w:szCs w:val="22"/>
              </w:rPr>
              <w:t>Основное мероприятие «Ведение бухгалтерского учета и отчетности в системе учреждений культуры"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2 723,0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4564A9">
            <w:pPr>
              <w:rPr>
                <w:sz w:val="22"/>
              </w:rPr>
            </w:pPr>
            <w:r w:rsidRPr="004564A9">
              <w:rPr>
                <w:sz w:val="22"/>
                <w:szCs w:val="22"/>
              </w:rPr>
              <w:t>Обеспечение работы по организации и ведению бухгалтерского (бюджетного) учета и</w:t>
            </w:r>
            <w:r w:rsidR="004564A9" w:rsidRPr="004564A9">
              <w:rPr>
                <w:sz w:val="22"/>
                <w:szCs w:val="22"/>
              </w:rPr>
              <w:t xml:space="preserve"> </w:t>
            </w:r>
            <w:r w:rsidRPr="004564A9">
              <w:rPr>
                <w:sz w:val="22"/>
                <w:szCs w:val="22"/>
              </w:rPr>
              <w:t>отчетности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24 2 02 11590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2 723,0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hideMark/>
          </w:tcPr>
          <w:p w:rsidR="00517D37" w:rsidRPr="004564A9" w:rsidRDefault="00517D37" w:rsidP="00517D37">
            <w:pPr>
              <w:rPr>
                <w:sz w:val="22"/>
              </w:rPr>
            </w:pPr>
            <w:r w:rsidRPr="004564A9">
              <w:rPr>
                <w:sz w:val="22"/>
                <w:szCs w:val="22"/>
              </w:rPr>
              <w:t>Расходы на выплаты персоналу казенных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24 2 02 11590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2 379,0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24 2 02 11590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344,0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hideMark/>
          </w:tcPr>
          <w:p w:rsidR="00517D37" w:rsidRPr="004564A9" w:rsidRDefault="00517D37" w:rsidP="00517D37">
            <w:pPr>
              <w:rPr>
                <w:sz w:val="22"/>
              </w:rPr>
            </w:pPr>
            <w:r w:rsidRPr="004564A9">
              <w:rPr>
                <w:sz w:val="22"/>
                <w:szCs w:val="22"/>
              </w:rPr>
              <w:t>Основное мероприятие " Обеспечение хозяйственной деятельности учреждений культуры и дополнительного образования"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3 519,9</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Обеспечение хозяйственной деятельности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24 2 03 11600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3 519,9</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hideMark/>
          </w:tcPr>
          <w:p w:rsidR="00517D37" w:rsidRPr="004564A9" w:rsidRDefault="00517D37" w:rsidP="00517D37">
            <w:pPr>
              <w:rPr>
                <w:sz w:val="22"/>
              </w:rPr>
            </w:pPr>
            <w:r w:rsidRPr="004564A9">
              <w:rPr>
                <w:sz w:val="22"/>
                <w:szCs w:val="22"/>
              </w:rPr>
              <w:t>Расходы на выплаты персоналу казенных учреждений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24 2 03 11600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110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3 448,5</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24 2 03 11600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71,4</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lastRenderedPageBreak/>
              <w:t>Подпрограмма "Развитие туризма в Кичменгско-Городецком муниципальном районе на 2017-2020гг."</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24 3 00 00000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мероприятий "Создание условий для развития туризма в Кичменгско-Городецком муниципальном районе"</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24 3 01 00000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Развития туризма в Кичменгско-Городецком муниципальном районе</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24 3 01 20300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200,0</w:t>
            </w:r>
          </w:p>
        </w:tc>
      </w:tr>
      <w:tr w:rsidR="00517D37" w:rsidRPr="003F1210" w:rsidTr="000628A8">
        <w:trPr>
          <w:trHeight w:val="113"/>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24 3 01 20300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610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200,0</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"Развитие сети автомобильных дорог общего пользования местного значения на период 2021-2025 годы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25 0 00 00000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24 500,7</w:t>
            </w:r>
          </w:p>
        </w:tc>
      </w:tr>
      <w:tr w:rsidR="00517D37" w:rsidRPr="003F1210" w:rsidTr="000628A8">
        <w:trPr>
          <w:trHeight w:val="227"/>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«Содержание муниципальных дорог, мостов»</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14 375,0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Содержание муниципальных дорог, мостов</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25 0 01 20030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14 375,0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25 0 01 20030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14 375,0</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25 0 01 20030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540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 </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«Ремонт муниципальных дорог, мостов»</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8 750,6</w:t>
            </w:r>
          </w:p>
        </w:tc>
      </w:tr>
      <w:tr w:rsidR="00517D37" w:rsidRPr="003F1210" w:rsidTr="000628A8">
        <w:trPr>
          <w:trHeight w:val="17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Ремонт муниципальных дорог, мостов</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25 0 02 20040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4 259,2</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25 0 02 20040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4 259,2</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02 S1350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4 491,4</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02 S1350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4 491,4</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 Обеспечение подъездов к земельным участкам, предоставляемым отдельным категориям граждан"</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1 375,1</w:t>
            </w:r>
          </w:p>
        </w:tc>
      </w:tr>
      <w:tr w:rsidR="00517D37" w:rsidRPr="003F1210" w:rsidTr="000628A8">
        <w:trPr>
          <w:trHeight w:val="126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04 S1360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1 375,1</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25 0 04 S1360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239</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09</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1 375,1</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"Развитие физической культуры и спорта в Кичменгско-Городецком муниципальном районе на 2021-2025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26 0 00 00000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368,5</w:t>
            </w:r>
          </w:p>
        </w:tc>
      </w:tr>
      <w:tr w:rsidR="00517D37" w:rsidRPr="003F1210" w:rsidTr="000628A8">
        <w:trPr>
          <w:trHeight w:val="454"/>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«Организация и проведение спортивных мероприятий»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26 0 01 00000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368,5</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lastRenderedPageBreak/>
              <w:t xml:space="preserve">Организация, проведение мероприятий и содержание объектов спорта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26 0 01 20100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368,5</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26 0 01 20100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01</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368,5</w:t>
            </w:r>
          </w:p>
        </w:tc>
      </w:tr>
      <w:tr w:rsidR="00517D37" w:rsidRPr="003F1210" w:rsidTr="000628A8">
        <w:trPr>
          <w:trHeight w:val="12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b/>
                <w:bCs/>
                <w:sz w:val="22"/>
              </w:rPr>
            </w:pPr>
            <w:r w:rsidRPr="004564A9">
              <w:rPr>
                <w:b/>
                <w:bCs/>
                <w:sz w:val="22"/>
                <w:szCs w:val="22"/>
              </w:rPr>
              <w:t>Муниципальная программа "Основные направления реализации государственной молодежной политики в Кичменгско-Городецком муниципальном районе на 2021-2025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xml:space="preserve"> 27 0 00 00000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b/>
                <w:bCs/>
                <w:sz w:val="22"/>
              </w:rPr>
            </w:pPr>
            <w:r w:rsidRPr="004564A9">
              <w:rPr>
                <w:b/>
                <w:bCs/>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b/>
                <w:bCs/>
                <w:sz w:val="22"/>
              </w:rPr>
            </w:pPr>
            <w:r w:rsidRPr="004564A9">
              <w:rPr>
                <w:b/>
                <w:bCs/>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472,2</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27 1 00 00000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«Содействие патриотическому и духовно- нравственному воспитанию молодежи»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27 1 01 00000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Мероприятия по патриотическому и духовно- нравственному воспитанию молодежи</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27 1 01 20120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27 1 01 20120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100,0</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Подпрограмма "Обеспечение жильем молодых семей на 2017-2020 годы"</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27 2 00 00000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229,1</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Основное мероприятие "Содействие улучшению жилищных условий молодых семей"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27 2 01 00000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229,1</w:t>
            </w:r>
          </w:p>
        </w:tc>
      </w:tr>
      <w:tr w:rsidR="00517D37" w:rsidRPr="003F1210" w:rsidTr="000628A8">
        <w:trPr>
          <w:trHeight w:val="36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Реализация мероприятий по обеспечению жильем молодых семей</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2 01 L4970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229,1</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center"/>
            <w:hideMark/>
          </w:tcPr>
          <w:p w:rsidR="00517D37" w:rsidRPr="004564A9" w:rsidRDefault="00517D37" w:rsidP="00517D37">
            <w:pPr>
              <w:rPr>
                <w:sz w:val="22"/>
              </w:rPr>
            </w:pPr>
            <w:r w:rsidRPr="004564A9">
              <w:rPr>
                <w:sz w:val="22"/>
                <w:szCs w:val="22"/>
              </w:rPr>
              <w:t>Социальные выплаты гражданам, кроме публичных нормативных социальных выплат</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2 01 L4970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03</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320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229,1</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Подпрограмма "Организация молодежного движения Кичменгско-Городецкого муниципального района"</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27 3 00 00000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143,1</w:t>
            </w:r>
          </w:p>
        </w:tc>
      </w:tr>
      <w:tr w:rsidR="00517D37" w:rsidRPr="003F1210" w:rsidTr="000628A8">
        <w:trPr>
          <w:trHeight w:val="945"/>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27 3 01 00000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143,1</w:t>
            </w:r>
          </w:p>
        </w:tc>
      </w:tr>
      <w:tr w:rsidR="00517D37" w:rsidRPr="003F1210" w:rsidTr="000628A8">
        <w:trPr>
          <w:trHeight w:val="630"/>
        </w:trPr>
        <w:tc>
          <w:tcPr>
            <w:tcW w:w="3969" w:type="dxa"/>
            <w:tcBorders>
              <w:top w:val="nil"/>
              <w:left w:val="single" w:sz="4" w:space="0" w:color="auto"/>
              <w:bottom w:val="single" w:sz="4" w:space="0" w:color="auto"/>
              <w:right w:val="nil"/>
            </w:tcBorders>
            <w:shd w:val="clear" w:color="000000" w:fill="FFFFFF"/>
            <w:vAlign w:val="bottom"/>
            <w:hideMark/>
          </w:tcPr>
          <w:p w:rsidR="00517D37" w:rsidRPr="004564A9" w:rsidRDefault="00517D37" w:rsidP="00517D37">
            <w:pPr>
              <w:rPr>
                <w:sz w:val="22"/>
              </w:rPr>
            </w:pPr>
            <w:r w:rsidRPr="004564A9">
              <w:rPr>
                <w:sz w:val="22"/>
                <w:szCs w:val="22"/>
              </w:rPr>
              <w:t>Содействие развитию молодежной инициативы, молодежного общественного движения, самореализации и самоопределения</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27 3 01 20140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 </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143,1</w:t>
            </w:r>
          </w:p>
        </w:tc>
      </w:tr>
      <w:tr w:rsidR="00517D37" w:rsidRPr="003F1210" w:rsidTr="000628A8">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517D37" w:rsidRPr="004564A9" w:rsidRDefault="00517D37" w:rsidP="00517D37">
            <w:pPr>
              <w:rPr>
                <w:sz w:val="22"/>
              </w:rPr>
            </w:pPr>
            <w:r w:rsidRPr="004564A9">
              <w:rPr>
                <w:sz w:val="22"/>
                <w:szCs w:val="22"/>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 xml:space="preserve"> 27 3 01 20140 </w:t>
            </w:r>
          </w:p>
        </w:tc>
        <w:tc>
          <w:tcPr>
            <w:tcW w:w="851"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248</w:t>
            </w:r>
          </w:p>
        </w:tc>
        <w:tc>
          <w:tcPr>
            <w:tcW w:w="708"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517D37" w:rsidRPr="004564A9" w:rsidRDefault="00517D37" w:rsidP="00517D37">
            <w:pPr>
              <w:jc w:val="center"/>
              <w:rPr>
                <w:sz w:val="22"/>
              </w:rPr>
            </w:pPr>
            <w:r w:rsidRPr="004564A9">
              <w:rPr>
                <w:sz w:val="22"/>
                <w:szCs w:val="22"/>
              </w:rPr>
              <w:t>07</w:t>
            </w:r>
          </w:p>
        </w:tc>
        <w:tc>
          <w:tcPr>
            <w:tcW w:w="851"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517D37">
            <w:pPr>
              <w:jc w:val="center"/>
              <w:rPr>
                <w:sz w:val="22"/>
              </w:rPr>
            </w:pPr>
            <w:r w:rsidRPr="004564A9">
              <w:rPr>
                <w:sz w:val="22"/>
                <w:szCs w:val="22"/>
              </w:rPr>
              <w:t>240</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sz w:val="22"/>
              </w:rPr>
            </w:pPr>
            <w:r w:rsidRPr="004564A9">
              <w:rPr>
                <w:sz w:val="22"/>
                <w:szCs w:val="22"/>
              </w:rPr>
              <w:t>143,1</w:t>
            </w:r>
          </w:p>
        </w:tc>
      </w:tr>
      <w:tr w:rsidR="00517D37" w:rsidRPr="003F1210" w:rsidTr="000628A8">
        <w:trPr>
          <w:trHeight w:val="360"/>
        </w:trPr>
        <w:tc>
          <w:tcPr>
            <w:tcW w:w="864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17D37" w:rsidRPr="004564A9" w:rsidRDefault="00517D37" w:rsidP="00517D37">
            <w:pPr>
              <w:rPr>
                <w:b/>
                <w:bCs/>
                <w:sz w:val="22"/>
              </w:rPr>
            </w:pPr>
            <w:r w:rsidRPr="004564A9">
              <w:rPr>
                <w:b/>
                <w:bCs/>
                <w:sz w:val="22"/>
                <w:szCs w:val="22"/>
              </w:rPr>
              <w:t>ИТОГО РАСХОДОВ:</w:t>
            </w:r>
          </w:p>
        </w:tc>
        <w:tc>
          <w:tcPr>
            <w:tcW w:w="1276" w:type="dxa"/>
            <w:tcBorders>
              <w:top w:val="nil"/>
              <w:left w:val="nil"/>
              <w:bottom w:val="single" w:sz="4" w:space="0" w:color="auto"/>
              <w:right w:val="single" w:sz="4" w:space="0" w:color="auto"/>
            </w:tcBorders>
            <w:shd w:val="clear" w:color="000000" w:fill="FFFFFF"/>
            <w:vAlign w:val="bottom"/>
            <w:hideMark/>
          </w:tcPr>
          <w:p w:rsidR="00517D37" w:rsidRPr="004564A9" w:rsidRDefault="00517D37" w:rsidP="000628A8">
            <w:pPr>
              <w:ind w:right="34"/>
              <w:jc w:val="right"/>
              <w:rPr>
                <w:b/>
                <w:bCs/>
                <w:sz w:val="22"/>
              </w:rPr>
            </w:pPr>
            <w:r w:rsidRPr="004564A9">
              <w:rPr>
                <w:b/>
                <w:bCs/>
                <w:sz w:val="22"/>
                <w:szCs w:val="22"/>
              </w:rPr>
              <w:t>457 032,9</w:t>
            </w:r>
          </w:p>
        </w:tc>
      </w:tr>
    </w:tbl>
    <w:p w:rsidR="00EB740F" w:rsidRDefault="00EB740F" w:rsidP="00EB740F">
      <w:pPr>
        <w:pStyle w:val="ac"/>
        <w:rPr>
          <w:b w:val="0"/>
        </w:rPr>
      </w:pPr>
    </w:p>
    <w:sectPr w:rsidR="00EB740F" w:rsidSect="00517D37">
      <w:headerReference w:type="default" r:id="rId8"/>
      <w:pgSz w:w="11906" w:h="16838" w:code="9"/>
      <w:pgMar w:top="1134" w:right="851"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0E" w:rsidRDefault="006B3E0E" w:rsidP="006B1A05">
      <w:r>
        <w:separator/>
      </w:r>
    </w:p>
  </w:endnote>
  <w:endnote w:type="continuationSeparator" w:id="0">
    <w:p w:rsidR="006B3E0E" w:rsidRDefault="006B3E0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0E" w:rsidRDefault="006B3E0E" w:rsidP="006B1A05">
      <w:r>
        <w:separator/>
      </w:r>
    </w:p>
  </w:footnote>
  <w:footnote w:type="continuationSeparator" w:id="0">
    <w:p w:rsidR="006B3E0E" w:rsidRDefault="006B3E0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6B3E0E" w:rsidRDefault="006B3E0E">
        <w:pPr>
          <w:pStyle w:val="a8"/>
          <w:jc w:val="center"/>
        </w:pPr>
        <w:fldSimple w:instr=" PAGE   \* MERGEFORMAT ">
          <w:r w:rsidR="000628A8">
            <w:rPr>
              <w:noProof/>
            </w:rPr>
            <w:t>14</w:t>
          </w:r>
        </w:fldSimple>
      </w:p>
    </w:sdtContent>
  </w:sdt>
  <w:p w:rsidR="006B3E0E" w:rsidRDefault="006B3E0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8A8"/>
    <w:rsid w:val="00062F1F"/>
    <w:rsid w:val="00063109"/>
    <w:rsid w:val="0006319D"/>
    <w:rsid w:val="000631D7"/>
    <w:rsid w:val="00063350"/>
    <w:rsid w:val="00063C4B"/>
    <w:rsid w:val="00063ED6"/>
    <w:rsid w:val="00064565"/>
    <w:rsid w:val="000646EB"/>
    <w:rsid w:val="00064CFC"/>
    <w:rsid w:val="00064E56"/>
    <w:rsid w:val="00065357"/>
    <w:rsid w:val="000659EF"/>
    <w:rsid w:val="00065B8A"/>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531"/>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4A9"/>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16B"/>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D37"/>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AA3"/>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ABE"/>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3E0E"/>
    <w:rsid w:val="006B40AD"/>
    <w:rsid w:val="006B4193"/>
    <w:rsid w:val="006B426C"/>
    <w:rsid w:val="006B44B3"/>
    <w:rsid w:val="006B4619"/>
    <w:rsid w:val="006B46BF"/>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CB8"/>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96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09B"/>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12"/>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62D"/>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40F"/>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1C"/>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7AB"/>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551D-96E9-47AD-9E7C-DE1DDAF4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4346</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2019-04-17T13:05:00Z</cp:lastPrinted>
  <dcterms:created xsi:type="dcterms:W3CDTF">2019-04-17T12:00:00Z</dcterms:created>
  <dcterms:modified xsi:type="dcterms:W3CDTF">2019-04-17T13:07:00Z</dcterms:modified>
</cp:coreProperties>
</file>