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F01DE5" w:rsidRPr="00C46718">
              <w:rPr>
                <w:sz w:val="28"/>
                <w:szCs w:val="28"/>
              </w:rPr>
              <w:t>2</w:t>
            </w:r>
            <w:r w:rsidR="00664C10">
              <w:rPr>
                <w:sz w:val="28"/>
                <w:szCs w:val="28"/>
              </w:rPr>
              <w:t>4</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43631B" w:rsidRPr="00F34824" w:rsidRDefault="0043631B" w:rsidP="0043631B">
      <w:pPr>
        <w:ind w:left="567" w:right="3684"/>
        <w:rPr>
          <w:sz w:val="28"/>
          <w:szCs w:val="28"/>
        </w:rPr>
      </w:pPr>
      <w:r w:rsidRPr="00F34824">
        <w:rPr>
          <w:sz w:val="28"/>
          <w:szCs w:val="28"/>
        </w:rPr>
        <w:t>Об отчете о деятельности</w:t>
      </w:r>
    </w:p>
    <w:p w:rsidR="0043631B" w:rsidRPr="00F34824" w:rsidRDefault="0043631B" w:rsidP="0043631B">
      <w:pPr>
        <w:ind w:left="567" w:right="3684"/>
        <w:rPr>
          <w:sz w:val="28"/>
          <w:szCs w:val="28"/>
        </w:rPr>
      </w:pPr>
      <w:r w:rsidRPr="00F34824">
        <w:rPr>
          <w:sz w:val="28"/>
          <w:szCs w:val="28"/>
        </w:rPr>
        <w:t xml:space="preserve">контрольно-ревизионной комиссии Муниципального Собрания за 2016 год </w:t>
      </w:r>
    </w:p>
    <w:p w:rsidR="0043631B" w:rsidRPr="00F34824" w:rsidRDefault="0043631B" w:rsidP="0043631B">
      <w:pPr>
        <w:ind w:firstLine="540"/>
        <w:jc w:val="both"/>
        <w:rPr>
          <w:sz w:val="28"/>
          <w:szCs w:val="28"/>
        </w:rPr>
      </w:pPr>
    </w:p>
    <w:p w:rsidR="0043631B" w:rsidRPr="00F34824" w:rsidRDefault="0043631B" w:rsidP="0043631B">
      <w:pPr>
        <w:ind w:firstLine="540"/>
        <w:jc w:val="both"/>
        <w:rPr>
          <w:sz w:val="28"/>
          <w:szCs w:val="28"/>
        </w:rPr>
      </w:pPr>
      <w:r w:rsidRPr="00F34824">
        <w:rPr>
          <w:sz w:val="28"/>
          <w:szCs w:val="28"/>
        </w:rPr>
        <w:t xml:space="preserve">Рассмотрев отчет о деятельности контрольно-ревизионной комиссии Муниципального Собрания Кичменгско-Городецкого муниципального района за 2016 год, Муниципальное Собрание </w:t>
      </w:r>
      <w:r w:rsidRPr="00F34824">
        <w:rPr>
          <w:b/>
          <w:sz w:val="28"/>
          <w:szCs w:val="28"/>
        </w:rPr>
        <w:t>РЕШИЛО:</w:t>
      </w:r>
    </w:p>
    <w:p w:rsidR="0043631B" w:rsidRPr="00F34824" w:rsidRDefault="0043631B" w:rsidP="0043631B">
      <w:pPr>
        <w:ind w:right="-2" w:firstLine="567"/>
        <w:jc w:val="both"/>
        <w:rPr>
          <w:sz w:val="28"/>
          <w:szCs w:val="28"/>
        </w:rPr>
      </w:pPr>
      <w:r w:rsidRPr="00F34824">
        <w:rPr>
          <w:sz w:val="28"/>
          <w:szCs w:val="28"/>
        </w:rPr>
        <w:t>Отчет о деятельности контрольно-ревизионной комиссии Муниципального Собрания Кичменгско-Городецкого муниципального района за 2016 год принять к сведению (прилагается).</w:t>
      </w:r>
    </w:p>
    <w:p w:rsidR="0043631B" w:rsidRPr="00F34824" w:rsidRDefault="0043631B" w:rsidP="0043631B">
      <w:pPr>
        <w:shd w:val="clear" w:color="auto" w:fill="FFFFFF"/>
        <w:ind w:left="360"/>
        <w:jc w:val="both"/>
        <w:rPr>
          <w:sz w:val="28"/>
          <w:szCs w:val="28"/>
        </w:rPr>
      </w:pPr>
    </w:p>
    <w:p w:rsidR="0043631B" w:rsidRPr="00F34824" w:rsidRDefault="0043631B" w:rsidP="0043631B">
      <w:pPr>
        <w:shd w:val="clear" w:color="auto" w:fill="FFFFFF"/>
        <w:ind w:left="360"/>
        <w:jc w:val="both"/>
        <w:rPr>
          <w:sz w:val="28"/>
          <w:szCs w:val="28"/>
        </w:rPr>
      </w:pPr>
    </w:p>
    <w:p w:rsidR="0043631B" w:rsidRPr="00F34824" w:rsidRDefault="0043631B" w:rsidP="0043631B">
      <w:pPr>
        <w:shd w:val="clear" w:color="auto" w:fill="FFFFFF"/>
        <w:ind w:left="360"/>
        <w:jc w:val="both"/>
        <w:rPr>
          <w:sz w:val="28"/>
          <w:szCs w:val="28"/>
        </w:rPr>
      </w:pPr>
    </w:p>
    <w:p w:rsidR="0043631B" w:rsidRPr="00F34824" w:rsidRDefault="0043631B" w:rsidP="0043631B">
      <w:pPr>
        <w:jc w:val="both"/>
        <w:rPr>
          <w:sz w:val="28"/>
          <w:szCs w:val="28"/>
        </w:rPr>
      </w:pPr>
      <w:r w:rsidRPr="00F34824">
        <w:rPr>
          <w:sz w:val="28"/>
          <w:szCs w:val="28"/>
        </w:rPr>
        <w:t>Глава района                                                                                        Л.Н. Дьякова</w:t>
      </w:r>
    </w:p>
    <w:p w:rsidR="0043631B" w:rsidRDefault="0043631B" w:rsidP="0043631B">
      <w:pPr>
        <w:jc w:val="both"/>
        <w:rPr>
          <w:sz w:val="26"/>
          <w:szCs w:val="26"/>
        </w:rPr>
      </w:pPr>
      <w:r>
        <w:rPr>
          <w:sz w:val="26"/>
          <w:szCs w:val="26"/>
        </w:rPr>
        <w:br w:type="page"/>
      </w:r>
    </w:p>
    <w:p w:rsidR="0043631B" w:rsidRPr="00E84AA5" w:rsidRDefault="0043631B" w:rsidP="0043631B">
      <w:pPr>
        <w:autoSpaceDE w:val="0"/>
        <w:autoSpaceDN w:val="0"/>
        <w:adjustRightInd w:val="0"/>
        <w:jc w:val="center"/>
        <w:rPr>
          <w:rFonts w:ascii="Times New Roman CYR" w:hAnsi="Times New Roman CYR" w:cs="Times New Roman CYR"/>
          <w:b/>
          <w:bCs/>
          <w:sz w:val="28"/>
          <w:szCs w:val="28"/>
        </w:rPr>
      </w:pPr>
      <w:r w:rsidRPr="00E84AA5">
        <w:rPr>
          <w:rFonts w:ascii="Times New Roman CYR" w:hAnsi="Times New Roman CYR" w:cs="Times New Roman CYR"/>
          <w:b/>
          <w:bCs/>
          <w:sz w:val="28"/>
          <w:szCs w:val="28"/>
        </w:rPr>
        <w:lastRenderedPageBreak/>
        <w:t>Отчет о деятельности</w:t>
      </w:r>
    </w:p>
    <w:p w:rsidR="0043631B" w:rsidRPr="00E84AA5" w:rsidRDefault="0043631B" w:rsidP="0043631B">
      <w:pPr>
        <w:autoSpaceDE w:val="0"/>
        <w:autoSpaceDN w:val="0"/>
        <w:adjustRightInd w:val="0"/>
        <w:jc w:val="center"/>
        <w:rPr>
          <w:rFonts w:ascii="Times New Roman CYR" w:hAnsi="Times New Roman CYR" w:cs="Times New Roman CYR"/>
          <w:b/>
          <w:bCs/>
          <w:sz w:val="28"/>
          <w:szCs w:val="28"/>
        </w:rPr>
      </w:pPr>
      <w:r w:rsidRPr="00E84AA5">
        <w:rPr>
          <w:rFonts w:ascii="Times New Roman CYR" w:hAnsi="Times New Roman CYR" w:cs="Times New Roman CYR"/>
          <w:b/>
          <w:bCs/>
          <w:sz w:val="28"/>
          <w:szCs w:val="28"/>
        </w:rPr>
        <w:t>контрольно-ревизионной комиссии Муниципального Собрания</w:t>
      </w:r>
    </w:p>
    <w:p w:rsidR="0043631B" w:rsidRPr="00E84AA5" w:rsidRDefault="0043631B" w:rsidP="0043631B">
      <w:pPr>
        <w:autoSpaceDE w:val="0"/>
        <w:autoSpaceDN w:val="0"/>
        <w:adjustRightInd w:val="0"/>
        <w:jc w:val="center"/>
        <w:rPr>
          <w:rFonts w:ascii="Times New Roman CYR" w:hAnsi="Times New Roman CYR" w:cs="Times New Roman CYR"/>
          <w:b/>
          <w:bCs/>
          <w:sz w:val="28"/>
          <w:szCs w:val="28"/>
        </w:rPr>
      </w:pPr>
      <w:r w:rsidRPr="00E84AA5">
        <w:rPr>
          <w:rFonts w:ascii="Times New Roman CYR" w:hAnsi="Times New Roman CYR" w:cs="Times New Roman CYR"/>
          <w:b/>
          <w:bCs/>
          <w:sz w:val="28"/>
          <w:szCs w:val="28"/>
        </w:rPr>
        <w:t>Кичменгско-Городецкого муниципального района за 2016 год</w:t>
      </w:r>
    </w:p>
    <w:p w:rsidR="0043631B" w:rsidRPr="00E84AA5" w:rsidRDefault="0043631B" w:rsidP="0043631B">
      <w:pPr>
        <w:tabs>
          <w:tab w:val="left" w:pos="1068"/>
        </w:tabs>
        <w:autoSpaceDE w:val="0"/>
        <w:autoSpaceDN w:val="0"/>
        <w:adjustRightInd w:val="0"/>
        <w:jc w:val="center"/>
        <w:rPr>
          <w:rFonts w:ascii="Times New Roman CYR" w:hAnsi="Times New Roman CYR" w:cs="Times New Roman CYR"/>
          <w:b/>
          <w:bCs/>
          <w:sz w:val="28"/>
          <w:szCs w:val="28"/>
        </w:rPr>
      </w:pPr>
    </w:p>
    <w:p w:rsidR="0043631B" w:rsidRPr="00E84AA5" w:rsidRDefault="0043631B" w:rsidP="0043631B">
      <w:pPr>
        <w:tabs>
          <w:tab w:val="left" w:pos="1068"/>
        </w:tabs>
        <w:autoSpaceDE w:val="0"/>
        <w:autoSpaceDN w:val="0"/>
        <w:adjustRightInd w:val="0"/>
        <w:jc w:val="center"/>
        <w:rPr>
          <w:rFonts w:ascii="Times New Roman CYR" w:hAnsi="Times New Roman CYR" w:cs="Times New Roman CYR"/>
          <w:b/>
          <w:bCs/>
          <w:sz w:val="28"/>
          <w:szCs w:val="28"/>
        </w:rPr>
      </w:pPr>
      <w:r w:rsidRPr="00E84AA5">
        <w:rPr>
          <w:rFonts w:ascii="Times New Roman CYR" w:hAnsi="Times New Roman CYR" w:cs="Times New Roman CYR"/>
          <w:b/>
          <w:bCs/>
          <w:sz w:val="28"/>
          <w:szCs w:val="28"/>
        </w:rPr>
        <w:t>Общие положения</w:t>
      </w:r>
    </w:p>
    <w:p w:rsidR="0043631B" w:rsidRPr="00E84AA5" w:rsidRDefault="0043631B" w:rsidP="0043631B">
      <w:pPr>
        <w:tabs>
          <w:tab w:val="left" w:pos="1068"/>
        </w:tabs>
        <w:autoSpaceDE w:val="0"/>
        <w:autoSpaceDN w:val="0"/>
        <w:adjustRightInd w:val="0"/>
        <w:jc w:val="center"/>
        <w:rPr>
          <w:rFonts w:ascii="Times New Roman CYR" w:hAnsi="Times New Roman CYR" w:cs="Times New Roman CYR"/>
          <w:b/>
          <w:bCs/>
          <w:sz w:val="28"/>
          <w:szCs w:val="28"/>
        </w:rPr>
      </w:pP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 xml:space="preserve">Отчет о деятельности контрольно-ревизионной комиссии Муниципального Собрания Кичменгско-Городецкого муниципального района за 2016 год подготовлен в соответствии с </w:t>
      </w:r>
      <w:r w:rsidRPr="00E84AA5">
        <w:rPr>
          <w:sz w:val="28"/>
          <w:szCs w:val="28"/>
        </w:rPr>
        <w:t>требованиями статьи 19</w:t>
      </w:r>
      <w:r w:rsidRPr="00E84AA5">
        <w:rPr>
          <w:rFonts w:ascii="Tahoma" w:hAnsi="Tahoma" w:cs="Tahoma"/>
          <w:color w:val="084FA0"/>
          <w:sz w:val="28"/>
          <w:szCs w:val="28"/>
        </w:rPr>
        <w:t xml:space="preserve"> </w:t>
      </w:r>
      <w:r w:rsidRPr="00E84AA5">
        <w:rPr>
          <w:rFonts w:ascii="Times New Roman CYR" w:hAnsi="Times New Roman CYR" w:cs="Times New Roman CYR"/>
          <w:sz w:val="28"/>
          <w:szCs w:val="28"/>
        </w:rPr>
        <w:t xml:space="preserve">Федерального закона от 07.02.2011 № 6-ФЗ </w:t>
      </w:r>
      <w:r w:rsidRPr="00E84AA5">
        <w:rPr>
          <w:sz w:val="28"/>
          <w:szCs w:val="28"/>
        </w:rPr>
        <w:t>«</w:t>
      </w:r>
      <w:r w:rsidRPr="00E84AA5">
        <w:rPr>
          <w:rFonts w:ascii="Times New Roman CYR" w:hAnsi="Times New Roman CYR" w:cs="Times New Roman CY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статьи</w:t>
      </w:r>
      <w:r w:rsidR="008F46D1">
        <w:rPr>
          <w:rFonts w:ascii="Times New Roman CYR" w:hAnsi="Times New Roman CYR" w:cs="Times New Roman CYR"/>
          <w:sz w:val="28"/>
          <w:szCs w:val="28"/>
        </w:rPr>
        <w:t> </w:t>
      </w:r>
      <w:r w:rsidRPr="00E84AA5">
        <w:rPr>
          <w:rFonts w:ascii="Times New Roman CYR" w:hAnsi="Times New Roman CYR" w:cs="Times New Roman CYR"/>
          <w:sz w:val="28"/>
          <w:szCs w:val="28"/>
        </w:rPr>
        <w:t>21 Положения о контрольно-ревизионной комиссии</w:t>
      </w:r>
      <w:r w:rsidR="008F46D1">
        <w:rPr>
          <w:rFonts w:ascii="Times New Roman CYR" w:hAnsi="Times New Roman CYR" w:cs="Times New Roman CYR"/>
          <w:sz w:val="28"/>
          <w:szCs w:val="28"/>
        </w:rPr>
        <w:t>,</w:t>
      </w:r>
      <w:r w:rsidRPr="00E84AA5">
        <w:rPr>
          <w:rFonts w:ascii="Times New Roman CYR" w:hAnsi="Times New Roman CYR" w:cs="Times New Roman CYR"/>
          <w:sz w:val="28"/>
          <w:szCs w:val="28"/>
        </w:rPr>
        <w:t xml:space="preserve"> </w:t>
      </w:r>
      <w:r w:rsidR="008F46D1">
        <w:rPr>
          <w:rFonts w:ascii="Times New Roman CYR" w:hAnsi="Times New Roman CYR" w:cs="Times New Roman CYR"/>
          <w:sz w:val="28"/>
          <w:szCs w:val="28"/>
        </w:rPr>
        <w:t xml:space="preserve">утвержденного решением Муниципального Собрания </w:t>
      </w:r>
      <w:r w:rsidRPr="00E84AA5">
        <w:rPr>
          <w:rFonts w:ascii="Times New Roman CYR" w:hAnsi="Times New Roman CYR" w:cs="Times New Roman CYR"/>
          <w:sz w:val="28"/>
          <w:szCs w:val="28"/>
        </w:rPr>
        <w:t>от</w:t>
      </w:r>
      <w:r w:rsidR="008F46D1">
        <w:rPr>
          <w:rFonts w:ascii="Times New Roman CYR" w:hAnsi="Times New Roman CYR" w:cs="Times New Roman CYR"/>
          <w:sz w:val="28"/>
          <w:szCs w:val="28"/>
        </w:rPr>
        <w:t> </w:t>
      </w:r>
      <w:r w:rsidRPr="00E84AA5">
        <w:rPr>
          <w:rFonts w:ascii="Times New Roman CYR" w:hAnsi="Times New Roman CYR" w:cs="Times New Roman CYR"/>
          <w:sz w:val="28"/>
          <w:szCs w:val="28"/>
        </w:rPr>
        <w:t>08.12.2011 №</w:t>
      </w:r>
      <w:r w:rsidR="008F46D1">
        <w:rPr>
          <w:rFonts w:ascii="Times New Roman CYR" w:hAnsi="Times New Roman CYR" w:cs="Times New Roman CYR"/>
          <w:sz w:val="28"/>
          <w:szCs w:val="28"/>
        </w:rPr>
        <w:t> </w:t>
      </w:r>
      <w:r w:rsidRPr="00E84AA5">
        <w:rPr>
          <w:rFonts w:ascii="Times New Roman CYR" w:hAnsi="Times New Roman CYR" w:cs="Times New Roman CYR"/>
          <w:sz w:val="28"/>
          <w:szCs w:val="28"/>
        </w:rPr>
        <w:t>208</w:t>
      </w:r>
      <w:r w:rsidRPr="00E84AA5">
        <w:rPr>
          <w:sz w:val="28"/>
          <w:szCs w:val="28"/>
        </w:rPr>
        <w:t xml:space="preserve"> «</w:t>
      </w:r>
      <w:r w:rsidRPr="00E84AA5">
        <w:rPr>
          <w:rFonts w:ascii="Times New Roman CYR" w:hAnsi="Times New Roman CYR" w:cs="Times New Roman CYR"/>
          <w:sz w:val="28"/>
          <w:szCs w:val="28"/>
        </w:rPr>
        <w:t>О контрольно-ревизионной комиссии Муниципального Собрания Кичменгско-Городецкого муниципального района</w:t>
      </w:r>
      <w:r w:rsidRPr="00E84AA5">
        <w:rPr>
          <w:sz w:val="28"/>
          <w:szCs w:val="28"/>
        </w:rPr>
        <w:t>»</w:t>
      </w:r>
      <w:r w:rsidR="008F46D1">
        <w:rPr>
          <w:sz w:val="28"/>
          <w:szCs w:val="28"/>
        </w:rPr>
        <w:t>,</w:t>
      </w:r>
      <w:r w:rsidRPr="00E84AA5">
        <w:rPr>
          <w:rFonts w:ascii="Times New Roman CYR" w:hAnsi="Times New Roman CYR" w:cs="Times New Roman CYR"/>
          <w:sz w:val="28"/>
          <w:szCs w:val="28"/>
        </w:rPr>
        <w:t xml:space="preserve"> и планом работы на 2017 год.</w:t>
      </w:r>
    </w:p>
    <w:p w:rsidR="0043631B" w:rsidRPr="0043631B" w:rsidRDefault="0043631B" w:rsidP="0043631B">
      <w:pPr>
        <w:autoSpaceDE w:val="0"/>
        <w:autoSpaceDN w:val="0"/>
        <w:adjustRightInd w:val="0"/>
        <w:ind w:left="1068"/>
        <w:rPr>
          <w:rFonts w:ascii="Times New Roman CYR" w:hAnsi="Times New Roman CYR" w:cs="Times New Roman CYR"/>
          <w:b/>
          <w:bCs/>
          <w:sz w:val="16"/>
          <w:szCs w:val="16"/>
        </w:rPr>
      </w:pPr>
    </w:p>
    <w:p w:rsidR="0043631B" w:rsidRPr="00E84AA5" w:rsidRDefault="0043631B" w:rsidP="0043631B">
      <w:pPr>
        <w:autoSpaceDE w:val="0"/>
        <w:autoSpaceDN w:val="0"/>
        <w:adjustRightInd w:val="0"/>
        <w:jc w:val="center"/>
        <w:rPr>
          <w:rFonts w:ascii="Times New Roman CYR" w:hAnsi="Times New Roman CYR" w:cs="Times New Roman CYR"/>
          <w:b/>
          <w:bCs/>
          <w:sz w:val="28"/>
          <w:szCs w:val="28"/>
        </w:rPr>
      </w:pPr>
      <w:r w:rsidRPr="00E84AA5">
        <w:rPr>
          <w:rFonts w:ascii="Times New Roman CYR" w:hAnsi="Times New Roman CYR" w:cs="Times New Roman CYR"/>
          <w:b/>
          <w:bCs/>
          <w:sz w:val="28"/>
          <w:szCs w:val="28"/>
        </w:rPr>
        <w:t>Организация внешнего муниципального финансового контроля</w:t>
      </w:r>
    </w:p>
    <w:p w:rsidR="0043631B" w:rsidRPr="0043631B" w:rsidRDefault="0043631B" w:rsidP="0043631B">
      <w:pPr>
        <w:autoSpaceDE w:val="0"/>
        <w:autoSpaceDN w:val="0"/>
        <w:adjustRightInd w:val="0"/>
        <w:ind w:left="1068"/>
        <w:rPr>
          <w:rFonts w:ascii="Times New Roman CYR" w:hAnsi="Times New Roman CYR" w:cs="Times New Roman CYR"/>
          <w:b/>
          <w:bCs/>
          <w:sz w:val="16"/>
          <w:szCs w:val="16"/>
        </w:rPr>
      </w:pP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Свою деятельность в 2016 году контрольно-ревизионная комиссия осуществляла на основании действующего законодательства Российской Федерации, Вологодской области и нормативно-правовых актов Кичменгско-Городецкого муниципального района в соответствии с утвержденным планом работы на 2016 год.</w:t>
      </w: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План работы разрабатывается и утверждается самостоятельно, что соответствует статье 12 Федерального закона № 6-ФЗ и статье 13 Положения о контрольно-ревизионной комиссии. В течение года изменения в план работы по контрольным мероприятиям вносились 4 раза.</w:t>
      </w: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Работа</w:t>
      </w:r>
      <w:r w:rsidRPr="00E84AA5">
        <w:rPr>
          <w:rFonts w:ascii="Times New Roman CYR" w:hAnsi="Times New Roman CYR" w:cs="Times New Roman CYR"/>
          <w:color w:val="00B050"/>
          <w:sz w:val="28"/>
          <w:szCs w:val="28"/>
        </w:rPr>
        <w:t xml:space="preserve"> </w:t>
      </w:r>
      <w:r w:rsidRPr="00E84AA5">
        <w:rPr>
          <w:rFonts w:ascii="Times New Roman CYR" w:hAnsi="Times New Roman CYR" w:cs="Times New Roman CYR"/>
          <w:sz w:val="28"/>
          <w:szCs w:val="28"/>
        </w:rPr>
        <w:t xml:space="preserve">проходила в рамках, возложенных на неё действующим законодательством, задач и предоставленных полномочий. </w:t>
      </w: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Внешний муниципальный финансовый контроль осуществлялся в форме контрольных и экспертно-аналитических мероприятий, определенных планом работы контрольно-ревизионной комиссии, и строился на принципах законности, объективности, независимости и гласности.</w:t>
      </w: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В целях развития общих подходов и алгоритмов проверочной и аналитической работы контрольно-ревизионной комиссией по состоянию на 01.01.2017 года разработаны и утверждены 9 стандартов внешнего муниципального финансового контроля.</w:t>
      </w: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 xml:space="preserve">Штатная численность КРК составляет по состоянию на 1 января 2017 года 2 человека. </w:t>
      </w:r>
    </w:p>
    <w:p w:rsidR="0043631B" w:rsidRDefault="0043631B" w:rsidP="0043631B">
      <w:pPr>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43631B" w:rsidRPr="00E84AA5" w:rsidRDefault="0043631B" w:rsidP="0043631B">
      <w:pPr>
        <w:ind w:firstLine="709"/>
        <w:jc w:val="center"/>
        <w:rPr>
          <w:b/>
        </w:rPr>
      </w:pPr>
      <w:r w:rsidRPr="00E84AA5">
        <w:rPr>
          <w:b/>
        </w:rPr>
        <w:lastRenderedPageBreak/>
        <w:t>Основные показатели деятельности контрольно-ревизионной комиссии Муниципального Собрания Кичменгско-Городецкого муниципального района</w:t>
      </w:r>
    </w:p>
    <w:p w:rsidR="0043631B" w:rsidRPr="00E84AA5" w:rsidRDefault="0043631B" w:rsidP="0043631B">
      <w:pPr>
        <w:ind w:firstLine="709"/>
        <w:jc w:val="center"/>
        <w:rPr>
          <w:b/>
        </w:rPr>
      </w:pPr>
      <w:r w:rsidRPr="00E84AA5">
        <w:rPr>
          <w:b/>
        </w:rPr>
        <w:t>за 2016 год</w:t>
      </w:r>
    </w:p>
    <w:p w:rsidR="0043631B" w:rsidRPr="00E84AA5" w:rsidRDefault="0043631B" w:rsidP="0043631B">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188"/>
        <w:gridCol w:w="1134"/>
      </w:tblGrid>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 п/п</w:t>
            </w:r>
          </w:p>
        </w:tc>
        <w:tc>
          <w:tcPr>
            <w:tcW w:w="8188" w:type="dxa"/>
            <w:shd w:val="clear" w:color="auto" w:fill="auto"/>
            <w:vAlign w:val="center"/>
          </w:tcPr>
          <w:p w:rsidR="0043631B" w:rsidRPr="0043631B" w:rsidRDefault="0043631B" w:rsidP="007D1EEB">
            <w:pPr>
              <w:jc w:val="center"/>
              <w:rPr>
                <w:sz w:val="22"/>
              </w:rPr>
            </w:pPr>
            <w:r w:rsidRPr="0043631B">
              <w:rPr>
                <w:sz w:val="22"/>
                <w:szCs w:val="22"/>
              </w:rPr>
              <w:t>Наименование</w:t>
            </w:r>
          </w:p>
        </w:tc>
        <w:tc>
          <w:tcPr>
            <w:tcW w:w="1134" w:type="dxa"/>
            <w:shd w:val="clear" w:color="auto" w:fill="auto"/>
            <w:vAlign w:val="center"/>
          </w:tcPr>
          <w:p w:rsidR="0043631B" w:rsidRPr="0043631B" w:rsidRDefault="0043631B" w:rsidP="007D1EEB">
            <w:pPr>
              <w:jc w:val="center"/>
              <w:rPr>
                <w:sz w:val="22"/>
              </w:rPr>
            </w:pPr>
            <w:r w:rsidRPr="0043631B">
              <w:rPr>
                <w:sz w:val="22"/>
                <w:szCs w:val="22"/>
              </w:rPr>
              <w:t>Коли-чество</w:t>
            </w:r>
          </w:p>
        </w:tc>
      </w:tr>
      <w:tr w:rsidR="0043631B" w:rsidRPr="00E84AA5" w:rsidTr="0043631B">
        <w:tc>
          <w:tcPr>
            <w:tcW w:w="9889" w:type="dxa"/>
            <w:gridSpan w:val="3"/>
            <w:shd w:val="clear" w:color="auto" w:fill="auto"/>
          </w:tcPr>
          <w:p w:rsidR="0043631B" w:rsidRPr="0043631B" w:rsidRDefault="0043631B" w:rsidP="007D1EEB">
            <w:pPr>
              <w:jc w:val="center"/>
              <w:rPr>
                <w:b/>
                <w:sz w:val="22"/>
              </w:rPr>
            </w:pPr>
            <w:r w:rsidRPr="0043631B">
              <w:rPr>
                <w:b/>
                <w:sz w:val="22"/>
                <w:szCs w:val="22"/>
              </w:rPr>
              <w:t>I. Контрольные мероприятия</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1.</w:t>
            </w:r>
          </w:p>
        </w:tc>
        <w:tc>
          <w:tcPr>
            <w:tcW w:w="8188" w:type="dxa"/>
            <w:shd w:val="clear" w:color="auto" w:fill="auto"/>
          </w:tcPr>
          <w:p w:rsidR="0043631B" w:rsidRPr="0043631B" w:rsidRDefault="0043631B" w:rsidP="007D1EEB">
            <w:pPr>
              <w:rPr>
                <w:sz w:val="22"/>
              </w:rPr>
            </w:pPr>
            <w:r w:rsidRPr="0043631B">
              <w:rPr>
                <w:sz w:val="22"/>
                <w:szCs w:val="22"/>
              </w:rPr>
              <w:t>Общее количество проведенных контрольных мероприятий, ед.</w:t>
            </w:r>
          </w:p>
        </w:tc>
        <w:tc>
          <w:tcPr>
            <w:tcW w:w="1134" w:type="dxa"/>
            <w:shd w:val="clear" w:color="auto" w:fill="auto"/>
          </w:tcPr>
          <w:p w:rsidR="0043631B" w:rsidRPr="0043631B" w:rsidRDefault="0043631B" w:rsidP="007D1EEB">
            <w:pPr>
              <w:jc w:val="center"/>
              <w:rPr>
                <w:sz w:val="22"/>
              </w:rPr>
            </w:pPr>
            <w:r w:rsidRPr="0043631B">
              <w:rPr>
                <w:sz w:val="22"/>
                <w:szCs w:val="22"/>
              </w:rPr>
              <w:t>10</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2.</w:t>
            </w:r>
          </w:p>
        </w:tc>
        <w:tc>
          <w:tcPr>
            <w:tcW w:w="8188" w:type="dxa"/>
            <w:shd w:val="clear" w:color="auto" w:fill="auto"/>
          </w:tcPr>
          <w:p w:rsidR="0043631B" w:rsidRPr="0043631B" w:rsidRDefault="0043631B" w:rsidP="007D1EEB">
            <w:pPr>
              <w:rPr>
                <w:sz w:val="22"/>
              </w:rPr>
            </w:pPr>
            <w:r w:rsidRPr="0043631B">
              <w:rPr>
                <w:sz w:val="22"/>
                <w:szCs w:val="22"/>
              </w:rPr>
              <w:t>Количество объектов, охваченных при проведении контрольных мероприятий, ед.</w:t>
            </w:r>
          </w:p>
        </w:tc>
        <w:tc>
          <w:tcPr>
            <w:tcW w:w="1134" w:type="dxa"/>
            <w:shd w:val="clear" w:color="auto" w:fill="auto"/>
          </w:tcPr>
          <w:p w:rsidR="0043631B" w:rsidRPr="0043631B" w:rsidRDefault="0043631B" w:rsidP="007D1EEB">
            <w:pPr>
              <w:jc w:val="center"/>
              <w:rPr>
                <w:sz w:val="22"/>
              </w:rPr>
            </w:pPr>
            <w:r w:rsidRPr="0043631B">
              <w:rPr>
                <w:sz w:val="22"/>
                <w:szCs w:val="22"/>
              </w:rPr>
              <w:t>11</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3.</w:t>
            </w:r>
          </w:p>
        </w:tc>
        <w:tc>
          <w:tcPr>
            <w:tcW w:w="8188" w:type="dxa"/>
            <w:shd w:val="clear" w:color="auto" w:fill="auto"/>
          </w:tcPr>
          <w:p w:rsidR="0043631B" w:rsidRPr="0043631B" w:rsidRDefault="0043631B" w:rsidP="007D1EEB">
            <w:pPr>
              <w:rPr>
                <w:sz w:val="22"/>
              </w:rPr>
            </w:pPr>
            <w:r w:rsidRPr="0043631B">
              <w:rPr>
                <w:sz w:val="22"/>
                <w:szCs w:val="22"/>
              </w:rPr>
              <w:t>Количество оформленных актов по результатам проверок, ед.</w:t>
            </w:r>
          </w:p>
        </w:tc>
        <w:tc>
          <w:tcPr>
            <w:tcW w:w="1134" w:type="dxa"/>
            <w:shd w:val="clear" w:color="auto" w:fill="auto"/>
          </w:tcPr>
          <w:p w:rsidR="0043631B" w:rsidRPr="0043631B" w:rsidRDefault="0043631B" w:rsidP="007D1EEB">
            <w:pPr>
              <w:jc w:val="center"/>
              <w:rPr>
                <w:sz w:val="22"/>
              </w:rPr>
            </w:pPr>
            <w:r w:rsidRPr="0043631B">
              <w:rPr>
                <w:sz w:val="22"/>
                <w:szCs w:val="22"/>
              </w:rPr>
              <w:t>17</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4.</w:t>
            </w:r>
          </w:p>
        </w:tc>
        <w:tc>
          <w:tcPr>
            <w:tcW w:w="8188" w:type="dxa"/>
            <w:shd w:val="clear" w:color="auto" w:fill="auto"/>
          </w:tcPr>
          <w:p w:rsidR="0043631B" w:rsidRPr="0043631B" w:rsidRDefault="0043631B" w:rsidP="007D1EEB">
            <w:pPr>
              <w:rPr>
                <w:sz w:val="22"/>
              </w:rPr>
            </w:pPr>
            <w:r w:rsidRPr="0043631B">
              <w:rPr>
                <w:sz w:val="22"/>
                <w:szCs w:val="22"/>
              </w:rPr>
              <w:t>Объем проверенных бюджетных средств и стоимости имущества, тыс. рублей</w:t>
            </w:r>
          </w:p>
        </w:tc>
        <w:tc>
          <w:tcPr>
            <w:tcW w:w="1134" w:type="dxa"/>
            <w:shd w:val="clear" w:color="auto" w:fill="auto"/>
          </w:tcPr>
          <w:p w:rsidR="0043631B" w:rsidRPr="0043631B" w:rsidRDefault="0043631B" w:rsidP="007D1EEB">
            <w:pPr>
              <w:jc w:val="center"/>
              <w:rPr>
                <w:sz w:val="22"/>
              </w:rPr>
            </w:pPr>
            <w:r w:rsidRPr="0043631B">
              <w:rPr>
                <w:sz w:val="22"/>
                <w:szCs w:val="22"/>
              </w:rPr>
              <w:t>93657,5</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5.</w:t>
            </w:r>
          </w:p>
        </w:tc>
        <w:tc>
          <w:tcPr>
            <w:tcW w:w="8188" w:type="dxa"/>
            <w:shd w:val="clear" w:color="auto" w:fill="auto"/>
          </w:tcPr>
          <w:p w:rsidR="0043631B" w:rsidRPr="0043631B" w:rsidRDefault="0043631B" w:rsidP="007D1EEB">
            <w:pPr>
              <w:rPr>
                <w:sz w:val="22"/>
              </w:rPr>
            </w:pPr>
            <w:r w:rsidRPr="0043631B">
              <w:rPr>
                <w:sz w:val="22"/>
                <w:szCs w:val="22"/>
              </w:rPr>
              <w:t>Выявлено нарушений законодательства и муниципальных правовых актов при планировании и использовании бюджетных средств и имущества, ед./тыс. рублей</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61/5633,9</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5.1</w:t>
            </w:r>
          </w:p>
        </w:tc>
        <w:tc>
          <w:tcPr>
            <w:tcW w:w="8188" w:type="dxa"/>
            <w:shd w:val="clear" w:color="auto" w:fill="auto"/>
          </w:tcPr>
          <w:p w:rsidR="0043631B" w:rsidRPr="0043631B" w:rsidRDefault="0043631B" w:rsidP="007D1EEB">
            <w:pPr>
              <w:rPr>
                <w:sz w:val="22"/>
              </w:rPr>
            </w:pPr>
            <w:r w:rsidRPr="0043631B">
              <w:rPr>
                <w:sz w:val="22"/>
                <w:szCs w:val="22"/>
              </w:rPr>
              <w:t>- при формировании и исполнении бюджетов, ед./тыс. рублей</w:t>
            </w:r>
          </w:p>
        </w:tc>
        <w:tc>
          <w:tcPr>
            <w:tcW w:w="1134" w:type="dxa"/>
            <w:shd w:val="clear" w:color="auto" w:fill="auto"/>
          </w:tcPr>
          <w:p w:rsidR="0043631B" w:rsidRPr="0043631B" w:rsidRDefault="0043631B" w:rsidP="007D1EEB">
            <w:pPr>
              <w:jc w:val="center"/>
              <w:rPr>
                <w:sz w:val="22"/>
              </w:rPr>
            </w:pPr>
            <w:r w:rsidRPr="0043631B">
              <w:rPr>
                <w:sz w:val="22"/>
                <w:szCs w:val="22"/>
              </w:rPr>
              <w:t>1/222,6</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5.2</w:t>
            </w:r>
          </w:p>
        </w:tc>
        <w:tc>
          <w:tcPr>
            <w:tcW w:w="8188" w:type="dxa"/>
            <w:shd w:val="clear" w:color="auto" w:fill="auto"/>
          </w:tcPr>
          <w:p w:rsidR="0043631B" w:rsidRPr="0043631B" w:rsidRDefault="0043631B" w:rsidP="007D1EEB">
            <w:pPr>
              <w:rPr>
                <w:sz w:val="22"/>
              </w:rPr>
            </w:pPr>
            <w:r w:rsidRPr="0043631B">
              <w:rPr>
                <w:sz w:val="22"/>
                <w:szCs w:val="22"/>
              </w:rPr>
              <w:t>- ведения бухгалтерского учета, составления и предоставления бухгалтерской (финансовой) отчетности, ед./тыс. рублей</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15/387,1</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5.3</w:t>
            </w:r>
          </w:p>
        </w:tc>
        <w:tc>
          <w:tcPr>
            <w:tcW w:w="8188" w:type="dxa"/>
            <w:shd w:val="clear" w:color="auto" w:fill="auto"/>
          </w:tcPr>
          <w:p w:rsidR="0043631B" w:rsidRPr="0043631B" w:rsidRDefault="0043631B" w:rsidP="007D1EEB">
            <w:pPr>
              <w:rPr>
                <w:sz w:val="22"/>
              </w:rPr>
            </w:pPr>
            <w:r w:rsidRPr="0043631B">
              <w:rPr>
                <w:sz w:val="22"/>
                <w:szCs w:val="22"/>
              </w:rPr>
              <w:t xml:space="preserve">- в сфере управления и распоряжения муниципальной собственностью, </w:t>
            </w:r>
          </w:p>
          <w:p w:rsidR="0043631B" w:rsidRPr="0043631B" w:rsidRDefault="0043631B" w:rsidP="007D1EEB">
            <w:pPr>
              <w:rPr>
                <w:sz w:val="22"/>
              </w:rPr>
            </w:pPr>
            <w:r w:rsidRPr="0043631B">
              <w:rPr>
                <w:sz w:val="22"/>
                <w:szCs w:val="22"/>
              </w:rPr>
              <w:t xml:space="preserve">ед./тыс. рублей  </w:t>
            </w:r>
          </w:p>
        </w:tc>
        <w:tc>
          <w:tcPr>
            <w:tcW w:w="1134" w:type="dxa"/>
            <w:shd w:val="clear" w:color="auto" w:fill="auto"/>
          </w:tcPr>
          <w:p w:rsidR="0043631B" w:rsidRPr="0043631B" w:rsidRDefault="0043631B" w:rsidP="007D1EEB">
            <w:pPr>
              <w:jc w:val="center"/>
              <w:rPr>
                <w:sz w:val="22"/>
              </w:rPr>
            </w:pPr>
            <w:r w:rsidRPr="0043631B">
              <w:rPr>
                <w:sz w:val="22"/>
                <w:szCs w:val="22"/>
              </w:rPr>
              <w:t>43/2317,5</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5.4</w:t>
            </w:r>
          </w:p>
        </w:tc>
        <w:tc>
          <w:tcPr>
            <w:tcW w:w="8188" w:type="dxa"/>
            <w:shd w:val="clear" w:color="auto" w:fill="auto"/>
          </w:tcPr>
          <w:p w:rsidR="0043631B" w:rsidRPr="0043631B" w:rsidRDefault="0043631B" w:rsidP="007D1EEB">
            <w:pPr>
              <w:rPr>
                <w:sz w:val="22"/>
              </w:rPr>
            </w:pPr>
            <w:r w:rsidRPr="0043631B">
              <w:rPr>
                <w:sz w:val="22"/>
                <w:szCs w:val="22"/>
              </w:rPr>
              <w:t xml:space="preserve">- при осуществлении муниципальных закупок, ед./тыс. рублей </w:t>
            </w:r>
            <w:r w:rsidRPr="0043631B">
              <w:rPr>
                <w:sz w:val="22"/>
                <w:szCs w:val="22"/>
              </w:rPr>
              <w:tab/>
            </w:r>
          </w:p>
        </w:tc>
        <w:tc>
          <w:tcPr>
            <w:tcW w:w="1134" w:type="dxa"/>
            <w:shd w:val="clear" w:color="auto" w:fill="auto"/>
          </w:tcPr>
          <w:p w:rsidR="0043631B" w:rsidRPr="0043631B" w:rsidRDefault="0043631B" w:rsidP="007D1EEB">
            <w:pPr>
              <w:jc w:val="center"/>
              <w:rPr>
                <w:sz w:val="22"/>
              </w:rPr>
            </w:pPr>
            <w:r w:rsidRPr="0043631B">
              <w:rPr>
                <w:sz w:val="22"/>
                <w:szCs w:val="22"/>
              </w:rPr>
              <w:t>1/2706,7</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5.5</w:t>
            </w:r>
          </w:p>
        </w:tc>
        <w:tc>
          <w:tcPr>
            <w:tcW w:w="8188" w:type="dxa"/>
            <w:shd w:val="clear" w:color="auto" w:fill="auto"/>
          </w:tcPr>
          <w:p w:rsidR="0043631B" w:rsidRPr="0043631B" w:rsidRDefault="0043631B" w:rsidP="007D1EEB">
            <w:pPr>
              <w:rPr>
                <w:sz w:val="22"/>
              </w:rPr>
            </w:pPr>
            <w:r w:rsidRPr="0043631B">
              <w:rPr>
                <w:sz w:val="22"/>
                <w:szCs w:val="22"/>
              </w:rPr>
              <w:t>- иные нарушения, ед./тыс. рублей</w:t>
            </w:r>
          </w:p>
        </w:tc>
        <w:tc>
          <w:tcPr>
            <w:tcW w:w="1134" w:type="dxa"/>
            <w:shd w:val="clear" w:color="auto" w:fill="auto"/>
          </w:tcPr>
          <w:p w:rsidR="0043631B" w:rsidRPr="0043631B" w:rsidRDefault="0043631B" w:rsidP="007D1EEB">
            <w:pPr>
              <w:jc w:val="center"/>
              <w:rPr>
                <w:sz w:val="22"/>
              </w:rPr>
            </w:pPr>
            <w:r w:rsidRPr="0043631B">
              <w:rPr>
                <w:sz w:val="22"/>
                <w:szCs w:val="22"/>
              </w:rPr>
              <w:t>1/0</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6.</w:t>
            </w:r>
          </w:p>
        </w:tc>
        <w:tc>
          <w:tcPr>
            <w:tcW w:w="8188" w:type="dxa"/>
            <w:shd w:val="clear" w:color="auto" w:fill="auto"/>
          </w:tcPr>
          <w:p w:rsidR="0043631B" w:rsidRPr="0043631B" w:rsidRDefault="0043631B" w:rsidP="007D1EEB">
            <w:pPr>
              <w:rPr>
                <w:sz w:val="22"/>
              </w:rPr>
            </w:pPr>
            <w:r w:rsidRPr="0043631B">
              <w:rPr>
                <w:sz w:val="22"/>
                <w:szCs w:val="22"/>
              </w:rPr>
              <w:t>Выявлено недостатков при планировании и использовании бюджетных средств и имущества, ед./тыс. рублей</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35/1549,9</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6.1.</w:t>
            </w:r>
          </w:p>
        </w:tc>
        <w:tc>
          <w:tcPr>
            <w:tcW w:w="8188" w:type="dxa"/>
            <w:shd w:val="clear" w:color="auto" w:fill="auto"/>
          </w:tcPr>
          <w:p w:rsidR="0043631B" w:rsidRPr="0043631B" w:rsidRDefault="0043631B" w:rsidP="007D1EEB">
            <w:pPr>
              <w:rPr>
                <w:sz w:val="22"/>
              </w:rPr>
            </w:pPr>
            <w:r w:rsidRPr="0043631B">
              <w:rPr>
                <w:sz w:val="22"/>
                <w:szCs w:val="22"/>
              </w:rPr>
              <w:t>- несоответствие принципу результативности и эффективности использования бюджетных средств, ед./тыс. рублей</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31/1549,9</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6.2.</w:t>
            </w:r>
          </w:p>
        </w:tc>
        <w:tc>
          <w:tcPr>
            <w:tcW w:w="8188" w:type="dxa"/>
            <w:shd w:val="clear" w:color="auto" w:fill="auto"/>
          </w:tcPr>
          <w:p w:rsidR="0043631B" w:rsidRPr="0043631B" w:rsidRDefault="0043631B" w:rsidP="007D1EEB">
            <w:pPr>
              <w:rPr>
                <w:sz w:val="22"/>
              </w:rPr>
            </w:pPr>
            <w:r w:rsidRPr="0043631B">
              <w:rPr>
                <w:sz w:val="22"/>
                <w:szCs w:val="22"/>
              </w:rPr>
              <w:t>- иные недостатки, ед./тыс. рублей</w:t>
            </w:r>
          </w:p>
        </w:tc>
        <w:tc>
          <w:tcPr>
            <w:tcW w:w="1134" w:type="dxa"/>
            <w:shd w:val="clear" w:color="auto" w:fill="auto"/>
          </w:tcPr>
          <w:p w:rsidR="0043631B" w:rsidRPr="0043631B" w:rsidRDefault="0043631B" w:rsidP="007D1EEB">
            <w:pPr>
              <w:jc w:val="center"/>
              <w:rPr>
                <w:sz w:val="22"/>
              </w:rPr>
            </w:pPr>
            <w:r w:rsidRPr="0043631B">
              <w:rPr>
                <w:sz w:val="22"/>
                <w:szCs w:val="22"/>
              </w:rPr>
              <w:t>4/0</w:t>
            </w:r>
          </w:p>
        </w:tc>
      </w:tr>
      <w:tr w:rsidR="0043631B" w:rsidRPr="00E84AA5" w:rsidTr="0043631B">
        <w:tc>
          <w:tcPr>
            <w:tcW w:w="9889" w:type="dxa"/>
            <w:gridSpan w:val="3"/>
            <w:shd w:val="clear" w:color="auto" w:fill="auto"/>
          </w:tcPr>
          <w:p w:rsidR="0043631B" w:rsidRPr="0043631B" w:rsidRDefault="0043631B" w:rsidP="007D1EEB">
            <w:pPr>
              <w:jc w:val="center"/>
              <w:rPr>
                <w:b/>
                <w:sz w:val="22"/>
              </w:rPr>
            </w:pPr>
            <w:r w:rsidRPr="0043631B">
              <w:rPr>
                <w:b/>
                <w:sz w:val="22"/>
                <w:szCs w:val="22"/>
              </w:rPr>
              <w:t>II. Экспертно-аналитические мероприятия</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1.</w:t>
            </w:r>
          </w:p>
        </w:tc>
        <w:tc>
          <w:tcPr>
            <w:tcW w:w="8188" w:type="dxa"/>
            <w:shd w:val="clear" w:color="auto" w:fill="auto"/>
          </w:tcPr>
          <w:p w:rsidR="0043631B" w:rsidRPr="0043631B" w:rsidRDefault="0043631B" w:rsidP="007D1EEB">
            <w:pPr>
              <w:rPr>
                <w:sz w:val="22"/>
              </w:rPr>
            </w:pPr>
            <w:r w:rsidRPr="0043631B">
              <w:rPr>
                <w:sz w:val="22"/>
                <w:szCs w:val="22"/>
              </w:rPr>
              <w:t>Общее количество проведенных экспертно-аналитических мероприятий, ед.</w:t>
            </w:r>
          </w:p>
        </w:tc>
        <w:tc>
          <w:tcPr>
            <w:tcW w:w="1134" w:type="dxa"/>
            <w:shd w:val="clear" w:color="auto" w:fill="auto"/>
          </w:tcPr>
          <w:p w:rsidR="0043631B" w:rsidRPr="0043631B" w:rsidRDefault="0043631B" w:rsidP="007D1EEB">
            <w:pPr>
              <w:jc w:val="center"/>
              <w:rPr>
                <w:sz w:val="22"/>
              </w:rPr>
            </w:pPr>
            <w:r w:rsidRPr="0043631B">
              <w:rPr>
                <w:sz w:val="22"/>
                <w:szCs w:val="22"/>
              </w:rPr>
              <w:t>44</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1.1</w:t>
            </w:r>
          </w:p>
        </w:tc>
        <w:tc>
          <w:tcPr>
            <w:tcW w:w="8188" w:type="dxa"/>
            <w:shd w:val="clear" w:color="auto" w:fill="auto"/>
          </w:tcPr>
          <w:p w:rsidR="0043631B" w:rsidRPr="0043631B" w:rsidRDefault="0043631B" w:rsidP="007D1EEB">
            <w:pPr>
              <w:rPr>
                <w:sz w:val="22"/>
              </w:rPr>
            </w:pPr>
            <w:r w:rsidRPr="0043631B">
              <w:rPr>
                <w:sz w:val="22"/>
                <w:szCs w:val="22"/>
              </w:rPr>
              <w:t>- подготовлено заключений по экспертизе проектов решений о местном бюджете и внесении изменений в бюджет, ед.</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28</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1.2</w:t>
            </w:r>
          </w:p>
        </w:tc>
        <w:tc>
          <w:tcPr>
            <w:tcW w:w="8188" w:type="dxa"/>
            <w:shd w:val="clear" w:color="auto" w:fill="auto"/>
          </w:tcPr>
          <w:p w:rsidR="0043631B" w:rsidRPr="0043631B" w:rsidRDefault="0043631B" w:rsidP="007D1EEB">
            <w:pPr>
              <w:rPr>
                <w:sz w:val="22"/>
              </w:rPr>
            </w:pPr>
            <w:r w:rsidRPr="0043631B">
              <w:rPr>
                <w:sz w:val="22"/>
                <w:szCs w:val="22"/>
              </w:rPr>
              <w:t>- подготовлено заключений по анализу исполнения бюджета, ед.</w:t>
            </w:r>
          </w:p>
        </w:tc>
        <w:tc>
          <w:tcPr>
            <w:tcW w:w="1134" w:type="dxa"/>
            <w:shd w:val="clear" w:color="auto" w:fill="auto"/>
          </w:tcPr>
          <w:p w:rsidR="0043631B" w:rsidRPr="0043631B" w:rsidRDefault="0043631B" w:rsidP="007D1EEB">
            <w:pPr>
              <w:jc w:val="center"/>
              <w:rPr>
                <w:sz w:val="22"/>
              </w:rPr>
            </w:pPr>
            <w:r w:rsidRPr="0043631B">
              <w:rPr>
                <w:sz w:val="22"/>
                <w:szCs w:val="22"/>
              </w:rPr>
              <w:t>16</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2.</w:t>
            </w:r>
          </w:p>
        </w:tc>
        <w:tc>
          <w:tcPr>
            <w:tcW w:w="8188" w:type="dxa"/>
            <w:shd w:val="clear" w:color="auto" w:fill="auto"/>
          </w:tcPr>
          <w:p w:rsidR="0043631B" w:rsidRPr="0043631B" w:rsidRDefault="0043631B" w:rsidP="007D1EEB">
            <w:pPr>
              <w:rPr>
                <w:sz w:val="22"/>
              </w:rPr>
            </w:pPr>
            <w:r w:rsidRPr="0043631B">
              <w:rPr>
                <w:sz w:val="22"/>
                <w:szCs w:val="22"/>
              </w:rPr>
              <w:t>Проанализировано объектов, ед.</w:t>
            </w:r>
          </w:p>
        </w:tc>
        <w:tc>
          <w:tcPr>
            <w:tcW w:w="1134" w:type="dxa"/>
            <w:shd w:val="clear" w:color="auto" w:fill="auto"/>
          </w:tcPr>
          <w:p w:rsidR="0043631B" w:rsidRPr="0043631B" w:rsidRDefault="0043631B" w:rsidP="007D1EEB">
            <w:pPr>
              <w:jc w:val="center"/>
              <w:rPr>
                <w:sz w:val="22"/>
              </w:rPr>
            </w:pPr>
            <w:r w:rsidRPr="0043631B">
              <w:rPr>
                <w:sz w:val="22"/>
                <w:szCs w:val="22"/>
              </w:rPr>
              <w:t>12</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3.</w:t>
            </w:r>
          </w:p>
        </w:tc>
        <w:tc>
          <w:tcPr>
            <w:tcW w:w="8188" w:type="dxa"/>
            <w:shd w:val="clear" w:color="auto" w:fill="auto"/>
          </w:tcPr>
          <w:p w:rsidR="0043631B" w:rsidRPr="0043631B" w:rsidRDefault="0043631B" w:rsidP="007D1EEB">
            <w:pPr>
              <w:rPr>
                <w:sz w:val="22"/>
              </w:rPr>
            </w:pPr>
            <w:r w:rsidRPr="0043631B">
              <w:rPr>
                <w:sz w:val="22"/>
                <w:szCs w:val="22"/>
              </w:rPr>
              <w:t xml:space="preserve">Объем бюджетных средств и имущества, охваченных экспертизой и анализом, </w:t>
            </w:r>
          </w:p>
          <w:p w:rsidR="0043631B" w:rsidRPr="0043631B" w:rsidRDefault="0043631B" w:rsidP="007D1EEB">
            <w:pPr>
              <w:rPr>
                <w:sz w:val="22"/>
              </w:rPr>
            </w:pPr>
            <w:r w:rsidRPr="0043631B">
              <w:rPr>
                <w:sz w:val="22"/>
                <w:szCs w:val="22"/>
              </w:rPr>
              <w:t>тыс. рублей</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656246,8</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4.</w:t>
            </w:r>
          </w:p>
        </w:tc>
        <w:tc>
          <w:tcPr>
            <w:tcW w:w="8188" w:type="dxa"/>
            <w:shd w:val="clear" w:color="auto" w:fill="auto"/>
          </w:tcPr>
          <w:p w:rsidR="0043631B" w:rsidRPr="0043631B" w:rsidRDefault="0043631B" w:rsidP="007D1EEB">
            <w:pPr>
              <w:ind w:firstLine="27"/>
              <w:rPr>
                <w:sz w:val="22"/>
              </w:rPr>
            </w:pPr>
            <w:r w:rsidRPr="0043631B">
              <w:rPr>
                <w:sz w:val="22"/>
                <w:szCs w:val="22"/>
              </w:rPr>
              <w:t>Выявлено нарушений и недостатков, ед./тыс. рублей</w:t>
            </w:r>
          </w:p>
        </w:tc>
        <w:tc>
          <w:tcPr>
            <w:tcW w:w="1134" w:type="dxa"/>
            <w:shd w:val="clear" w:color="auto" w:fill="auto"/>
          </w:tcPr>
          <w:p w:rsidR="0043631B" w:rsidRPr="0043631B" w:rsidRDefault="0043631B" w:rsidP="007D1EEB">
            <w:pPr>
              <w:jc w:val="center"/>
              <w:rPr>
                <w:sz w:val="22"/>
              </w:rPr>
            </w:pPr>
            <w:r w:rsidRPr="0043631B">
              <w:rPr>
                <w:sz w:val="22"/>
                <w:szCs w:val="22"/>
              </w:rPr>
              <w:t>48/6417,0</w:t>
            </w:r>
          </w:p>
        </w:tc>
      </w:tr>
      <w:tr w:rsidR="0043631B" w:rsidRPr="00E84AA5" w:rsidTr="0043631B">
        <w:tc>
          <w:tcPr>
            <w:tcW w:w="9889" w:type="dxa"/>
            <w:gridSpan w:val="3"/>
            <w:shd w:val="clear" w:color="auto" w:fill="auto"/>
          </w:tcPr>
          <w:p w:rsidR="0043631B" w:rsidRPr="0043631B" w:rsidRDefault="0043631B" w:rsidP="007D1EEB">
            <w:pPr>
              <w:jc w:val="center"/>
              <w:rPr>
                <w:b/>
                <w:sz w:val="22"/>
              </w:rPr>
            </w:pPr>
            <w:r w:rsidRPr="0043631B">
              <w:rPr>
                <w:b/>
                <w:sz w:val="22"/>
                <w:szCs w:val="22"/>
              </w:rPr>
              <w:t>III. Реализация результатов контрольных и экспертно-аналитических мероприятий</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1.</w:t>
            </w:r>
          </w:p>
        </w:tc>
        <w:tc>
          <w:tcPr>
            <w:tcW w:w="8188" w:type="dxa"/>
            <w:shd w:val="clear" w:color="auto" w:fill="auto"/>
          </w:tcPr>
          <w:p w:rsidR="0043631B" w:rsidRPr="0043631B" w:rsidRDefault="0043631B" w:rsidP="007D1EEB">
            <w:pPr>
              <w:ind w:firstLine="27"/>
              <w:rPr>
                <w:sz w:val="22"/>
              </w:rPr>
            </w:pPr>
            <w:r w:rsidRPr="0043631B">
              <w:rPr>
                <w:sz w:val="22"/>
                <w:szCs w:val="22"/>
              </w:rPr>
              <w:t>Направлено представлений, ед.</w:t>
            </w:r>
          </w:p>
        </w:tc>
        <w:tc>
          <w:tcPr>
            <w:tcW w:w="1134" w:type="dxa"/>
            <w:shd w:val="clear" w:color="auto" w:fill="auto"/>
          </w:tcPr>
          <w:p w:rsidR="0043631B" w:rsidRPr="0043631B" w:rsidRDefault="0043631B" w:rsidP="007D1EEB">
            <w:pPr>
              <w:jc w:val="center"/>
              <w:rPr>
                <w:sz w:val="22"/>
              </w:rPr>
            </w:pPr>
            <w:r w:rsidRPr="0043631B">
              <w:rPr>
                <w:sz w:val="22"/>
                <w:szCs w:val="22"/>
              </w:rPr>
              <w:t>6</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2.</w:t>
            </w:r>
          </w:p>
        </w:tc>
        <w:tc>
          <w:tcPr>
            <w:tcW w:w="8188" w:type="dxa"/>
            <w:shd w:val="clear" w:color="auto" w:fill="auto"/>
          </w:tcPr>
          <w:p w:rsidR="0043631B" w:rsidRPr="0043631B" w:rsidRDefault="0043631B" w:rsidP="007D1EEB">
            <w:pPr>
              <w:ind w:firstLine="27"/>
              <w:rPr>
                <w:sz w:val="22"/>
              </w:rPr>
            </w:pPr>
            <w:r w:rsidRPr="0043631B">
              <w:rPr>
                <w:sz w:val="22"/>
                <w:szCs w:val="22"/>
              </w:rPr>
              <w:t>Направлено предложений в представлениях, ед.</w:t>
            </w:r>
          </w:p>
        </w:tc>
        <w:tc>
          <w:tcPr>
            <w:tcW w:w="1134" w:type="dxa"/>
            <w:shd w:val="clear" w:color="auto" w:fill="auto"/>
          </w:tcPr>
          <w:p w:rsidR="0043631B" w:rsidRPr="0043631B" w:rsidRDefault="0043631B" w:rsidP="007D1EEB">
            <w:pPr>
              <w:jc w:val="center"/>
              <w:rPr>
                <w:sz w:val="22"/>
              </w:rPr>
            </w:pPr>
            <w:r w:rsidRPr="0043631B">
              <w:rPr>
                <w:sz w:val="22"/>
                <w:szCs w:val="22"/>
              </w:rPr>
              <w:t>34</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3.</w:t>
            </w:r>
          </w:p>
        </w:tc>
        <w:tc>
          <w:tcPr>
            <w:tcW w:w="8188" w:type="dxa"/>
            <w:shd w:val="clear" w:color="auto" w:fill="auto"/>
          </w:tcPr>
          <w:p w:rsidR="0043631B" w:rsidRPr="0043631B" w:rsidRDefault="0043631B" w:rsidP="007D1EEB">
            <w:pPr>
              <w:ind w:firstLine="27"/>
              <w:rPr>
                <w:sz w:val="22"/>
              </w:rPr>
            </w:pPr>
            <w:r w:rsidRPr="0043631B">
              <w:rPr>
                <w:sz w:val="22"/>
                <w:szCs w:val="22"/>
              </w:rPr>
              <w:t>Общее число предложений по результатам анализа и экспертизы, ед.</w:t>
            </w:r>
          </w:p>
        </w:tc>
        <w:tc>
          <w:tcPr>
            <w:tcW w:w="1134" w:type="dxa"/>
            <w:shd w:val="clear" w:color="auto" w:fill="auto"/>
          </w:tcPr>
          <w:p w:rsidR="0043631B" w:rsidRPr="0043631B" w:rsidRDefault="0043631B" w:rsidP="007D1EEB">
            <w:pPr>
              <w:jc w:val="center"/>
              <w:rPr>
                <w:sz w:val="22"/>
              </w:rPr>
            </w:pPr>
            <w:r w:rsidRPr="0043631B">
              <w:rPr>
                <w:sz w:val="22"/>
                <w:szCs w:val="22"/>
              </w:rPr>
              <w:t>49</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4.</w:t>
            </w:r>
          </w:p>
        </w:tc>
        <w:tc>
          <w:tcPr>
            <w:tcW w:w="8188" w:type="dxa"/>
            <w:shd w:val="clear" w:color="auto" w:fill="auto"/>
          </w:tcPr>
          <w:p w:rsidR="0043631B" w:rsidRPr="0043631B" w:rsidRDefault="0043631B" w:rsidP="007D1EEB">
            <w:pPr>
              <w:ind w:firstLine="27"/>
              <w:rPr>
                <w:sz w:val="22"/>
              </w:rPr>
            </w:pPr>
            <w:r w:rsidRPr="0043631B">
              <w:rPr>
                <w:sz w:val="22"/>
                <w:szCs w:val="22"/>
              </w:rPr>
              <w:t xml:space="preserve">Объем предложенных к устранению и фактически устраненных нарушений, </w:t>
            </w:r>
          </w:p>
          <w:p w:rsidR="0043631B" w:rsidRPr="0043631B" w:rsidRDefault="0043631B" w:rsidP="007D1EEB">
            <w:pPr>
              <w:ind w:firstLine="27"/>
              <w:rPr>
                <w:sz w:val="22"/>
              </w:rPr>
            </w:pPr>
            <w:r w:rsidRPr="0043631B">
              <w:rPr>
                <w:sz w:val="22"/>
                <w:szCs w:val="22"/>
              </w:rPr>
              <w:t>тыс. рублей</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2265,2</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5.</w:t>
            </w:r>
          </w:p>
        </w:tc>
        <w:tc>
          <w:tcPr>
            <w:tcW w:w="8188" w:type="dxa"/>
            <w:shd w:val="clear" w:color="auto" w:fill="auto"/>
          </w:tcPr>
          <w:p w:rsidR="0043631B" w:rsidRPr="0043631B" w:rsidRDefault="0043631B" w:rsidP="007D1EEB">
            <w:pPr>
              <w:ind w:firstLine="27"/>
              <w:rPr>
                <w:sz w:val="22"/>
              </w:rPr>
            </w:pPr>
            <w:r w:rsidRPr="0043631B">
              <w:rPr>
                <w:sz w:val="22"/>
                <w:szCs w:val="22"/>
              </w:rPr>
              <w:t xml:space="preserve">Предложено к восстановлению и восстановлено бюджетных средств, тыс. рублей </w:t>
            </w:r>
            <w:r w:rsidRPr="0043631B">
              <w:rPr>
                <w:sz w:val="22"/>
                <w:szCs w:val="22"/>
              </w:rPr>
              <w:tab/>
            </w:r>
          </w:p>
        </w:tc>
        <w:tc>
          <w:tcPr>
            <w:tcW w:w="1134" w:type="dxa"/>
            <w:shd w:val="clear" w:color="auto" w:fill="auto"/>
          </w:tcPr>
          <w:p w:rsidR="0043631B" w:rsidRPr="0043631B" w:rsidRDefault="0043631B" w:rsidP="007D1EEB">
            <w:pPr>
              <w:jc w:val="center"/>
              <w:rPr>
                <w:sz w:val="22"/>
              </w:rPr>
            </w:pPr>
            <w:r w:rsidRPr="0043631B">
              <w:rPr>
                <w:sz w:val="22"/>
                <w:szCs w:val="22"/>
              </w:rPr>
              <w:t>6,8</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6</w:t>
            </w:r>
          </w:p>
        </w:tc>
        <w:tc>
          <w:tcPr>
            <w:tcW w:w="8188" w:type="dxa"/>
            <w:shd w:val="clear" w:color="auto" w:fill="auto"/>
          </w:tcPr>
          <w:p w:rsidR="0043631B" w:rsidRPr="0043631B" w:rsidRDefault="0043631B" w:rsidP="007D1EEB">
            <w:pPr>
              <w:ind w:firstLine="27"/>
              <w:rPr>
                <w:sz w:val="22"/>
              </w:rPr>
            </w:pPr>
            <w:r w:rsidRPr="0043631B">
              <w:rPr>
                <w:sz w:val="22"/>
                <w:szCs w:val="22"/>
              </w:rPr>
              <w:t xml:space="preserve">Объем предложенных к устранению и фактически устраненных недостатков, </w:t>
            </w:r>
          </w:p>
          <w:p w:rsidR="0043631B" w:rsidRPr="0043631B" w:rsidRDefault="0043631B" w:rsidP="007D1EEB">
            <w:pPr>
              <w:ind w:firstLine="27"/>
              <w:rPr>
                <w:sz w:val="22"/>
              </w:rPr>
            </w:pPr>
            <w:r w:rsidRPr="0043631B">
              <w:rPr>
                <w:sz w:val="22"/>
                <w:szCs w:val="22"/>
              </w:rPr>
              <w:t>тыс. рублей</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430,8</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7.</w:t>
            </w:r>
          </w:p>
        </w:tc>
        <w:tc>
          <w:tcPr>
            <w:tcW w:w="8188" w:type="dxa"/>
            <w:shd w:val="clear" w:color="auto" w:fill="auto"/>
          </w:tcPr>
          <w:p w:rsidR="0043631B" w:rsidRPr="0043631B" w:rsidRDefault="0043631B" w:rsidP="007D1EEB">
            <w:pPr>
              <w:ind w:firstLine="27"/>
              <w:rPr>
                <w:sz w:val="22"/>
              </w:rPr>
            </w:pPr>
            <w:r w:rsidRPr="0043631B">
              <w:rPr>
                <w:sz w:val="22"/>
                <w:szCs w:val="22"/>
              </w:rPr>
              <w:t xml:space="preserve">Количество материалов, направленных в прокуратуру района, ед. </w:t>
            </w:r>
            <w:r w:rsidRPr="0043631B">
              <w:rPr>
                <w:sz w:val="22"/>
                <w:szCs w:val="22"/>
              </w:rPr>
              <w:tab/>
            </w:r>
          </w:p>
        </w:tc>
        <w:tc>
          <w:tcPr>
            <w:tcW w:w="1134" w:type="dxa"/>
            <w:shd w:val="clear" w:color="auto" w:fill="auto"/>
          </w:tcPr>
          <w:p w:rsidR="0043631B" w:rsidRPr="0043631B" w:rsidRDefault="0043631B" w:rsidP="007D1EEB">
            <w:pPr>
              <w:jc w:val="center"/>
              <w:rPr>
                <w:sz w:val="22"/>
              </w:rPr>
            </w:pPr>
            <w:r w:rsidRPr="0043631B">
              <w:rPr>
                <w:sz w:val="22"/>
                <w:szCs w:val="22"/>
              </w:rPr>
              <w:t>14</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8.</w:t>
            </w:r>
          </w:p>
        </w:tc>
        <w:tc>
          <w:tcPr>
            <w:tcW w:w="8188" w:type="dxa"/>
            <w:shd w:val="clear" w:color="auto" w:fill="auto"/>
          </w:tcPr>
          <w:p w:rsidR="0043631B" w:rsidRPr="0043631B" w:rsidRDefault="0043631B" w:rsidP="007D1EEB">
            <w:pPr>
              <w:ind w:firstLine="27"/>
              <w:rPr>
                <w:sz w:val="22"/>
              </w:rPr>
            </w:pPr>
            <w:r w:rsidRPr="0043631B">
              <w:rPr>
                <w:sz w:val="22"/>
                <w:szCs w:val="22"/>
              </w:rPr>
              <w:t>Возбуждено уголовных дел по материалам проверок, ед.</w:t>
            </w:r>
          </w:p>
        </w:tc>
        <w:tc>
          <w:tcPr>
            <w:tcW w:w="1134" w:type="dxa"/>
            <w:shd w:val="clear" w:color="auto" w:fill="auto"/>
          </w:tcPr>
          <w:p w:rsidR="0043631B" w:rsidRPr="0043631B" w:rsidRDefault="0043631B" w:rsidP="007D1EEB">
            <w:pPr>
              <w:jc w:val="center"/>
              <w:rPr>
                <w:sz w:val="22"/>
              </w:rPr>
            </w:pPr>
            <w:r w:rsidRPr="0043631B">
              <w:rPr>
                <w:sz w:val="22"/>
                <w:szCs w:val="22"/>
              </w:rPr>
              <w:t>1</w:t>
            </w:r>
          </w:p>
        </w:tc>
      </w:tr>
      <w:tr w:rsidR="0043631B" w:rsidRPr="00E84AA5" w:rsidTr="0043631B">
        <w:tc>
          <w:tcPr>
            <w:tcW w:w="567" w:type="dxa"/>
            <w:shd w:val="clear" w:color="auto" w:fill="auto"/>
          </w:tcPr>
          <w:p w:rsidR="0043631B" w:rsidRPr="0043631B" w:rsidRDefault="0043631B" w:rsidP="007D1EEB">
            <w:pPr>
              <w:rPr>
                <w:sz w:val="22"/>
              </w:rPr>
            </w:pPr>
            <w:r w:rsidRPr="0043631B">
              <w:rPr>
                <w:sz w:val="22"/>
                <w:szCs w:val="22"/>
              </w:rPr>
              <w:t>9.</w:t>
            </w:r>
          </w:p>
        </w:tc>
        <w:tc>
          <w:tcPr>
            <w:tcW w:w="8188" w:type="dxa"/>
            <w:shd w:val="clear" w:color="auto" w:fill="auto"/>
          </w:tcPr>
          <w:p w:rsidR="0043631B" w:rsidRPr="0043631B" w:rsidRDefault="0043631B" w:rsidP="007D1EEB">
            <w:pPr>
              <w:ind w:firstLine="27"/>
              <w:rPr>
                <w:sz w:val="22"/>
              </w:rPr>
            </w:pPr>
            <w:r w:rsidRPr="0043631B">
              <w:rPr>
                <w:sz w:val="22"/>
                <w:szCs w:val="22"/>
              </w:rPr>
              <w:t>Привлечено должностных лиц к дисциплинарной, материальной ответственности, чел.</w:t>
            </w:r>
          </w:p>
        </w:tc>
        <w:tc>
          <w:tcPr>
            <w:tcW w:w="1134" w:type="dxa"/>
            <w:shd w:val="clear" w:color="auto" w:fill="auto"/>
          </w:tcPr>
          <w:p w:rsidR="0043631B" w:rsidRPr="0043631B" w:rsidRDefault="0043631B" w:rsidP="007D1EEB">
            <w:pPr>
              <w:jc w:val="center"/>
              <w:rPr>
                <w:sz w:val="22"/>
              </w:rPr>
            </w:pPr>
          </w:p>
          <w:p w:rsidR="0043631B" w:rsidRPr="0043631B" w:rsidRDefault="0043631B" w:rsidP="007D1EEB">
            <w:pPr>
              <w:jc w:val="center"/>
              <w:rPr>
                <w:sz w:val="22"/>
              </w:rPr>
            </w:pPr>
            <w:r w:rsidRPr="0043631B">
              <w:rPr>
                <w:sz w:val="22"/>
                <w:szCs w:val="22"/>
              </w:rPr>
              <w:t>4</w:t>
            </w:r>
          </w:p>
        </w:tc>
      </w:tr>
    </w:tbl>
    <w:p w:rsidR="0043631B" w:rsidRDefault="0043631B">
      <w:pPr>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p>
    <w:p w:rsidR="0043631B" w:rsidRPr="00E84AA5" w:rsidRDefault="0043631B" w:rsidP="0043631B">
      <w:pPr>
        <w:autoSpaceDE w:val="0"/>
        <w:autoSpaceDN w:val="0"/>
        <w:adjustRightInd w:val="0"/>
        <w:jc w:val="center"/>
        <w:rPr>
          <w:rFonts w:ascii="Times New Roman CYR" w:hAnsi="Times New Roman CYR" w:cs="Times New Roman CYR"/>
          <w:b/>
          <w:sz w:val="28"/>
          <w:szCs w:val="28"/>
        </w:rPr>
      </w:pPr>
      <w:r w:rsidRPr="00E84AA5">
        <w:rPr>
          <w:rFonts w:ascii="Times New Roman CYR" w:hAnsi="Times New Roman CYR" w:cs="Times New Roman CYR"/>
          <w:b/>
          <w:sz w:val="28"/>
          <w:szCs w:val="28"/>
        </w:rPr>
        <w:t>Проведение контрольных мероприятий</w:t>
      </w:r>
    </w:p>
    <w:p w:rsidR="0043631B" w:rsidRPr="00E84AA5"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 xml:space="preserve">За 2016 год в рамках контрольной деятельности контрольно-ревизионной комиссией проведено 10 контрольных мероприятий, в том числе: 7 мероприятий с использованием принципов аудита эффективности, 3 – по использованию бюджетных средств в сфере закупок. План выполнен в полном объеме. Проведенными проверками было охвачено 11 объектов, их них 8 объектов, или 72,7 процента, являются органами местного самоуправления; 1 муниципальное бюджетное учреждение, или 9,1 процента; 2  объекта, или 18,2 процента – иные организации. </w:t>
      </w:r>
    </w:p>
    <w:p w:rsidR="0043631B" w:rsidRPr="00E84AA5" w:rsidRDefault="0043631B" w:rsidP="0043631B">
      <w:pPr>
        <w:autoSpaceDE w:val="0"/>
        <w:autoSpaceDN w:val="0"/>
        <w:adjustRightInd w:val="0"/>
        <w:ind w:firstLine="567"/>
        <w:jc w:val="both"/>
        <w:rPr>
          <w:sz w:val="28"/>
          <w:szCs w:val="28"/>
        </w:rPr>
      </w:pPr>
      <w:r w:rsidRPr="00E84AA5">
        <w:rPr>
          <w:sz w:val="28"/>
          <w:szCs w:val="28"/>
        </w:rPr>
        <w:t>Инициаторами контрольных мероприятий в соответствии с планом работы КРК явились: правоохранительные органы - доля инициатив ко всем проведенным контрольным мероприятиям за 2016 год составила 70,0%; Глава района – 20,0%, контрольно-ревизионная комиссия – 10,0%.</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E84AA5">
        <w:rPr>
          <w:rFonts w:ascii="Times New Roman CYR" w:hAnsi="Times New Roman CYR" w:cs="Times New Roman CYR"/>
          <w:sz w:val="28"/>
          <w:szCs w:val="28"/>
        </w:rPr>
        <w:t>По результатам проведенных в отчетном году контрольных мероприятий составлено 17 актов проверок с последующим составлением 10</w:t>
      </w:r>
      <w:r w:rsidRPr="000E0A21">
        <w:rPr>
          <w:rFonts w:ascii="Times New Roman CYR" w:hAnsi="Times New Roman CYR" w:cs="Times New Roman CYR"/>
          <w:sz w:val="26"/>
          <w:szCs w:val="26"/>
        </w:rPr>
        <w:t xml:space="preserve"> </w:t>
      </w:r>
      <w:r w:rsidRPr="0043631B">
        <w:rPr>
          <w:rFonts w:ascii="Times New Roman CYR" w:hAnsi="Times New Roman CYR" w:cs="Times New Roman CYR"/>
          <w:sz w:val="28"/>
          <w:szCs w:val="28"/>
        </w:rPr>
        <w:t>отчетов.</w:t>
      </w:r>
    </w:p>
    <w:p w:rsidR="0043631B" w:rsidRPr="0043631B" w:rsidRDefault="0043631B" w:rsidP="0043631B">
      <w:pPr>
        <w:autoSpaceDE w:val="0"/>
        <w:autoSpaceDN w:val="0"/>
        <w:adjustRightInd w:val="0"/>
        <w:ind w:firstLine="567"/>
        <w:jc w:val="both"/>
        <w:rPr>
          <w:sz w:val="28"/>
          <w:szCs w:val="28"/>
        </w:rPr>
      </w:pPr>
      <w:r w:rsidRPr="0043631B">
        <w:rPr>
          <w:sz w:val="28"/>
          <w:szCs w:val="28"/>
        </w:rPr>
        <w:t xml:space="preserve">Итоговые результаты контрольных мероприятий контрольно-ревизионной комиссии в соответствии с рекомендациями КСП области систематизируются в соответствие с Классификатором нарушений, выявляемых в ходе внешнего государственного аудита (контроля), одобренного коллегией Счетной палаты Российской Федерации 18 декабря 2014 года. </w:t>
      </w:r>
    </w:p>
    <w:p w:rsidR="0043631B" w:rsidRPr="0043631B" w:rsidRDefault="0043631B" w:rsidP="0043631B">
      <w:pPr>
        <w:autoSpaceDE w:val="0"/>
        <w:autoSpaceDN w:val="0"/>
        <w:adjustRightInd w:val="0"/>
        <w:ind w:firstLine="567"/>
        <w:jc w:val="both"/>
        <w:rPr>
          <w:sz w:val="28"/>
          <w:szCs w:val="28"/>
          <w:highlight w:val="yellow"/>
        </w:rPr>
      </w:pPr>
    </w:p>
    <w:p w:rsidR="0043631B" w:rsidRPr="0043631B" w:rsidRDefault="0043631B" w:rsidP="0043631B">
      <w:pPr>
        <w:shd w:val="clear" w:color="auto" w:fill="FFFFFF"/>
        <w:ind w:right="-93"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 xml:space="preserve">В ходе проведения контрольных мероприятий объем проверенных средств составил </w:t>
      </w:r>
      <w:r w:rsidRPr="0043631B">
        <w:rPr>
          <w:sz w:val="28"/>
          <w:szCs w:val="28"/>
        </w:rPr>
        <w:t xml:space="preserve">93 637,5 </w:t>
      </w:r>
      <w:r w:rsidRPr="0043631B">
        <w:rPr>
          <w:rFonts w:ascii="Times New Roman CYR" w:hAnsi="Times New Roman CYR" w:cs="Times New Roman CYR"/>
          <w:sz w:val="28"/>
          <w:szCs w:val="28"/>
        </w:rPr>
        <w:t>тыс. рублей, в том числе в сфере закупок 30 190,5 тыс. рублей.</w:t>
      </w:r>
    </w:p>
    <w:p w:rsidR="0043631B" w:rsidRPr="0043631B" w:rsidRDefault="0043631B" w:rsidP="0043631B">
      <w:pPr>
        <w:shd w:val="clear" w:color="auto" w:fill="FFFFFF"/>
        <w:ind w:right="-93" w:firstLine="567"/>
        <w:jc w:val="both"/>
        <w:rPr>
          <w:color w:val="000000"/>
          <w:sz w:val="28"/>
          <w:szCs w:val="28"/>
        </w:rPr>
      </w:pPr>
      <w:r w:rsidRPr="0043631B">
        <w:rPr>
          <w:color w:val="000000"/>
          <w:sz w:val="28"/>
          <w:szCs w:val="28"/>
        </w:rPr>
        <w:t xml:space="preserve">Контрольными мероприятиями, в соответствии с вышеуказанным Классификатором, выявлено 61 нарушение законодательства и муниципальных правовых актов с использованием бюджетных средств и имущества на общую сумму 5 633,9 тыс. рублей, в том числе по видам нарушений: </w:t>
      </w:r>
    </w:p>
    <w:p w:rsidR="0043631B" w:rsidRPr="0043631B" w:rsidRDefault="0043631B" w:rsidP="0043631B">
      <w:pPr>
        <w:numPr>
          <w:ilvl w:val="0"/>
          <w:numId w:val="33"/>
        </w:numPr>
        <w:shd w:val="clear" w:color="auto" w:fill="FFFFFF"/>
        <w:ind w:right="-93"/>
        <w:jc w:val="both"/>
        <w:rPr>
          <w:color w:val="000000"/>
          <w:sz w:val="28"/>
          <w:szCs w:val="28"/>
        </w:rPr>
      </w:pPr>
      <w:r w:rsidRPr="0043631B">
        <w:rPr>
          <w:color w:val="000000"/>
          <w:sz w:val="28"/>
          <w:szCs w:val="28"/>
        </w:rPr>
        <w:t>при формировании и исполнении бюджетов 1 нарушение на сумму</w:t>
      </w:r>
    </w:p>
    <w:p w:rsidR="0043631B" w:rsidRPr="0043631B" w:rsidRDefault="0043631B" w:rsidP="0043631B">
      <w:pPr>
        <w:shd w:val="clear" w:color="auto" w:fill="FFFFFF"/>
        <w:ind w:right="-93"/>
        <w:jc w:val="both"/>
        <w:rPr>
          <w:color w:val="000000"/>
          <w:sz w:val="28"/>
          <w:szCs w:val="28"/>
        </w:rPr>
      </w:pPr>
      <w:r w:rsidRPr="0043631B">
        <w:rPr>
          <w:color w:val="000000"/>
          <w:sz w:val="28"/>
          <w:szCs w:val="28"/>
        </w:rPr>
        <w:t>222,6 тыс. рублей;</w:t>
      </w:r>
    </w:p>
    <w:p w:rsidR="0043631B" w:rsidRPr="0043631B" w:rsidRDefault="0043631B" w:rsidP="0043631B">
      <w:pPr>
        <w:numPr>
          <w:ilvl w:val="0"/>
          <w:numId w:val="33"/>
        </w:numPr>
        <w:shd w:val="clear" w:color="auto" w:fill="FFFFFF"/>
        <w:ind w:right="-93"/>
        <w:jc w:val="both"/>
        <w:rPr>
          <w:color w:val="000000"/>
          <w:sz w:val="28"/>
          <w:szCs w:val="28"/>
        </w:rPr>
      </w:pPr>
      <w:r w:rsidRPr="0043631B">
        <w:rPr>
          <w:color w:val="000000"/>
          <w:sz w:val="28"/>
          <w:szCs w:val="28"/>
        </w:rPr>
        <w:t>при ведении бухгалтерского учета и составления и предоставления</w:t>
      </w:r>
    </w:p>
    <w:p w:rsidR="0043631B" w:rsidRPr="0043631B" w:rsidRDefault="0043631B" w:rsidP="0043631B">
      <w:pPr>
        <w:shd w:val="clear" w:color="auto" w:fill="FFFFFF"/>
        <w:ind w:right="-93"/>
        <w:jc w:val="both"/>
        <w:rPr>
          <w:color w:val="000000"/>
          <w:sz w:val="28"/>
          <w:szCs w:val="28"/>
        </w:rPr>
      </w:pPr>
      <w:r w:rsidRPr="0043631B">
        <w:rPr>
          <w:color w:val="000000"/>
          <w:sz w:val="28"/>
          <w:szCs w:val="28"/>
        </w:rPr>
        <w:t xml:space="preserve">бухгалтерской (финансовой) отчетности 15 нарушений на сумму 387,1 тыс. рублей; </w:t>
      </w:r>
    </w:p>
    <w:p w:rsidR="0043631B" w:rsidRPr="0043631B" w:rsidRDefault="0043631B" w:rsidP="0043631B">
      <w:pPr>
        <w:numPr>
          <w:ilvl w:val="0"/>
          <w:numId w:val="33"/>
        </w:numPr>
        <w:shd w:val="clear" w:color="auto" w:fill="FFFFFF"/>
        <w:ind w:right="-93"/>
        <w:jc w:val="both"/>
        <w:rPr>
          <w:color w:val="000000"/>
          <w:sz w:val="28"/>
          <w:szCs w:val="28"/>
        </w:rPr>
      </w:pPr>
      <w:r w:rsidRPr="0043631B">
        <w:rPr>
          <w:color w:val="000000"/>
          <w:sz w:val="28"/>
          <w:szCs w:val="28"/>
        </w:rPr>
        <w:t>в сфере управления и распоряжения муниципальной собственностью</w:t>
      </w:r>
    </w:p>
    <w:p w:rsidR="0043631B" w:rsidRPr="0043631B" w:rsidRDefault="0043631B" w:rsidP="0043631B">
      <w:pPr>
        <w:shd w:val="clear" w:color="auto" w:fill="FFFFFF"/>
        <w:ind w:right="-93"/>
        <w:jc w:val="both"/>
        <w:rPr>
          <w:color w:val="000000"/>
          <w:sz w:val="28"/>
          <w:szCs w:val="28"/>
        </w:rPr>
      </w:pPr>
      <w:r w:rsidRPr="0043631B">
        <w:rPr>
          <w:color w:val="000000"/>
          <w:sz w:val="28"/>
          <w:szCs w:val="28"/>
        </w:rPr>
        <w:t xml:space="preserve">43 нарушения на сумму 2 317,5 тыс. рублей; </w:t>
      </w:r>
    </w:p>
    <w:p w:rsidR="0043631B" w:rsidRPr="0043631B" w:rsidRDefault="0043631B" w:rsidP="0043631B">
      <w:pPr>
        <w:numPr>
          <w:ilvl w:val="0"/>
          <w:numId w:val="32"/>
        </w:numPr>
        <w:shd w:val="clear" w:color="auto" w:fill="FFFFFF"/>
        <w:ind w:right="-93"/>
        <w:jc w:val="both"/>
        <w:rPr>
          <w:color w:val="000000"/>
          <w:sz w:val="28"/>
          <w:szCs w:val="28"/>
        </w:rPr>
      </w:pPr>
      <w:r w:rsidRPr="0043631B">
        <w:rPr>
          <w:color w:val="000000"/>
          <w:sz w:val="28"/>
          <w:szCs w:val="28"/>
        </w:rPr>
        <w:t>при осуществлении муниципальных закупок 1 нарушение на сумму</w:t>
      </w:r>
    </w:p>
    <w:p w:rsidR="0043631B" w:rsidRPr="0043631B" w:rsidRDefault="0043631B" w:rsidP="0043631B">
      <w:pPr>
        <w:shd w:val="clear" w:color="auto" w:fill="FFFFFF"/>
        <w:ind w:right="-93"/>
        <w:jc w:val="both"/>
        <w:rPr>
          <w:color w:val="000000"/>
          <w:sz w:val="28"/>
          <w:szCs w:val="28"/>
        </w:rPr>
      </w:pPr>
      <w:r w:rsidRPr="0043631B">
        <w:rPr>
          <w:color w:val="000000"/>
          <w:sz w:val="28"/>
          <w:szCs w:val="28"/>
        </w:rPr>
        <w:t>2 706,7 тыс. рублей;</w:t>
      </w:r>
    </w:p>
    <w:p w:rsidR="0043631B" w:rsidRPr="0043631B" w:rsidRDefault="0043631B" w:rsidP="0043631B">
      <w:pPr>
        <w:numPr>
          <w:ilvl w:val="0"/>
          <w:numId w:val="32"/>
        </w:numPr>
        <w:shd w:val="clear" w:color="auto" w:fill="FFFFFF"/>
        <w:ind w:right="-93"/>
        <w:jc w:val="both"/>
        <w:rPr>
          <w:color w:val="000000"/>
          <w:sz w:val="28"/>
          <w:szCs w:val="28"/>
        </w:rPr>
      </w:pPr>
      <w:r w:rsidRPr="0043631B">
        <w:rPr>
          <w:color w:val="000000"/>
          <w:sz w:val="28"/>
          <w:szCs w:val="28"/>
        </w:rPr>
        <w:t>1 иное нарушение.</w:t>
      </w:r>
    </w:p>
    <w:p w:rsidR="0043631B" w:rsidRPr="0043631B" w:rsidRDefault="0043631B" w:rsidP="0043631B">
      <w:pPr>
        <w:shd w:val="clear" w:color="auto" w:fill="FFFFFF"/>
        <w:ind w:right="-93" w:firstLine="567"/>
        <w:jc w:val="both"/>
        <w:rPr>
          <w:color w:val="000000"/>
          <w:sz w:val="28"/>
          <w:szCs w:val="28"/>
        </w:rPr>
      </w:pPr>
      <w:r w:rsidRPr="0043631B">
        <w:rPr>
          <w:color w:val="000000"/>
          <w:sz w:val="28"/>
          <w:szCs w:val="28"/>
        </w:rPr>
        <w:t>Контрольными мероприятиями выявлено 35 недостатков на сумму 1 549,9 тыс. рублей, в том числе:</w:t>
      </w:r>
    </w:p>
    <w:p w:rsidR="0043631B" w:rsidRPr="0043631B" w:rsidRDefault="0043631B" w:rsidP="0043631B">
      <w:pPr>
        <w:numPr>
          <w:ilvl w:val="0"/>
          <w:numId w:val="32"/>
        </w:numPr>
        <w:shd w:val="clear" w:color="auto" w:fill="FFFFFF"/>
        <w:ind w:right="-93"/>
        <w:jc w:val="both"/>
        <w:rPr>
          <w:color w:val="000000"/>
          <w:sz w:val="28"/>
          <w:szCs w:val="28"/>
        </w:rPr>
      </w:pPr>
      <w:r w:rsidRPr="0043631B">
        <w:rPr>
          <w:color w:val="000000"/>
          <w:sz w:val="28"/>
          <w:szCs w:val="28"/>
        </w:rPr>
        <w:lastRenderedPageBreak/>
        <w:t xml:space="preserve">31 факт несоответствия принципу результативности и эффективности </w:t>
      </w:r>
    </w:p>
    <w:p w:rsidR="0043631B" w:rsidRPr="0043631B" w:rsidRDefault="0043631B" w:rsidP="0043631B">
      <w:pPr>
        <w:shd w:val="clear" w:color="auto" w:fill="FFFFFF"/>
        <w:ind w:right="-93"/>
        <w:jc w:val="both"/>
        <w:rPr>
          <w:color w:val="000000"/>
          <w:sz w:val="28"/>
          <w:szCs w:val="28"/>
        </w:rPr>
      </w:pPr>
      <w:r w:rsidRPr="0043631B">
        <w:rPr>
          <w:color w:val="000000"/>
          <w:sz w:val="28"/>
          <w:szCs w:val="28"/>
        </w:rPr>
        <w:t>использования бюджетных средств на сумму 1549,9 тыс. рублей;</w:t>
      </w:r>
    </w:p>
    <w:p w:rsidR="0043631B" w:rsidRPr="0043631B" w:rsidRDefault="0043631B" w:rsidP="0043631B">
      <w:pPr>
        <w:numPr>
          <w:ilvl w:val="0"/>
          <w:numId w:val="32"/>
        </w:numPr>
        <w:shd w:val="clear" w:color="auto" w:fill="FFFFFF"/>
        <w:ind w:right="-93"/>
        <w:jc w:val="both"/>
        <w:rPr>
          <w:color w:val="000000"/>
          <w:sz w:val="28"/>
          <w:szCs w:val="28"/>
        </w:rPr>
      </w:pPr>
      <w:r w:rsidRPr="0043631B">
        <w:rPr>
          <w:color w:val="000000"/>
          <w:sz w:val="28"/>
          <w:szCs w:val="28"/>
        </w:rPr>
        <w:t xml:space="preserve"> 4 иных недостатка. </w:t>
      </w:r>
    </w:p>
    <w:p w:rsidR="0043631B" w:rsidRPr="0043631B" w:rsidRDefault="0043631B" w:rsidP="0043631B">
      <w:pPr>
        <w:autoSpaceDE w:val="0"/>
        <w:autoSpaceDN w:val="0"/>
        <w:adjustRightInd w:val="0"/>
        <w:ind w:firstLine="567"/>
        <w:jc w:val="both"/>
        <w:rPr>
          <w:color w:val="000000"/>
          <w:sz w:val="28"/>
          <w:szCs w:val="28"/>
        </w:rPr>
      </w:pPr>
      <w:r w:rsidRPr="0043631B">
        <w:rPr>
          <w:color w:val="000000"/>
          <w:sz w:val="28"/>
          <w:szCs w:val="28"/>
        </w:rPr>
        <w:t>По итогам контрольных мероприятий составлено 6 представлений об устранении нарушений, которыми в адрес проверенных организаций направлено 34 предложения.</w:t>
      </w:r>
    </w:p>
    <w:p w:rsidR="0043631B" w:rsidRPr="0043631B" w:rsidRDefault="0043631B" w:rsidP="0043631B">
      <w:pPr>
        <w:shd w:val="clear" w:color="auto" w:fill="FFFFFF"/>
        <w:ind w:right="-93" w:firstLine="567"/>
        <w:jc w:val="both"/>
        <w:rPr>
          <w:color w:val="000000"/>
          <w:sz w:val="28"/>
          <w:szCs w:val="28"/>
        </w:rPr>
      </w:pPr>
      <w:r w:rsidRPr="0043631B">
        <w:rPr>
          <w:color w:val="000000"/>
          <w:sz w:val="28"/>
          <w:szCs w:val="28"/>
        </w:rPr>
        <w:t>По материалам проверок возбуждено 1 уголовное дело, к 4 ответственным работникам проверенных учреждений были применены меры дисциплинарных взысканий.</w:t>
      </w:r>
    </w:p>
    <w:p w:rsidR="0043631B" w:rsidRPr="0043631B" w:rsidRDefault="0043631B" w:rsidP="0043631B">
      <w:pPr>
        <w:pStyle w:val="afc"/>
        <w:spacing w:before="0" w:beforeAutospacing="0" w:after="0" w:afterAutospacing="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Для правовой оценки выявленных нарушений все материалы проверок направлялись в прокуратуру Кичменгско-Городецкого района.</w:t>
      </w:r>
    </w:p>
    <w:p w:rsidR="0043631B" w:rsidRPr="0043631B" w:rsidRDefault="0043631B" w:rsidP="0043631B">
      <w:pPr>
        <w:shd w:val="clear" w:color="auto" w:fill="FFFFFF"/>
        <w:ind w:right="-93" w:firstLine="567"/>
        <w:jc w:val="both"/>
        <w:rPr>
          <w:color w:val="000000"/>
          <w:sz w:val="28"/>
          <w:szCs w:val="28"/>
          <w:highlight w:val="lightGray"/>
        </w:rPr>
      </w:pPr>
    </w:p>
    <w:p w:rsidR="0043631B" w:rsidRPr="0043631B" w:rsidRDefault="0043631B" w:rsidP="0043631B">
      <w:pPr>
        <w:autoSpaceDE w:val="0"/>
        <w:autoSpaceDN w:val="0"/>
        <w:adjustRightInd w:val="0"/>
        <w:ind w:firstLine="567"/>
        <w:jc w:val="both"/>
        <w:rPr>
          <w:rFonts w:ascii="Times New Roman CYR" w:hAnsi="Times New Roman CYR" w:cs="Times New Roman CYR"/>
          <w:color w:val="000000"/>
          <w:sz w:val="28"/>
          <w:szCs w:val="28"/>
        </w:rPr>
      </w:pPr>
      <w:r w:rsidRPr="0043631B">
        <w:rPr>
          <w:rFonts w:ascii="Times New Roman CYR" w:hAnsi="Times New Roman CYR" w:cs="Times New Roman CYR"/>
          <w:color w:val="000000"/>
          <w:sz w:val="28"/>
          <w:szCs w:val="28"/>
        </w:rPr>
        <w:t>Важным аспектом в деятельности контрольно-ревизионной комиссии является устранение нарушений и недостатков, выявленных в ходе проведения контрольных мероприятий, и предотвращение нарушений в дальнейшем.</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Следует отметить в целом высокий уровень выполнения предложений КРК, который указывает на качество и значимость предложений КРК, а также на серьезное отношение органов местного самоуправления и муниципальных бюджетных учреждений к выявленным нарушениям и недостаткам и свидетельствует о принятии конкретных мер по недопущению их в последующем.</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p>
    <w:p w:rsidR="0043631B" w:rsidRPr="0043631B" w:rsidRDefault="0043631B" w:rsidP="0043631B">
      <w:pPr>
        <w:autoSpaceDE w:val="0"/>
        <w:autoSpaceDN w:val="0"/>
        <w:adjustRightInd w:val="0"/>
        <w:jc w:val="center"/>
        <w:rPr>
          <w:rFonts w:ascii="Times New Roman CYR" w:hAnsi="Times New Roman CYR" w:cs="Times New Roman CYR"/>
          <w:b/>
          <w:bCs/>
          <w:sz w:val="28"/>
          <w:szCs w:val="28"/>
        </w:rPr>
      </w:pPr>
      <w:r w:rsidRPr="0043631B">
        <w:rPr>
          <w:rFonts w:ascii="Times New Roman CYR" w:hAnsi="Times New Roman CYR" w:cs="Times New Roman CYR"/>
          <w:b/>
          <w:bCs/>
          <w:sz w:val="28"/>
          <w:szCs w:val="28"/>
        </w:rPr>
        <w:t>Экспертно-аналитические мероприятия</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 xml:space="preserve">С учетом установленных законодательством полномочий вторым направлением деятельности КРК МО является проведение экспертно-аналитических мероприятий. </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По их результатам подготовлено 44 заключения.</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В рамках экспертно-аналитической деятельности в отчетном периоде сотрудниками КРК были проведены:</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внешняя проверка годовой бюджетной отчетности главных администраторов средств районного бюджета за 2015 год с общим объемом финансовых ресурсов 538 531,4 тыс. рублей, составлено 9 заключений;</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внешняя проверка годовых отчетов об исполнении бюджетов муниципального образования Городецкое, сельских поселений Енангское и Кичменгское за 2015 год с общим объемом финансовых ресурсов 83 634,4 тыс. рублей, составлено 3 заключения;</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анализ отчетов об исполнении районного бюджета, бюджета муниципального образования Городецкое, бюджета сельского поселения Енангское, бюджета сельского поселения Кичменгское за 1 квартал, 1 полугодие и 9 месяцев 2016 года – составлено 12 заключений;</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sz w:val="28"/>
          <w:szCs w:val="28"/>
        </w:rPr>
        <w:t xml:space="preserve">экспертиза и подготовка заключений на проекты решений о внесении изменений в решения «О районном бюджете на 2016 год», «О бюджете муниципального образования Городецкое на 2016 год», «О бюджете сельского поселения Енангское на 2016 год», «О бюджете сельского </w:t>
      </w:r>
      <w:r w:rsidRPr="0043631B">
        <w:rPr>
          <w:sz w:val="28"/>
          <w:szCs w:val="28"/>
        </w:rPr>
        <w:lastRenderedPageBreak/>
        <w:t>поселения Кичменгское на 2016 год» с общим объемом финансовых ресурсов 34 080,1 тыс. рублей, составлено 24 заключения;</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экспертиза проектов решений Муниципального Собрания и Советов муниципального образования Городецкое и сельских поселений Енангское и Кичменгское о районном бюджете и бюджетах сельских поселений на 2017 год и плановый период 2018 и 2019 годов с общим объемом финансовых ресурсов 484 842,3 тыс. рублей, составлено 4 заключения.</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 xml:space="preserve">Объем бюджетных средств и имущества, охваченных экспертизой и анализом, составил 656 246,8 тыс. рублей. При планировании и использовании бюджетных средств и имущества выявлено 22 нарушения и 26 недостатков на сумму 6 417,0 тыс. рублей. Нарушения, выявленные по итогам экспертизы, также как и по результатам контрольных мероприятий учитываются в количественном и в суммовом выражении в соответствии с Классификатором нарушений. </w:t>
      </w:r>
    </w:p>
    <w:p w:rsidR="0043631B" w:rsidRPr="0043631B" w:rsidRDefault="0043631B" w:rsidP="0043631B">
      <w:pPr>
        <w:ind w:firstLine="567"/>
        <w:jc w:val="both"/>
        <w:rPr>
          <w:sz w:val="28"/>
          <w:szCs w:val="28"/>
        </w:rPr>
      </w:pPr>
      <w:r w:rsidRPr="0043631B">
        <w:rPr>
          <w:rFonts w:ascii="Times New Roman CYR" w:hAnsi="Times New Roman CYR" w:cs="Times New Roman CYR"/>
          <w:sz w:val="28"/>
          <w:szCs w:val="28"/>
        </w:rPr>
        <w:t xml:space="preserve">По результатам экспертно-аналитических мероприятий подготовлено, выполнено и принято к исполнению 49 предложений. </w:t>
      </w:r>
    </w:p>
    <w:p w:rsidR="0043631B" w:rsidRPr="0043631B" w:rsidRDefault="0043631B" w:rsidP="0043631B">
      <w:pPr>
        <w:ind w:firstLine="567"/>
        <w:jc w:val="both"/>
        <w:rPr>
          <w:sz w:val="28"/>
          <w:szCs w:val="28"/>
        </w:rPr>
      </w:pPr>
      <w:r w:rsidRPr="0043631B">
        <w:rPr>
          <w:sz w:val="28"/>
          <w:szCs w:val="28"/>
        </w:rPr>
        <w:t>Наиболее распространенными нарушениями, выявленными при проведении контрольных и экспертно-аналитических мероприятий, являются:</w:t>
      </w:r>
    </w:p>
    <w:p w:rsidR="0043631B" w:rsidRPr="0043631B" w:rsidRDefault="0043631B" w:rsidP="0043631B">
      <w:pPr>
        <w:ind w:firstLine="567"/>
        <w:jc w:val="both"/>
        <w:rPr>
          <w:sz w:val="28"/>
          <w:szCs w:val="28"/>
        </w:rPr>
      </w:pPr>
      <w:r w:rsidRPr="0043631B">
        <w:rPr>
          <w:sz w:val="28"/>
          <w:szCs w:val="28"/>
        </w:rPr>
        <w:t>- несоблюдение требований к составлению и (или) представлению проектов решения о бюджете, нарушение положений нормативных правовых актов муниципального образования, на которых основывается составление бюджета, нарушения при исполнении бюджета;</w:t>
      </w:r>
    </w:p>
    <w:p w:rsidR="0043631B" w:rsidRPr="0043631B" w:rsidRDefault="0043631B" w:rsidP="0043631B">
      <w:pPr>
        <w:ind w:firstLine="567"/>
        <w:jc w:val="both"/>
        <w:rPr>
          <w:sz w:val="28"/>
          <w:szCs w:val="28"/>
        </w:rPr>
      </w:pPr>
      <w:r w:rsidRPr="0043631B">
        <w:rPr>
          <w:sz w:val="28"/>
          <w:szCs w:val="28"/>
        </w:rPr>
        <w:t>- нарушения порядка закрепления и использования муниципального имущества;</w:t>
      </w:r>
    </w:p>
    <w:p w:rsidR="0043631B" w:rsidRPr="0043631B" w:rsidRDefault="0043631B" w:rsidP="0043631B">
      <w:pPr>
        <w:ind w:firstLine="567"/>
        <w:jc w:val="both"/>
        <w:rPr>
          <w:sz w:val="28"/>
          <w:szCs w:val="28"/>
        </w:rPr>
      </w:pPr>
      <w:r w:rsidRPr="0043631B">
        <w:rPr>
          <w:sz w:val="28"/>
          <w:szCs w:val="28"/>
        </w:rPr>
        <w:t>- заключение муниципальных контрактов и принятие бюджетных обязательств сверх доведенных лимитов бюджетных ассигнований;</w:t>
      </w:r>
    </w:p>
    <w:p w:rsidR="0043631B" w:rsidRPr="0043631B" w:rsidRDefault="0043631B" w:rsidP="0043631B">
      <w:pPr>
        <w:ind w:firstLine="567"/>
        <w:jc w:val="both"/>
        <w:rPr>
          <w:sz w:val="28"/>
          <w:szCs w:val="28"/>
        </w:rPr>
      </w:pPr>
      <w:r w:rsidRPr="0043631B">
        <w:rPr>
          <w:sz w:val="28"/>
          <w:szCs w:val="28"/>
        </w:rPr>
        <w:t>- нарушения условий реализации муниципальных контрактов;</w:t>
      </w:r>
    </w:p>
    <w:p w:rsidR="0043631B" w:rsidRPr="0043631B" w:rsidRDefault="0043631B" w:rsidP="0043631B">
      <w:pPr>
        <w:ind w:firstLine="567"/>
        <w:jc w:val="both"/>
        <w:rPr>
          <w:sz w:val="28"/>
          <w:szCs w:val="28"/>
        </w:rPr>
      </w:pPr>
      <w:r w:rsidRPr="0043631B">
        <w:rPr>
          <w:sz w:val="28"/>
          <w:szCs w:val="28"/>
        </w:rPr>
        <w:t>- нарушения порядка и условий оплаты труда работников казенных учреждений;</w:t>
      </w:r>
    </w:p>
    <w:p w:rsidR="0043631B" w:rsidRPr="0043631B" w:rsidRDefault="0043631B" w:rsidP="0043631B">
      <w:pPr>
        <w:ind w:firstLine="567"/>
        <w:jc w:val="both"/>
        <w:rPr>
          <w:sz w:val="28"/>
          <w:szCs w:val="28"/>
        </w:rPr>
      </w:pPr>
      <w:r w:rsidRPr="0043631B">
        <w:rPr>
          <w:sz w:val="28"/>
          <w:szCs w:val="28"/>
        </w:rPr>
        <w:t>- нарушения порядка применения бюджетной классификации Российской Федерации;</w:t>
      </w:r>
    </w:p>
    <w:p w:rsidR="0043631B" w:rsidRPr="0043631B" w:rsidRDefault="0043631B" w:rsidP="0043631B">
      <w:pPr>
        <w:ind w:firstLine="567"/>
        <w:jc w:val="both"/>
        <w:rPr>
          <w:sz w:val="28"/>
          <w:szCs w:val="28"/>
        </w:rPr>
      </w:pPr>
      <w:r w:rsidRPr="0043631B">
        <w:rPr>
          <w:sz w:val="28"/>
          <w:szCs w:val="28"/>
        </w:rPr>
        <w:t>- нарушения общих требований к составлению бухгалтерской (финансовой) отчетности экономического субъекта, в том числе к ее составу и содержанию.</w:t>
      </w:r>
    </w:p>
    <w:p w:rsidR="0043631B" w:rsidRPr="0043631B" w:rsidRDefault="0043631B" w:rsidP="0043631B">
      <w:pPr>
        <w:ind w:firstLine="567"/>
        <w:jc w:val="both"/>
        <w:rPr>
          <w:sz w:val="28"/>
          <w:szCs w:val="28"/>
        </w:rPr>
      </w:pPr>
    </w:p>
    <w:p w:rsidR="0043631B" w:rsidRPr="0043631B" w:rsidRDefault="0043631B" w:rsidP="0043631B">
      <w:pPr>
        <w:shd w:val="clear" w:color="auto" w:fill="FFFFFF"/>
        <w:ind w:right="-93"/>
        <w:jc w:val="center"/>
        <w:rPr>
          <w:b/>
          <w:sz w:val="28"/>
          <w:szCs w:val="28"/>
        </w:rPr>
      </w:pPr>
      <w:r w:rsidRPr="0043631B">
        <w:rPr>
          <w:b/>
          <w:sz w:val="28"/>
          <w:szCs w:val="28"/>
        </w:rPr>
        <w:t xml:space="preserve">Выполнение полномочий по внешнему финансовому контролю </w:t>
      </w:r>
    </w:p>
    <w:p w:rsidR="0043631B" w:rsidRPr="0043631B" w:rsidRDefault="0043631B" w:rsidP="0043631B">
      <w:pPr>
        <w:shd w:val="clear" w:color="auto" w:fill="FFFFFF"/>
        <w:ind w:right="-93" w:firstLine="567"/>
        <w:jc w:val="center"/>
        <w:rPr>
          <w:b/>
          <w:sz w:val="28"/>
          <w:szCs w:val="28"/>
        </w:rPr>
      </w:pPr>
      <w:r w:rsidRPr="0043631B">
        <w:rPr>
          <w:b/>
          <w:sz w:val="28"/>
          <w:szCs w:val="28"/>
        </w:rPr>
        <w:t xml:space="preserve">на уровне поселений </w:t>
      </w:r>
    </w:p>
    <w:p w:rsidR="0043631B" w:rsidRPr="0043631B" w:rsidRDefault="0043631B" w:rsidP="0043631B">
      <w:pPr>
        <w:pStyle w:val="Default"/>
        <w:ind w:firstLine="567"/>
        <w:jc w:val="both"/>
        <w:rPr>
          <w:sz w:val="28"/>
          <w:szCs w:val="28"/>
        </w:rPr>
      </w:pPr>
      <w:r w:rsidRPr="0043631B">
        <w:rPr>
          <w:sz w:val="28"/>
          <w:szCs w:val="28"/>
        </w:rPr>
        <w:t xml:space="preserve">На территории района образовано МО Городецкое и 2 сельских поселения Енангское и Кичменгское. </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sz w:val="28"/>
          <w:szCs w:val="28"/>
        </w:rPr>
        <w:t xml:space="preserve">В соответствии с частью 11 статьи 3 Федерального закона № 6-ФЗ представительным органам поселений, входящим в состав муниципального района, предоставлено право заключения соглашений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На </w:t>
      </w:r>
      <w:r w:rsidRPr="0043631B">
        <w:rPr>
          <w:sz w:val="28"/>
          <w:szCs w:val="28"/>
        </w:rPr>
        <w:lastRenderedPageBreak/>
        <w:t xml:space="preserve">уровень района по состоянию на 1 января 2017 года контрольные полномочия в полном объеме переданы всеми поселениями. </w:t>
      </w:r>
    </w:p>
    <w:p w:rsidR="0043631B" w:rsidRPr="0043631B" w:rsidRDefault="0043631B" w:rsidP="0043631B">
      <w:pPr>
        <w:pStyle w:val="Default"/>
        <w:ind w:firstLine="567"/>
        <w:rPr>
          <w:sz w:val="28"/>
          <w:szCs w:val="28"/>
        </w:rPr>
      </w:pPr>
      <w:r w:rsidRPr="0043631B">
        <w:rPr>
          <w:sz w:val="28"/>
          <w:szCs w:val="28"/>
        </w:rPr>
        <w:t xml:space="preserve">В рамках выполнения переданных по соглашениям полномочий в 2016 году в поселениях проведено 5 контрольных мероприятий и 35 экспертно-аналитических мероприятий. </w:t>
      </w:r>
    </w:p>
    <w:p w:rsidR="0043631B" w:rsidRPr="0043631B" w:rsidRDefault="0043631B" w:rsidP="0043631B">
      <w:pPr>
        <w:pStyle w:val="Default"/>
        <w:ind w:firstLine="567"/>
        <w:rPr>
          <w:sz w:val="28"/>
          <w:szCs w:val="28"/>
        </w:rPr>
      </w:pPr>
    </w:p>
    <w:p w:rsidR="0043631B" w:rsidRPr="0043631B" w:rsidRDefault="0043631B" w:rsidP="0043631B">
      <w:pPr>
        <w:shd w:val="clear" w:color="auto" w:fill="FFFFFF"/>
        <w:ind w:right="-93" w:firstLine="567"/>
        <w:jc w:val="center"/>
        <w:rPr>
          <w:b/>
          <w:sz w:val="28"/>
          <w:szCs w:val="28"/>
        </w:rPr>
      </w:pPr>
      <w:r w:rsidRPr="0043631B">
        <w:rPr>
          <w:b/>
          <w:sz w:val="28"/>
          <w:szCs w:val="28"/>
        </w:rPr>
        <w:t>Прочие итоги деятельности контрольно-ревизионной комиссии</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В соответствии со статьей 20 Положения о контрольно-ревизионной комиссии контрольно-ревизионной комиссией заключены соглашения:</w:t>
      </w:r>
    </w:p>
    <w:p w:rsidR="0043631B" w:rsidRPr="0043631B" w:rsidRDefault="0043631B" w:rsidP="0043631B">
      <w:pPr>
        <w:numPr>
          <w:ilvl w:val="0"/>
          <w:numId w:val="32"/>
        </w:numPr>
        <w:autoSpaceDE w:val="0"/>
        <w:autoSpaceDN w:val="0"/>
        <w:adjustRightInd w:val="0"/>
        <w:jc w:val="both"/>
        <w:rPr>
          <w:rFonts w:ascii="Times New Roman CYR" w:hAnsi="Times New Roman CYR" w:cs="Times New Roman CYR"/>
          <w:sz w:val="28"/>
          <w:szCs w:val="28"/>
        </w:rPr>
      </w:pPr>
      <w:r w:rsidRPr="0043631B">
        <w:rPr>
          <w:rFonts w:ascii="Times New Roman CYR" w:hAnsi="Times New Roman CYR" w:cs="Times New Roman CYR"/>
          <w:sz w:val="28"/>
          <w:szCs w:val="28"/>
        </w:rPr>
        <w:t>соглашение о взаимодействии с прокуратурой района, предметом</w:t>
      </w:r>
    </w:p>
    <w:p w:rsidR="0043631B" w:rsidRPr="0043631B" w:rsidRDefault="0043631B" w:rsidP="0043631B">
      <w:pPr>
        <w:autoSpaceDE w:val="0"/>
        <w:autoSpaceDN w:val="0"/>
        <w:adjustRightInd w:val="0"/>
        <w:jc w:val="both"/>
        <w:rPr>
          <w:rFonts w:ascii="Times New Roman CYR" w:hAnsi="Times New Roman CYR" w:cs="Times New Roman CYR"/>
          <w:sz w:val="28"/>
          <w:szCs w:val="28"/>
        </w:rPr>
      </w:pPr>
      <w:r w:rsidRPr="0043631B">
        <w:rPr>
          <w:rFonts w:ascii="Times New Roman CYR" w:hAnsi="Times New Roman CYR" w:cs="Times New Roman CYR"/>
          <w:sz w:val="28"/>
          <w:szCs w:val="28"/>
        </w:rPr>
        <w:t>которого является взаимодействие прокуратуры и КРК в деле предупреждения, пресечения и выявления нарушений, связанных с незаконным и неэффективным использованием бюджетных средств, а также выявления коррупционных правонарушений в финансово-бюджетной сфере;</w:t>
      </w:r>
    </w:p>
    <w:p w:rsidR="0043631B" w:rsidRPr="0043631B" w:rsidRDefault="0043631B" w:rsidP="0043631B">
      <w:pPr>
        <w:numPr>
          <w:ilvl w:val="0"/>
          <w:numId w:val="32"/>
        </w:numPr>
        <w:autoSpaceDE w:val="0"/>
        <w:autoSpaceDN w:val="0"/>
        <w:adjustRightInd w:val="0"/>
        <w:jc w:val="both"/>
        <w:rPr>
          <w:rFonts w:ascii="Times New Roman CYR" w:hAnsi="Times New Roman CYR" w:cs="Times New Roman CYR"/>
          <w:sz w:val="28"/>
          <w:szCs w:val="28"/>
        </w:rPr>
      </w:pPr>
      <w:r w:rsidRPr="0043631B">
        <w:rPr>
          <w:rFonts w:ascii="Times New Roman CYR" w:hAnsi="Times New Roman CYR" w:cs="Times New Roman CYR"/>
          <w:sz w:val="28"/>
          <w:szCs w:val="28"/>
        </w:rPr>
        <w:t>соглашение об информационном взаимодействии между</w:t>
      </w:r>
    </w:p>
    <w:p w:rsidR="0043631B" w:rsidRPr="0043631B" w:rsidRDefault="0043631B" w:rsidP="0043631B">
      <w:pPr>
        <w:autoSpaceDE w:val="0"/>
        <w:autoSpaceDN w:val="0"/>
        <w:adjustRightInd w:val="0"/>
        <w:jc w:val="both"/>
        <w:rPr>
          <w:rFonts w:ascii="Times New Roman CYR" w:hAnsi="Times New Roman CYR" w:cs="Times New Roman CYR"/>
          <w:sz w:val="28"/>
          <w:szCs w:val="28"/>
        </w:rPr>
      </w:pPr>
      <w:r w:rsidRPr="0043631B">
        <w:rPr>
          <w:rFonts w:ascii="Times New Roman CYR" w:hAnsi="Times New Roman CYR" w:cs="Times New Roman CYR"/>
          <w:sz w:val="28"/>
          <w:szCs w:val="28"/>
        </w:rPr>
        <w:t>Управлением Федерального казначейства по Вологодской области и контрольно-ревизионной комиссией, которое регламентирует информационное взаимодействие Сторон при передаче в КРК информации об операциях со средствами бюджета района, а также отчетных и иных документов УФК по Вологодской области по кассовому обслуживанию исполнения бюджета района, исполнение которого контролирует контрольно-ревизионная комиссия;</w:t>
      </w:r>
    </w:p>
    <w:p w:rsidR="0043631B" w:rsidRPr="0043631B" w:rsidRDefault="0043631B" w:rsidP="0043631B">
      <w:pPr>
        <w:numPr>
          <w:ilvl w:val="0"/>
          <w:numId w:val="32"/>
        </w:numPr>
        <w:shd w:val="clear" w:color="auto" w:fill="FFFFFF"/>
        <w:jc w:val="both"/>
        <w:rPr>
          <w:rFonts w:ascii="Times New Roman CYR" w:hAnsi="Times New Roman CYR" w:cs="Times New Roman CYR"/>
          <w:sz w:val="28"/>
          <w:szCs w:val="28"/>
        </w:rPr>
      </w:pPr>
      <w:r w:rsidRPr="0043631B">
        <w:rPr>
          <w:rFonts w:ascii="Times New Roman CYR" w:hAnsi="Times New Roman CYR" w:cs="Times New Roman CYR"/>
          <w:sz w:val="28"/>
          <w:szCs w:val="28"/>
        </w:rPr>
        <w:t xml:space="preserve">соглашение </w:t>
      </w:r>
      <w:r w:rsidRPr="0043631B">
        <w:rPr>
          <w:color w:val="000000"/>
          <w:spacing w:val="-2"/>
          <w:sz w:val="28"/>
          <w:szCs w:val="28"/>
        </w:rPr>
        <w:t>о порядке взаимодействия контрольно-ревизионной</w:t>
      </w:r>
    </w:p>
    <w:p w:rsidR="0043631B" w:rsidRPr="0043631B" w:rsidRDefault="0043631B" w:rsidP="0043631B">
      <w:pPr>
        <w:shd w:val="clear" w:color="auto" w:fill="FFFFFF"/>
        <w:jc w:val="both"/>
        <w:rPr>
          <w:rFonts w:ascii="Times New Roman CYR" w:hAnsi="Times New Roman CYR" w:cs="Times New Roman CYR"/>
          <w:sz w:val="28"/>
          <w:szCs w:val="28"/>
        </w:rPr>
      </w:pPr>
      <w:r w:rsidRPr="0043631B">
        <w:rPr>
          <w:color w:val="000000"/>
          <w:spacing w:val="-2"/>
          <w:sz w:val="28"/>
          <w:szCs w:val="28"/>
        </w:rPr>
        <w:t xml:space="preserve">комиссии с Никольским межрайонным следственным отделом следственного управления Следственного комитета Российской Федерации по Вологодской области, предметом которого является сотрудничество и взаимная помощь сторон по вопросам выявления, предупреждения и пресечения правонарушений </w:t>
      </w:r>
      <w:r w:rsidRPr="0043631B">
        <w:rPr>
          <w:color w:val="000000"/>
          <w:spacing w:val="1"/>
          <w:sz w:val="28"/>
          <w:szCs w:val="28"/>
        </w:rPr>
        <w:t>в финансово-бюджетной сфере, а также при использовании муниципальной собственности</w:t>
      </w:r>
      <w:r w:rsidRPr="0043631B">
        <w:rPr>
          <w:color w:val="000000"/>
          <w:spacing w:val="-2"/>
          <w:sz w:val="28"/>
          <w:szCs w:val="28"/>
        </w:rPr>
        <w:t>;</w:t>
      </w:r>
    </w:p>
    <w:p w:rsidR="0043631B" w:rsidRPr="0043631B" w:rsidRDefault="0043631B" w:rsidP="0043631B">
      <w:pPr>
        <w:numPr>
          <w:ilvl w:val="0"/>
          <w:numId w:val="32"/>
        </w:numPr>
        <w:shd w:val="clear" w:color="auto" w:fill="FFFFFF"/>
        <w:jc w:val="both"/>
        <w:rPr>
          <w:rFonts w:ascii="Times New Roman CYR" w:hAnsi="Times New Roman CYR" w:cs="Times New Roman CYR"/>
          <w:sz w:val="28"/>
          <w:szCs w:val="28"/>
        </w:rPr>
      </w:pPr>
      <w:r w:rsidRPr="0043631B">
        <w:rPr>
          <w:rFonts w:ascii="Times New Roman CYR" w:hAnsi="Times New Roman CYR" w:cs="Times New Roman CYR"/>
          <w:sz w:val="28"/>
          <w:szCs w:val="28"/>
        </w:rPr>
        <w:t xml:space="preserve">соглашение о сотрудничестве между Контрольно-счетной палатой </w:t>
      </w:r>
    </w:p>
    <w:p w:rsidR="0043631B" w:rsidRPr="0043631B" w:rsidRDefault="0043631B" w:rsidP="0043631B">
      <w:pPr>
        <w:shd w:val="clear" w:color="auto" w:fill="FFFFFF"/>
        <w:jc w:val="both"/>
        <w:rPr>
          <w:rFonts w:ascii="Times New Roman CYR" w:hAnsi="Times New Roman CYR" w:cs="Times New Roman CYR"/>
          <w:sz w:val="28"/>
          <w:szCs w:val="28"/>
        </w:rPr>
      </w:pPr>
      <w:r w:rsidRPr="0043631B">
        <w:rPr>
          <w:rFonts w:ascii="Times New Roman CYR" w:hAnsi="Times New Roman CYR" w:cs="Times New Roman CYR"/>
          <w:sz w:val="28"/>
          <w:szCs w:val="28"/>
        </w:rPr>
        <w:t>Вологодской области и контрольно-ревизионной комиссией Муниципального Собрания Кичменгско-Городецкого муниципального района, предметом которого является сотрудничество в пределах своей компетенции при осуществлении внешнего государственного (муниципального) финансового контроля, порядка формирования, управления и распоряжения бюджетными средствами, государственной (муниципальной) собственностью.</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В рамках развития и углубления сотрудничества с контрольно-счетными органами области проводилась и проводится работа по обмену опытом и нормативно-методическими материалами.</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Контрольно-ревизионная комиссия является членом Совета контрольно-счетных органов Вологодской области. Совет КСО функционирует с 22 октября 2012 года и объединяет контрольно-счетные органы всех 28 муниципальных и городских округов Вологодской области.</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lastRenderedPageBreak/>
        <w:t>В целях приведения в соответствие с действующим законодательством были подготовлены и утверждены решением Муниципального Собрания от 23.11.2016 № 311 изменения в Положение о контрольно-ревизионной комиссии</w:t>
      </w:r>
      <w:r w:rsidRPr="0043631B">
        <w:rPr>
          <w:sz w:val="28"/>
          <w:szCs w:val="28"/>
        </w:rPr>
        <w:t>.</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За последние 3 года повысили квалификацию оба штатные сотрудника КРК, в том числе в 2016 году главный специалист - инспектор контрольно-ревизионной комиссии прошла курсовую подготовку в Вологодском филиале ФГБОУ ВПО «Российская академия народного хозяйства и государственной службы при Президенте Российской Федерации» по программе повышения квалификации «Изменения в бюджетном законодательстве. Основные нарушения Федерального закона от 05.04.2013 № 44. Финансовый контроль и управление бюджетными ресурсами».</w:t>
      </w:r>
    </w:p>
    <w:p w:rsidR="0043631B" w:rsidRPr="0043631B" w:rsidRDefault="0043631B" w:rsidP="0043631B">
      <w:pPr>
        <w:autoSpaceDE w:val="0"/>
        <w:autoSpaceDN w:val="0"/>
        <w:adjustRightInd w:val="0"/>
        <w:ind w:firstLine="567"/>
        <w:jc w:val="both"/>
        <w:rPr>
          <w:sz w:val="28"/>
          <w:szCs w:val="28"/>
        </w:rPr>
      </w:pP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В целях информационного обеспечения в информационно-телекоммуникационной сети Интернет на официальном сайте Кичменгско-Городецкого муниципального района размещается информация о деятельности контрольно-ревизионной комиссии.</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В течение 2016 года председатель контрольно-ревизионной комиссии принимал участие в работе и заседаниях постоянных комиссий и сессий Муниципального Собрания.</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Председатель КРК включен в состав межведомственной рабочей группы по противодействию коррупции, заседания которой ежеквартально проводятся в прокуратуре.</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Проводилась работа по оказанию методологической помощи органам местного самоуправления и бюджетным учреждениям района и муниципальным образованиям в районе по ведению и организации бухгалтерского учета, применению норм бюджетного законодательства.</w:t>
      </w:r>
    </w:p>
    <w:p w:rsidR="0043631B" w:rsidRPr="0043631B" w:rsidRDefault="0043631B" w:rsidP="0043631B">
      <w:pPr>
        <w:autoSpaceDE w:val="0"/>
        <w:autoSpaceDN w:val="0"/>
        <w:adjustRightInd w:val="0"/>
        <w:ind w:firstLine="567"/>
        <w:jc w:val="both"/>
        <w:rPr>
          <w:rFonts w:ascii="Times New Roman CYR" w:hAnsi="Times New Roman CYR" w:cs="Times New Roman CYR"/>
          <w:sz w:val="28"/>
          <w:szCs w:val="28"/>
        </w:rPr>
      </w:pPr>
      <w:r w:rsidRPr="0043631B">
        <w:rPr>
          <w:rFonts w:ascii="Times New Roman CYR" w:hAnsi="Times New Roman CYR" w:cs="Times New Roman CYR"/>
          <w:sz w:val="28"/>
          <w:szCs w:val="28"/>
        </w:rPr>
        <w:t xml:space="preserve">В своей деятельности сотрудники контрольно-ревизионной комиссии используют правовую систему </w:t>
      </w:r>
      <w:r w:rsidRPr="0043631B">
        <w:rPr>
          <w:sz w:val="28"/>
          <w:szCs w:val="28"/>
        </w:rPr>
        <w:t>«</w:t>
      </w:r>
      <w:r w:rsidRPr="0043631B">
        <w:rPr>
          <w:rFonts w:ascii="Times New Roman CYR" w:hAnsi="Times New Roman CYR" w:cs="Times New Roman CYR"/>
          <w:sz w:val="28"/>
          <w:szCs w:val="28"/>
        </w:rPr>
        <w:t>КонсультантПлюс</w:t>
      </w:r>
      <w:r w:rsidRPr="0043631B">
        <w:rPr>
          <w:sz w:val="28"/>
          <w:szCs w:val="28"/>
        </w:rPr>
        <w:t xml:space="preserve">», </w:t>
      </w:r>
      <w:r w:rsidRPr="0043631B">
        <w:rPr>
          <w:rFonts w:ascii="Times New Roman CYR" w:hAnsi="Times New Roman CYR" w:cs="Times New Roman CYR"/>
          <w:sz w:val="28"/>
          <w:szCs w:val="28"/>
        </w:rPr>
        <w:t xml:space="preserve">информацию из сети </w:t>
      </w:r>
      <w:r w:rsidRPr="0043631B">
        <w:rPr>
          <w:sz w:val="28"/>
          <w:szCs w:val="28"/>
        </w:rPr>
        <w:t>«</w:t>
      </w:r>
      <w:r w:rsidRPr="0043631B">
        <w:rPr>
          <w:rFonts w:ascii="Times New Roman CYR" w:hAnsi="Times New Roman CYR" w:cs="Times New Roman CYR"/>
          <w:sz w:val="28"/>
          <w:szCs w:val="28"/>
        </w:rPr>
        <w:t>Интернет</w:t>
      </w:r>
      <w:r w:rsidRPr="0043631B">
        <w:rPr>
          <w:sz w:val="28"/>
          <w:szCs w:val="28"/>
        </w:rPr>
        <w:t xml:space="preserve">», </w:t>
      </w:r>
      <w:r w:rsidRPr="0043631B">
        <w:rPr>
          <w:rFonts w:ascii="Times New Roman CYR" w:hAnsi="Times New Roman CYR" w:cs="Times New Roman CYR"/>
          <w:sz w:val="28"/>
          <w:szCs w:val="28"/>
        </w:rPr>
        <w:t>в том числе официальных сайтов Счетной палаты России, Контрольно-счетной палаты Вологодской области.</w:t>
      </w:r>
    </w:p>
    <w:p w:rsidR="0043631B" w:rsidRPr="0043631B" w:rsidRDefault="0043631B" w:rsidP="0043631B">
      <w:pPr>
        <w:autoSpaceDE w:val="0"/>
        <w:autoSpaceDN w:val="0"/>
        <w:adjustRightInd w:val="0"/>
        <w:jc w:val="both"/>
        <w:rPr>
          <w:sz w:val="28"/>
          <w:szCs w:val="28"/>
        </w:rPr>
      </w:pPr>
    </w:p>
    <w:p w:rsidR="0043631B" w:rsidRPr="0043631B" w:rsidRDefault="0043631B" w:rsidP="0043631B">
      <w:pPr>
        <w:autoSpaceDE w:val="0"/>
        <w:autoSpaceDN w:val="0"/>
        <w:adjustRightInd w:val="0"/>
        <w:jc w:val="both"/>
        <w:rPr>
          <w:sz w:val="28"/>
          <w:szCs w:val="28"/>
        </w:rPr>
      </w:pPr>
    </w:p>
    <w:p w:rsidR="0043631B" w:rsidRPr="0043631B" w:rsidRDefault="0043631B" w:rsidP="0043631B">
      <w:pPr>
        <w:autoSpaceDE w:val="0"/>
        <w:autoSpaceDN w:val="0"/>
        <w:adjustRightInd w:val="0"/>
        <w:jc w:val="both"/>
        <w:rPr>
          <w:sz w:val="28"/>
          <w:szCs w:val="28"/>
        </w:rPr>
      </w:pPr>
    </w:p>
    <w:p w:rsidR="0043631B" w:rsidRPr="0043631B" w:rsidRDefault="0043631B" w:rsidP="0043631B">
      <w:pPr>
        <w:autoSpaceDE w:val="0"/>
        <w:autoSpaceDN w:val="0"/>
        <w:adjustRightInd w:val="0"/>
        <w:jc w:val="both"/>
        <w:rPr>
          <w:sz w:val="28"/>
          <w:szCs w:val="28"/>
        </w:rPr>
      </w:pPr>
      <w:r w:rsidRPr="0043631B">
        <w:rPr>
          <w:sz w:val="28"/>
          <w:szCs w:val="28"/>
        </w:rPr>
        <w:t>Председатель</w:t>
      </w:r>
    </w:p>
    <w:p w:rsidR="0043631B" w:rsidRPr="0043631B" w:rsidRDefault="0043631B" w:rsidP="0043631B">
      <w:pPr>
        <w:autoSpaceDE w:val="0"/>
        <w:autoSpaceDN w:val="0"/>
        <w:adjustRightInd w:val="0"/>
        <w:jc w:val="both"/>
        <w:rPr>
          <w:sz w:val="28"/>
          <w:szCs w:val="28"/>
        </w:rPr>
      </w:pPr>
      <w:r w:rsidRPr="0043631B">
        <w:rPr>
          <w:sz w:val="28"/>
          <w:szCs w:val="28"/>
        </w:rPr>
        <w:t>контрольно-ревизионной комиссии</w:t>
      </w:r>
    </w:p>
    <w:p w:rsidR="0043631B" w:rsidRPr="0043631B" w:rsidRDefault="0043631B" w:rsidP="0043631B">
      <w:pPr>
        <w:autoSpaceDE w:val="0"/>
        <w:autoSpaceDN w:val="0"/>
        <w:adjustRightInd w:val="0"/>
        <w:jc w:val="both"/>
        <w:rPr>
          <w:sz w:val="28"/>
          <w:szCs w:val="28"/>
        </w:rPr>
      </w:pPr>
      <w:r w:rsidRPr="0043631B">
        <w:rPr>
          <w:sz w:val="28"/>
          <w:szCs w:val="28"/>
        </w:rPr>
        <w:t xml:space="preserve">Муниципального Собрания     </w:t>
      </w:r>
      <w:r>
        <w:rPr>
          <w:sz w:val="28"/>
          <w:szCs w:val="28"/>
        </w:rPr>
        <w:t xml:space="preserve">                            </w:t>
      </w:r>
      <w:r w:rsidRPr="0043631B">
        <w:rPr>
          <w:sz w:val="28"/>
          <w:szCs w:val="28"/>
        </w:rPr>
        <w:t xml:space="preserve">                          А.А. Пустохин</w:t>
      </w:r>
    </w:p>
    <w:sectPr w:rsidR="0043631B" w:rsidRPr="0043631B"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A2" w:rsidRDefault="002A43A2" w:rsidP="006B1A05">
      <w:r>
        <w:separator/>
      </w:r>
    </w:p>
  </w:endnote>
  <w:endnote w:type="continuationSeparator" w:id="0">
    <w:p w:rsidR="002A43A2" w:rsidRDefault="002A43A2"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A2" w:rsidRDefault="002A43A2" w:rsidP="006B1A05">
      <w:r>
        <w:separator/>
      </w:r>
    </w:p>
  </w:footnote>
  <w:footnote w:type="continuationSeparator" w:id="0">
    <w:p w:rsidR="002A43A2" w:rsidRDefault="002A43A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B26F7B">
        <w:pPr>
          <w:pStyle w:val="a8"/>
          <w:jc w:val="center"/>
        </w:pPr>
        <w:fldSimple w:instr=" PAGE   \* MERGEFORMAT ">
          <w:r w:rsidR="008F46D1">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780112D"/>
    <w:multiLevelType w:val="hybridMultilevel"/>
    <w:tmpl w:val="464EA0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6"/>
  </w:num>
  <w:num w:numId="6">
    <w:abstractNumId w:val="8"/>
  </w:num>
  <w:num w:numId="7">
    <w:abstractNumId w:val="22"/>
  </w:num>
  <w:num w:numId="8">
    <w:abstractNumId w:val="13"/>
  </w:num>
  <w:num w:numId="9">
    <w:abstractNumId w:val="15"/>
  </w:num>
  <w:num w:numId="10">
    <w:abstractNumId w:val="24"/>
  </w:num>
  <w:num w:numId="11">
    <w:abstractNumId w:val="19"/>
  </w:num>
  <w:num w:numId="12">
    <w:abstractNumId w:val="2"/>
  </w:num>
  <w:num w:numId="13">
    <w:abstractNumId w:val="10"/>
  </w:num>
  <w:num w:numId="14">
    <w:abstractNumId w:val="20"/>
  </w:num>
  <w:num w:numId="15">
    <w:abstractNumId w:val="27"/>
  </w:num>
  <w:num w:numId="16">
    <w:abstractNumId w:val="3"/>
  </w:num>
  <w:num w:numId="17">
    <w:abstractNumId w:val="32"/>
  </w:num>
  <w:num w:numId="18">
    <w:abstractNumId w:val="9"/>
  </w:num>
  <w:num w:numId="19">
    <w:abstractNumId w:val="0"/>
  </w:num>
  <w:num w:numId="20">
    <w:abstractNumId w:val="31"/>
  </w:num>
  <w:num w:numId="21">
    <w:abstractNumId w:val="14"/>
  </w:num>
  <w:num w:numId="22">
    <w:abstractNumId w:val="6"/>
  </w:num>
  <w:num w:numId="23">
    <w:abstractNumId w:val="4"/>
  </w:num>
  <w:num w:numId="24">
    <w:abstractNumId w:val="7"/>
  </w:num>
  <w:num w:numId="25">
    <w:abstractNumId w:val="21"/>
  </w:num>
  <w:num w:numId="26">
    <w:abstractNumId w:val="18"/>
  </w:num>
  <w:num w:numId="27">
    <w:abstractNumId w:val="25"/>
  </w:num>
  <w:num w:numId="28">
    <w:abstractNumId w:val="26"/>
  </w:num>
  <w:num w:numId="29">
    <w:abstractNumId w:val="23"/>
  </w:num>
  <w:num w:numId="30">
    <w:abstractNumId w:val="5"/>
  </w:num>
  <w:num w:numId="31">
    <w:abstractNumId w:val="17"/>
  </w:num>
  <w:num w:numId="32">
    <w:abstractNumId w:val="12"/>
  </w:num>
  <w:num w:numId="33">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3AA"/>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3A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31B"/>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6B59"/>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10"/>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6D1"/>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6F7B"/>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Default">
    <w:name w:val="Default"/>
    <w:rsid w:val="0043631B"/>
    <w:pPr>
      <w:autoSpaceDE w:val="0"/>
      <w:autoSpaceDN w:val="0"/>
      <w:adjustRightInd w:val="0"/>
      <w:jc w:val="left"/>
    </w:pPr>
    <w:rPr>
      <w:rFonts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E666-46B4-462A-A1D6-D05C980D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2016-03-30T09:03:00Z</cp:lastPrinted>
  <dcterms:created xsi:type="dcterms:W3CDTF">2017-02-27T12:09:00Z</dcterms:created>
  <dcterms:modified xsi:type="dcterms:W3CDTF">2017-03-01T06:05:00Z</dcterms:modified>
</cp:coreProperties>
</file>