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DF" w:rsidRPr="00DB02DF" w:rsidRDefault="00DB02DF" w:rsidP="00DB02DF">
      <w:pPr>
        <w:pStyle w:val="ad"/>
        <w:tabs>
          <w:tab w:val="left" w:pos="0"/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02DF">
        <w:rPr>
          <w:rFonts w:ascii="Times New Roman" w:hAnsi="Times New Roman"/>
          <w:b/>
          <w:sz w:val="28"/>
          <w:szCs w:val="28"/>
          <w:u w:val="single"/>
        </w:rPr>
        <w:t xml:space="preserve">Стандарт </w:t>
      </w:r>
    </w:p>
    <w:p w:rsidR="00DB02DF" w:rsidRDefault="00DB02DF" w:rsidP="00DB02DF">
      <w:pPr>
        <w:pStyle w:val="ad"/>
        <w:tabs>
          <w:tab w:val="left" w:pos="0"/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DB02DF">
        <w:rPr>
          <w:rFonts w:ascii="Times New Roman" w:hAnsi="Times New Roman"/>
          <w:b/>
          <w:iCs/>
          <w:spacing w:val="-1"/>
          <w:sz w:val="28"/>
          <w:szCs w:val="28"/>
          <w:u w:val="single"/>
        </w:rPr>
        <w:t>внешнего муниципального финансового контроля</w:t>
      </w:r>
      <w:r w:rsidRPr="00DB02DF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</w:p>
    <w:p w:rsidR="00DB02DF" w:rsidRPr="00DB02DF" w:rsidRDefault="00DB02DF" w:rsidP="00DB02DF">
      <w:pPr>
        <w:pStyle w:val="ad"/>
        <w:tabs>
          <w:tab w:val="left" w:pos="0"/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02DF">
        <w:rPr>
          <w:rFonts w:ascii="Times New Roman" w:hAnsi="Times New Roman"/>
          <w:b/>
          <w:sz w:val="28"/>
          <w:szCs w:val="28"/>
          <w:u w:val="single"/>
        </w:rPr>
        <w:t xml:space="preserve">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</w:t>
      </w:r>
    </w:p>
    <w:p w:rsidR="00DB02DF" w:rsidRDefault="00DB02DF" w:rsidP="00DB02DF">
      <w:pPr>
        <w:jc w:val="center"/>
        <w:rPr>
          <w:b/>
          <w:i/>
          <w:sz w:val="24"/>
          <w:szCs w:val="24"/>
        </w:rPr>
      </w:pPr>
    </w:p>
    <w:p w:rsidR="00DB02DF" w:rsidRPr="00DB02DF" w:rsidRDefault="00DB02DF" w:rsidP="00DB02DF">
      <w:pPr>
        <w:jc w:val="center"/>
        <w:rPr>
          <w:b/>
          <w:i/>
          <w:sz w:val="24"/>
          <w:szCs w:val="24"/>
        </w:rPr>
      </w:pPr>
      <w:r w:rsidRPr="00DB02DF">
        <w:rPr>
          <w:b/>
          <w:i/>
          <w:sz w:val="24"/>
          <w:szCs w:val="24"/>
        </w:rPr>
        <w:t xml:space="preserve"> (Утвержден распоряжением контрольно-ревизионной комиссии </w:t>
      </w:r>
    </w:p>
    <w:p w:rsidR="00DB02DF" w:rsidRPr="00DB02DF" w:rsidRDefault="00DB02DF" w:rsidP="00DB02DF">
      <w:pPr>
        <w:jc w:val="center"/>
        <w:rPr>
          <w:b/>
          <w:i/>
          <w:sz w:val="24"/>
          <w:szCs w:val="24"/>
        </w:rPr>
      </w:pPr>
      <w:r w:rsidRPr="00DB02DF">
        <w:rPr>
          <w:b/>
          <w:i/>
          <w:sz w:val="24"/>
          <w:szCs w:val="24"/>
        </w:rPr>
        <w:t xml:space="preserve">Муниципального Собрания Кичменгско-Городецкого муниципального района </w:t>
      </w:r>
    </w:p>
    <w:p w:rsidR="00DB02DF" w:rsidRPr="00DB02DF" w:rsidRDefault="00DB02DF" w:rsidP="00DB02DF">
      <w:pPr>
        <w:jc w:val="center"/>
        <w:rPr>
          <w:b/>
          <w:i/>
          <w:sz w:val="24"/>
          <w:szCs w:val="24"/>
        </w:rPr>
      </w:pPr>
      <w:r w:rsidRPr="00DB02DF">
        <w:rPr>
          <w:b/>
          <w:i/>
          <w:sz w:val="24"/>
          <w:szCs w:val="24"/>
        </w:rPr>
        <w:t>от 26 декабря 2014 года № 9)</w:t>
      </w:r>
    </w:p>
    <w:p w:rsidR="00DB02DF" w:rsidRDefault="00DB02DF" w:rsidP="008B7E16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</w:p>
    <w:p w:rsidR="00671B93" w:rsidRDefault="008B7E16" w:rsidP="008B7E16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671B93" w:rsidRPr="00097F25">
        <w:rPr>
          <w:b/>
          <w:sz w:val="28"/>
          <w:szCs w:val="28"/>
        </w:rPr>
        <w:t>Общие положения</w:t>
      </w:r>
    </w:p>
    <w:p w:rsidR="00671B93" w:rsidRPr="00097F25" w:rsidRDefault="008B7E16" w:rsidP="008B7E16">
      <w:pPr>
        <w:pStyle w:val="1"/>
        <w:numPr>
          <w:ilvl w:val="0"/>
          <w:numId w:val="0"/>
        </w:numPr>
        <w:tabs>
          <w:tab w:val="left" w:pos="1134"/>
          <w:tab w:val="left" w:pos="1260"/>
        </w:tabs>
        <w:suppressAutoHyphens w:val="0"/>
        <w:ind w:firstLine="709"/>
        <w:rPr>
          <w:szCs w:val="28"/>
        </w:rPr>
      </w:pPr>
      <w:r>
        <w:rPr>
          <w:szCs w:val="28"/>
        </w:rPr>
        <w:t>1.1. </w:t>
      </w:r>
      <w:r w:rsidR="00DB02DF">
        <w:rPr>
          <w:szCs w:val="28"/>
        </w:rPr>
        <w:t>Стандарт внешнего муниципального финансового контроля «Проведение</w:t>
      </w:r>
      <w:r w:rsidR="00671B93" w:rsidRPr="00097F25">
        <w:rPr>
          <w:szCs w:val="28"/>
        </w:rPr>
        <w:t xml:space="preserve"> внешней проверки годового отчета об исполнении местного бюджета </w:t>
      </w:r>
      <w:r w:rsidR="00D143D6">
        <w:rPr>
          <w:szCs w:val="28"/>
        </w:rPr>
        <w:t>совместно с проверкой достоверности годовой бюджетной отчетности главных администраторов бюджетных средств</w:t>
      </w:r>
      <w:r w:rsidR="00671B93" w:rsidRPr="00097F25">
        <w:rPr>
          <w:szCs w:val="28"/>
        </w:rPr>
        <w:t xml:space="preserve"> </w:t>
      </w:r>
      <w:r w:rsidR="00671B93" w:rsidRPr="00AD14D5">
        <w:rPr>
          <w:szCs w:val="28"/>
        </w:rPr>
        <w:t>(далее по тексту Стандарт)</w:t>
      </w:r>
      <w:r w:rsidR="00671B93" w:rsidRPr="00097F25">
        <w:rPr>
          <w:szCs w:val="28"/>
        </w:rPr>
        <w:t xml:space="preserve"> подготовлен для организации исполнения</w:t>
      </w:r>
      <w:r w:rsidR="002D0063">
        <w:rPr>
          <w:szCs w:val="28"/>
        </w:rPr>
        <w:t xml:space="preserve"> требования статей </w:t>
      </w:r>
      <w:r w:rsidR="00671B93" w:rsidRPr="00097F25">
        <w:rPr>
          <w:szCs w:val="28"/>
        </w:rPr>
        <w:t xml:space="preserve">157, 264.4 Бюджетного кодекса РФ, </w:t>
      </w:r>
      <w:hyperlink r:id="rId7" w:history="1">
        <w:r w:rsidR="00671B93" w:rsidRPr="00097F25">
          <w:rPr>
            <w:rStyle w:val="af2"/>
            <w:color w:val="auto"/>
            <w:szCs w:val="28"/>
          </w:rPr>
          <w:t>Фед</w:t>
        </w:r>
        <w:r w:rsidR="005B568E">
          <w:rPr>
            <w:rStyle w:val="af2"/>
            <w:color w:val="auto"/>
            <w:szCs w:val="28"/>
          </w:rPr>
          <w:t>ерального закона от 7.02.2011 </w:t>
        </w:r>
        <w:r w:rsidR="002D0063">
          <w:rPr>
            <w:rStyle w:val="af2"/>
            <w:color w:val="auto"/>
            <w:szCs w:val="28"/>
          </w:rPr>
          <w:t xml:space="preserve"> №</w:t>
        </w:r>
        <w:r w:rsidR="00671B93" w:rsidRPr="00097F25">
          <w:rPr>
            <w:rStyle w:val="af2"/>
            <w:color w:val="auto"/>
            <w:szCs w:val="28"/>
          </w:rPr>
          <w:t xml:space="preserve"> 6-ФЗ </w:t>
        </w:r>
        <w:r>
          <w:rPr>
            <w:rStyle w:val="af2"/>
            <w:color w:val="auto"/>
            <w:szCs w:val="28"/>
          </w:rPr>
          <w:t>«</w:t>
        </w:r>
        <w:r w:rsidR="00671B93" w:rsidRPr="00097F25">
          <w:rPr>
            <w:rStyle w:val="af2"/>
            <w:color w:val="auto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>
          <w:rPr>
            <w:rStyle w:val="af2"/>
            <w:color w:val="auto"/>
            <w:szCs w:val="28"/>
          </w:rPr>
          <w:t>»</w:t>
        </w:r>
      </w:hyperlink>
      <w:r w:rsidR="00671B93" w:rsidRPr="00097F25">
        <w:rPr>
          <w:szCs w:val="28"/>
        </w:rPr>
        <w:t xml:space="preserve"> федеральн</w:t>
      </w:r>
      <w:r w:rsidR="005B568E">
        <w:rPr>
          <w:szCs w:val="28"/>
        </w:rPr>
        <w:t>ых законов и законов Вологодской области</w:t>
      </w:r>
      <w:r w:rsidR="00671B93" w:rsidRPr="00097F25">
        <w:rPr>
          <w:szCs w:val="28"/>
        </w:rPr>
        <w:t>, регулирующих бюджетные правоотношения, а также регламентирующих сферу деятельности</w:t>
      </w:r>
      <w:r w:rsidR="00AD14D5">
        <w:rPr>
          <w:szCs w:val="28"/>
        </w:rPr>
        <w:t xml:space="preserve"> контрольно-ревизионной комиссии Муниципального Собрания Кичменгско-Городецкого муниципального района</w:t>
      </w:r>
      <w:r w:rsidR="00671B93" w:rsidRPr="00097F25">
        <w:rPr>
          <w:szCs w:val="28"/>
        </w:rPr>
        <w:t xml:space="preserve"> (</w:t>
      </w:r>
      <w:r w:rsidR="005B568E">
        <w:rPr>
          <w:szCs w:val="28"/>
        </w:rPr>
        <w:t>далее по тексту КРК</w:t>
      </w:r>
      <w:r w:rsidR="00671B93" w:rsidRPr="00097F25">
        <w:rPr>
          <w:szCs w:val="28"/>
        </w:rPr>
        <w:t xml:space="preserve">), положения о бюджетном процессе в </w:t>
      </w:r>
      <w:r w:rsidR="00AD14D5">
        <w:rPr>
          <w:szCs w:val="28"/>
        </w:rPr>
        <w:t>Кичменгско-Городецком муниципальном районе</w:t>
      </w:r>
      <w:r w:rsidR="00671B93" w:rsidRPr="00097F25">
        <w:rPr>
          <w:szCs w:val="28"/>
        </w:rPr>
        <w:t xml:space="preserve">, соглашения о взаимодействии и сотрудничестве в сфере внешнего финансового контроля в </w:t>
      </w:r>
      <w:r w:rsidR="0075617E">
        <w:rPr>
          <w:szCs w:val="28"/>
        </w:rPr>
        <w:t>сельских поселениях, входящих в состав Кичменгско-Городецкого муниципального района</w:t>
      </w:r>
      <w:r w:rsidR="00671B93" w:rsidRPr="00097F25">
        <w:rPr>
          <w:szCs w:val="28"/>
        </w:rPr>
        <w:t xml:space="preserve">, а также обращения органов местного самоуправления </w:t>
      </w:r>
      <w:r w:rsidR="0075617E">
        <w:rPr>
          <w:szCs w:val="28"/>
        </w:rPr>
        <w:t>сельских поселений, входящих в состав Кичменгско-Городецкого муниципального района</w:t>
      </w:r>
      <w:r w:rsidR="00671B93" w:rsidRPr="00097F25">
        <w:rPr>
          <w:szCs w:val="28"/>
        </w:rPr>
        <w:t>.</w:t>
      </w:r>
    </w:p>
    <w:p w:rsidR="00671B93" w:rsidRPr="00097F25" w:rsidRDefault="008B7E16" w:rsidP="008B7E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71B93" w:rsidRPr="00097F25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671B93" w:rsidRPr="00097F25" w:rsidRDefault="008B7E16" w:rsidP="008B7E16">
      <w:pPr>
        <w:pStyle w:val="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1.3. 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 xml:space="preserve">Стандарт предназначен для применения сотрудниками </w:t>
      </w:r>
      <w:r w:rsidR="0075617E">
        <w:rPr>
          <w:rFonts w:ascii="Times New Roman" w:hAnsi="Times New Roman" w:cs="Times New Roman"/>
          <w:b w:val="0"/>
          <w:sz w:val="28"/>
          <w:szCs w:val="28"/>
        </w:rPr>
        <w:t>КРК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>, привлеченными специалистами и независимыми экспертами (</w:t>
      </w:r>
      <w:r w:rsidR="00671B93" w:rsidRPr="0075617E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AD704F" w:rsidRPr="0075617E">
        <w:rPr>
          <w:rFonts w:ascii="Times New Roman" w:hAnsi="Times New Roman" w:cs="Times New Roman"/>
          <w:b w:val="0"/>
          <w:sz w:val="28"/>
          <w:szCs w:val="28"/>
        </w:rPr>
        <w:t>по тексту</w:t>
      </w:r>
      <w:r w:rsidR="00671B93" w:rsidRPr="0075617E">
        <w:rPr>
          <w:rFonts w:ascii="Times New Roman" w:hAnsi="Times New Roman" w:cs="Times New Roman"/>
          <w:b w:val="0"/>
          <w:sz w:val="28"/>
          <w:szCs w:val="28"/>
        </w:rPr>
        <w:t xml:space="preserve"> проверяющи</w:t>
      </w:r>
      <w:r w:rsidR="0075617E">
        <w:rPr>
          <w:rFonts w:ascii="Times New Roman" w:hAnsi="Times New Roman" w:cs="Times New Roman"/>
          <w:b w:val="0"/>
          <w:sz w:val="28"/>
          <w:szCs w:val="28"/>
        </w:rPr>
        <w:t>е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>), участвующими при проведении контрольных</w:t>
      </w:r>
      <w:r w:rsidR="00D143D6">
        <w:rPr>
          <w:rFonts w:ascii="Times New Roman" w:hAnsi="Times New Roman" w:cs="Times New Roman"/>
          <w:b w:val="0"/>
          <w:sz w:val="28"/>
          <w:szCs w:val="28"/>
        </w:rPr>
        <w:t xml:space="preserve"> и экспертно-аналитических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в при использо</w:t>
      </w:r>
      <w:r w:rsidR="00A43A70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вании средств бюджета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75617E">
        <w:rPr>
          <w:rFonts w:ascii="Times New Roman" w:hAnsi="Times New Roman" w:cs="Times New Roman"/>
          <w:b w:val="0"/>
          <w:spacing w:val="2"/>
          <w:sz w:val="28"/>
          <w:szCs w:val="28"/>
        </w:rPr>
        <w:t>Кичменгско-Городецкого муниципального района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 муниципальной собственности.</w:t>
      </w:r>
    </w:p>
    <w:p w:rsidR="00C062AD" w:rsidRPr="00307337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C062AD" w:rsidRPr="00307337">
        <w:rPr>
          <w:rFonts w:ascii="Times New Roman" w:hAnsi="Times New Roman" w:cs="Times New Roman"/>
          <w:sz w:val="28"/>
          <w:szCs w:val="28"/>
        </w:rPr>
        <w:t xml:space="preserve">Сфера применения стандарта. </w:t>
      </w:r>
    </w:p>
    <w:p w:rsidR="00C062AD" w:rsidRPr="00307337" w:rsidRDefault="00C062AD" w:rsidP="008B7E16">
      <w:pPr>
        <w:shd w:val="clear" w:color="auto" w:fill="FFFFFF"/>
        <w:tabs>
          <w:tab w:val="num" w:pos="1134"/>
          <w:tab w:val="left" w:pos="1260"/>
        </w:tabs>
        <w:ind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671B93" w:rsidRPr="00097F25" w:rsidRDefault="008B7E16" w:rsidP="008B7E16">
      <w:pPr>
        <w:pStyle w:val="a5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1.5. </w:t>
      </w:r>
      <w:r w:rsidR="00671B93" w:rsidRPr="00097F25">
        <w:rPr>
          <w:sz w:val="28"/>
          <w:szCs w:val="28"/>
        </w:rPr>
        <w:t>Цель</w:t>
      </w:r>
      <w:r w:rsidR="006835F4">
        <w:rPr>
          <w:sz w:val="28"/>
          <w:szCs w:val="28"/>
        </w:rPr>
        <w:t xml:space="preserve"> стандарта</w:t>
      </w:r>
      <w:r w:rsidR="00671B93" w:rsidRPr="00097F25">
        <w:rPr>
          <w:sz w:val="28"/>
          <w:szCs w:val="28"/>
        </w:rPr>
        <w:t>:</w:t>
      </w:r>
    </w:p>
    <w:p w:rsidR="00671B93" w:rsidRPr="00097F25" w:rsidRDefault="00671B93" w:rsidP="008B7E16">
      <w:pPr>
        <w:pStyle w:val="a5"/>
        <w:widowControl w:val="0"/>
        <w:tabs>
          <w:tab w:val="left" w:pos="426"/>
          <w:tab w:val="left" w:pos="108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отчётности</w:t>
      </w:r>
      <w:r w:rsidR="00687C2F">
        <w:rPr>
          <w:sz w:val="28"/>
          <w:szCs w:val="28"/>
        </w:rPr>
        <w:t xml:space="preserve"> главных администраторов бюджетных средств</w:t>
      </w:r>
      <w:r w:rsidRPr="00097F25">
        <w:rPr>
          <w:sz w:val="28"/>
          <w:szCs w:val="28"/>
        </w:rPr>
        <w:t xml:space="preserve">, годового отчёта об исполнении местного бюджета </w:t>
      </w:r>
      <w:r w:rsidR="00E626E5" w:rsidRPr="0075617E">
        <w:rPr>
          <w:sz w:val="28"/>
          <w:szCs w:val="28"/>
        </w:rPr>
        <w:t>(далее по тексту внешняя проверка)</w:t>
      </w:r>
      <w:r w:rsidR="00E626E5">
        <w:rPr>
          <w:i/>
          <w:sz w:val="28"/>
          <w:szCs w:val="28"/>
        </w:rPr>
        <w:t xml:space="preserve"> </w:t>
      </w:r>
      <w:r w:rsidR="0075617E">
        <w:rPr>
          <w:sz w:val="28"/>
          <w:szCs w:val="28"/>
        </w:rPr>
        <w:t>и подготовки заключения КРК</w:t>
      </w:r>
      <w:r w:rsidRPr="00097F25">
        <w:rPr>
          <w:sz w:val="28"/>
          <w:szCs w:val="28"/>
        </w:rPr>
        <w:t>.</w:t>
      </w:r>
    </w:p>
    <w:p w:rsidR="00671B93" w:rsidRPr="00097F25" w:rsidRDefault="008B7E16" w:rsidP="008B7E16">
      <w:pPr>
        <w:pStyle w:val="3"/>
        <w:tabs>
          <w:tab w:val="left" w:pos="1134"/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1.6. 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>Задачи стандарта:</w:t>
      </w:r>
    </w:p>
    <w:p w:rsidR="00671B93" w:rsidRPr="00097F25" w:rsidRDefault="00671B93" w:rsidP="008B7E16">
      <w:pPr>
        <w:numPr>
          <w:ilvl w:val="3"/>
          <w:numId w:val="4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671B93" w:rsidRPr="00097F25" w:rsidRDefault="00671B93" w:rsidP="008B7E16">
      <w:pPr>
        <w:numPr>
          <w:ilvl w:val="3"/>
          <w:numId w:val="4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определение методических основ проведения внешней проверки</w:t>
      </w:r>
      <w:r w:rsidR="009E4CD0">
        <w:rPr>
          <w:sz w:val="28"/>
          <w:szCs w:val="28"/>
        </w:rPr>
        <w:t xml:space="preserve"> </w:t>
      </w:r>
      <w:r w:rsidR="0075617E">
        <w:rPr>
          <w:sz w:val="28"/>
          <w:szCs w:val="28"/>
        </w:rPr>
        <w:t>и подготовки заключения КРК</w:t>
      </w:r>
      <w:r w:rsidRPr="00097F25">
        <w:rPr>
          <w:sz w:val="28"/>
          <w:szCs w:val="28"/>
        </w:rPr>
        <w:t xml:space="preserve">. </w:t>
      </w:r>
    </w:p>
    <w:p w:rsidR="002E5BB6" w:rsidRPr="00097F25" w:rsidRDefault="002E5BB6" w:rsidP="008B7E16">
      <w:pPr>
        <w:pStyle w:val="a5"/>
        <w:numPr>
          <w:ilvl w:val="3"/>
          <w:numId w:val="4"/>
        </w:numPr>
        <w:tabs>
          <w:tab w:val="clear" w:pos="2946"/>
          <w:tab w:val="left" w:pos="4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75617E">
        <w:rPr>
          <w:sz w:val="28"/>
          <w:szCs w:val="28"/>
        </w:rPr>
        <w:t>КРК</w:t>
      </w:r>
      <w:r w:rsidRPr="00097F25">
        <w:rPr>
          <w:sz w:val="28"/>
          <w:szCs w:val="28"/>
        </w:rPr>
        <w:t xml:space="preserve"> на проект решения представительного органа власти о</w:t>
      </w:r>
      <w:r w:rsidR="00FF3D4E" w:rsidRPr="00097F25">
        <w:rPr>
          <w:sz w:val="28"/>
          <w:szCs w:val="28"/>
        </w:rPr>
        <w:t>б исполнении</w:t>
      </w:r>
      <w:r w:rsidRPr="00097F25">
        <w:rPr>
          <w:sz w:val="28"/>
          <w:szCs w:val="28"/>
        </w:rPr>
        <w:t xml:space="preserve"> </w:t>
      </w:r>
      <w:r w:rsidR="00FF3D4E" w:rsidRPr="00097F25">
        <w:rPr>
          <w:sz w:val="28"/>
          <w:szCs w:val="28"/>
        </w:rPr>
        <w:t xml:space="preserve">местного </w:t>
      </w:r>
      <w:r w:rsidRPr="00097F25">
        <w:rPr>
          <w:sz w:val="28"/>
          <w:szCs w:val="28"/>
        </w:rPr>
        <w:t>бюджет</w:t>
      </w:r>
      <w:r w:rsidR="00FF3D4E" w:rsidRPr="00097F25">
        <w:rPr>
          <w:sz w:val="28"/>
          <w:szCs w:val="28"/>
        </w:rPr>
        <w:t>а</w:t>
      </w:r>
      <w:r w:rsidRPr="00097F25">
        <w:rPr>
          <w:sz w:val="28"/>
          <w:szCs w:val="28"/>
        </w:rPr>
        <w:t xml:space="preserve"> муниципального образования;</w:t>
      </w:r>
    </w:p>
    <w:p w:rsidR="006835F4" w:rsidRPr="00DB02DF" w:rsidRDefault="006835F4" w:rsidP="008B7E16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</w:p>
    <w:p w:rsidR="001B737C" w:rsidRDefault="008B7E16" w:rsidP="008B7E16">
      <w:pPr>
        <w:tabs>
          <w:tab w:val="left" w:pos="1134"/>
        </w:tabs>
        <w:suppressAutoHyphens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727A6C" w:rsidRPr="00097F25">
        <w:rPr>
          <w:b/>
          <w:sz w:val="28"/>
          <w:szCs w:val="28"/>
        </w:rPr>
        <w:t>Содержание внешней проверки.</w:t>
      </w:r>
    </w:p>
    <w:p w:rsidR="00DB02DF" w:rsidRPr="00DB02DF" w:rsidRDefault="00DB02DF" w:rsidP="008B7E16">
      <w:pPr>
        <w:tabs>
          <w:tab w:val="left" w:pos="1134"/>
        </w:tabs>
        <w:suppressAutoHyphens w:val="0"/>
        <w:ind w:left="567"/>
        <w:jc w:val="center"/>
        <w:rPr>
          <w:sz w:val="24"/>
          <w:szCs w:val="24"/>
        </w:rPr>
      </w:pPr>
    </w:p>
    <w:p w:rsidR="000C66EF" w:rsidRPr="00097F25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54DA6" w:rsidRPr="00097F25">
        <w:rPr>
          <w:rFonts w:ascii="Times New Roman" w:hAnsi="Times New Roman" w:cs="Times New Roman"/>
          <w:sz w:val="28"/>
          <w:szCs w:val="28"/>
        </w:rPr>
        <w:t>Целью проведения внешней проверки является</w:t>
      </w:r>
      <w:r w:rsidR="000C66EF" w:rsidRPr="00097F25">
        <w:rPr>
          <w:rFonts w:ascii="Times New Roman" w:hAnsi="Times New Roman" w:cs="Times New Roman"/>
          <w:sz w:val="28"/>
          <w:szCs w:val="28"/>
        </w:rPr>
        <w:t>:</w:t>
      </w:r>
    </w:p>
    <w:p w:rsidR="000C66EF" w:rsidRPr="00097F25" w:rsidRDefault="000C66EF" w:rsidP="008B7E16">
      <w:pPr>
        <w:pStyle w:val="3"/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</w:t>
      </w:r>
      <w:r w:rsidR="0075617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Собрания Кичменгско-Городецкого муниципального района</w:t>
      </w:r>
      <w:r w:rsidR="00E626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>отчёта об исполнении местного бюджета</w:t>
      </w:r>
      <w:r w:rsidR="00D03C1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E4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документов и материалов; соответствие </w:t>
      </w:r>
      <w:r w:rsidRPr="00097F25">
        <w:rPr>
          <w:rFonts w:ascii="Times New Roman" w:hAnsi="Times New Roman" w:cs="Times New Roman"/>
          <w:b w:val="0"/>
          <w:sz w:val="28"/>
          <w:szCs w:val="28"/>
        </w:rPr>
        <w:t>порядка ведения бюджетного учета законодательству Российской Федерации;</w:t>
      </w:r>
    </w:p>
    <w:p w:rsidR="000C66EF" w:rsidRPr="00AD704F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D704F">
        <w:rPr>
          <w:sz w:val="28"/>
          <w:szCs w:val="28"/>
        </w:rPr>
        <w:t xml:space="preserve">установление достоверности бюджетной отчетности </w:t>
      </w:r>
      <w:r w:rsidR="00687C2F">
        <w:rPr>
          <w:sz w:val="28"/>
          <w:szCs w:val="28"/>
        </w:rPr>
        <w:t>ГАБС</w:t>
      </w:r>
      <w:r w:rsidRPr="00AD704F">
        <w:rPr>
          <w:sz w:val="28"/>
          <w:szCs w:val="28"/>
        </w:rPr>
        <w:t>;</w:t>
      </w:r>
    </w:p>
    <w:p w:rsidR="000C66EF" w:rsidRPr="00097F25" w:rsidRDefault="000C66EF" w:rsidP="008B7E16">
      <w:pPr>
        <w:pStyle w:val="3"/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решениями </w:t>
      </w:r>
      <w:r w:rsidR="0075617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Собрания Кичменгско-Городецкого муниципального района</w:t>
      </w: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iCs/>
          <w:sz w:val="28"/>
          <w:szCs w:val="28"/>
        </w:rPr>
        <w:t>оценка эффективности</w:t>
      </w:r>
      <w:r w:rsidR="009E4CD0">
        <w:rPr>
          <w:iCs/>
          <w:sz w:val="28"/>
          <w:szCs w:val="28"/>
        </w:rPr>
        <w:t xml:space="preserve"> </w:t>
      </w:r>
      <w:r w:rsidRPr="00097F25">
        <w:rPr>
          <w:iCs/>
          <w:sz w:val="28"/>
          <w:szCs w:val="28"/>
        </w:rPr>
        <w:t xml:space="preserve">и результативности </w:t>
      </w:r>
      <w:r w:rsidRPr="00097F25">
        <w:rPr>
          <w:sz w:val="28"/>
          <w:szCs w:val="28"/>
        </w:rPr>
        <w:t>использования в отчётном году бюджетных средств;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подготовка заключения на годовой отчет об исполнении бюджета.</w:t>
      </w:r>
    </w:p>
    <w:p w:rsidR="0054331D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54DA6" w:rsidRPr="0054331D">
        <w:rPr>
          <w:rFonts w:ascii="Times New Roman" w:hAnsi="Times New Roman" w:cs="Times New Roman"/>
          <w:sz w:val="28"/>
          <w:szCs w:val="28"/>
        </w:rPr>
        <w:t>Основными задачами проведения внешней проверки является: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выборочная проверка соблюдения требований законодательства по организации и ведению бюджетного учета;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 xml:space="preserve"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r w:rsidR="0075617E">
        <w:rPr>
          <w:sz w:val="28"/>
          <w:szCs w:val="28"/>
        </w:rPr>
        <w:t xml:space="preserve">Кичменгско-Городецком </w:t>
      </w:r>
      <w:r w:rsidR="00D03C10">
        <w:rPr>
          <w:sz w:val="28"/>
          <w:szCs w:val="28"/>
        </w:rPr>
        <w:t>муниципальном</w:t>
      </w:r>
      <w:r w:rsidR="0075617E">
        <w:rPr>
          <w:sz w:val="28"/>
          <w:szCs w:val="28"/>
        </w:rPr>
        <w:t xml:space="preserve"> районе</w:t>
      </w:r>
      <w:r w:rsidRPr="00307337">
        <w:rPr>
          <w:sz w:val="28"/>
          <w:szCs w:val="28"/>
        </w:rPr>
        <w:t>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C062AD" w:rsidRPr="003A62E2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A62E2">
        <w:rPr>
          <w:sz w:val="28"/>
          <w:szCs w:val="28"/>
        </w:rPr>
        <w:lastRenderedPageBreak/>
        <w:t>определение</w:t>
      </w:r>
      <w:r w:rsidRPr="003A62E2">
        <w:rPr>
          <w:b/>
          <w:bCs/>
          <w:i/>
          <w:iCs/>
          <w:sz w:val="28"/>
          <w:szCs w:val="28"/>
        </w:rPr>
        <w:t xml:space="preserve"> </w:t>
      </w:r>
      <w:r w:rsidRPr="003A62E2">
        <w:rPr>
          <w:sz w:val="28"/>
          <w:szCs w:val="28"/>
        </w:rPr>
        <w:t>степени выполнения бюджетополучателями плановых заданий по предоставлению муниципальных услуг;</w:t>
      </w:r>
    </w:p>
    <w:p w:rsidR="00DD22E8" w:rsidRPr="00DD22E8" w:rsidRDefault="008B7E16" w:rsidP="008B7E16">
      <w:pPr>
        <w:tabs>
          <w:tab w:val="left" w:pos="12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DD22E8" w:rsidRPr="00DD22E8">
        <w:rPr>
          <w:sz w:val="28"/>
          <w:szCs w:val="28"/>
        </w:rPr>
        <w:t>Предмет внешней проверки:</w:t>
      </w:r>
    </w:p>
    <w:p w:rsidR="00DD22E8" w:rsidRPr="0062505C" w:rsidRDefault="00DD22E8" w:rsidP="008B7E16">
      <w:pPr>
        <w:pStyle w:val="ConsNormal"/>
        <w:widowControl/>
        <w:numPr>
          <w:ilvl w:val="0"/>
          <w:numId w:val="21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5C">
        <w:rPr>
          <w:rFonts w:ascii="Times New Roman" w:hAnsi="Times New Roman" w:cs="Times New Roman"/>
          <w:sz w:val="28"/>
          <w:szCs w:val="28"/>
        </w:rPr>
        <w:t>годовой отчёт об исполнении бюджета за отчётный финансовый год;</w:t>
      </w:r>
    </w:p>
    <w:p w:rsidR="00DD22E8" w:rsidRPr="0062505C" w:rsidRDefault="00DD22E8" w:rsidP="008B7E16">
      <w:pPr>
        <w:pStyle w:val="ConsNormal"/>
        <w:widowControl/>
        <w:numPr>
          <w:ilvl w:val="0"/>
          <w:numId w:val="21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5C">
        <w:rPr>
          <w:rFonts w:ascii="Times New Roman" w:hAnsi="Times New Roman" w:cs="Times New Roman"/>
          <w:sz w:val="28"/>
          <w:szCs w:val="28"/>
        </w:rPr>
        <w:t xml:space="preserve">годовая бухгалтерская и бюджетная отчётность </w:t>
      </w:r>
      <w:r w:rsidR="00D03C10">
        <w:rPr>
          <w:rFonts w:ascii="Times New Roman" w:hAnsi="Times New Roman" w:cs="Times New Roman"/>
          <w:sz w:val="28"/>
          <w:szCs w:val="28"/>
        </w:rPr>
        <w:t>ГАБС</w:t>
      </w:r>
      <w:r w:rsidRPr="0062505C">
        <w:rPr>
          <w:rFonts w:ascii="Times New Roman" w:hAnsi="Times New Roman" w:cs="Times New Roman"/>
          <w:sz w:val="28"/>
          <w:szCs w:val="28"/>
        </w:rPr>
        <w:t>, дополнительные материалы, документы и пояснения к ним.</w:t>
      </w:r>
    </w:p>
    <w:p w:rsidR="00A43A70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54331D" w:rsidRPr="0054331D">
        <w:rPr>
          <w:rFonts w:ascii="Times New Roman" w:hAnsi="Times New Roman" w:cs="Times New Roman"/>
          <w:sz w:val="28"/>
          <w:szCs w:val="28"/>
        </w:rPr>
        <w:t>Объект</w:t>
      </w:r>
      <w:r w:rsidR="00DD22E8">
        <w:rPr>
          <w:rFonts w:ascii="Times New Roman" w:hAnsi="Times New Roman" w:cs="Times New Roman"/>
          <w:sz w:val="28"/>
          <w:szCs w:val="28"/>
        </w:rPr>
        <w:t>ами</w:t>
      </w:r>
      <w:r w:rsidR="0054331D" w:rsidRPr="0054331D">
        <w:rPr>
          <w:rFonts w:ascii="Times New Roman" w:hAnsi="Times New Roman" w:cs="Times New Roman"/>
          <w:sz w:val="28"/>
          <w:szCs w:val="28"/>
        </w:rPr>
        <w:t xml:space="preserve"> проверки являются </w:t>
      </w:r>
      <w:r w:rsidR="00D03C10">
        <w:rPr>
          <w:rFonts w:ascii="Times New Roman" w:hAnsi="Times New Roman" w:cs="Times New Roman"/>
          <w:sz w:val="28"/>
          <w:szCs w:val="28"/>
        </w:rPr>
        <w:t>ГАБС</w:t>
      </w:r>
      <w:r w:rsidR="0054331D" w:rsidRPr="0054331D">
        <w:rPr>
          <w:rFonts w:ascii="Times New Roman" w:hAnsi="Times New Roman" w:cs="Times New Roman"/>
          <w:sz w:val="28"/>
          <w:szCs w:val="28"/>
        </w:rPr>
        <w:t xml:space="preserve"> (главные распорядители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54331D" w:rsidRPr="0054331D">
        <w:rPr>
          <w:rFonts w:ascii="Times New Roman" w:hAnsi="Times New Roman" w:cs="Times New Roman"/>
          <w:sz w:val="28"/>
          <w:szCs w:val="28"/>
        </w:rPr>
        <w:t>бюджетных средств, главные администраторы доходов бюджета, главные администраторы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54331D" w:rsidRPr="0054331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5B568E">
        <w:rPr>
          <w:rFonts w:ascii="Times New Roman" w:hAnsi="Times New Roman" w:cs="Times New Roman"/>
          <w:sz w:val="28"/>
          <w:szCs w:val="28"/>
        </w:rPr>
        <w:t>)</w:t>
      </w:r>
      <w:r w:rsidR="0054331D">
        <w:rPr>
          <w:rFonts w:ascii="Times New Roman" w:hAnsi="Times New Roman" w:cs="Times New Roman"/>
          <w:sz w:val="28"/>
          <w:szCs w:val="28"/>
        </w:rPr>
        <w:t>.</w:t>
      </w:r>
    </w:p>
    <w:p w:rsidR="005F6694" w:rsidRPr="00DB02DF" w:rsidRDefault="005F6694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6EF" w:rsidRDefault="008B7E16" w:rsidP="008B7E16">
      <w:pPr>
        <w:pStyle w:val="a5"/>
        <w:widowControl w:val="0"/>
        <w:tabs>
          <w:tab w:val="left" w:pos="1134"/>
        </w:tabs>
        <w:suppressAutoHyphens w:val="0"/>
        <w:spacing w:after="0"/>
        <w:ind w:left="-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0C66EF" w:rsidRPr="00097F25">
        <w:rPr>
          <w:b/>
          <w:sz w:val="28"/>
          <w:szCs w:val="28"/>
        </w:rPr>
        <w:t xml:space="preserve">Методические основы проведения </w:t>
      </w:r>
      <w:r w:rsidR="00097F25">
        <w:rPr>
          <w:b/>
          <w:sz w:val="28"/>
          <w:szCs w:val="28"/>
        </w:rPr>
        <w:t xml:space="preserve">внешней </w:t>
      </w:r>
      <w:r w:rsidR="000C66EF" w:rsidRPr="00097F25">
        <w:rPr>
          <w:b/>
          <w:sz w:val="28"/>
          <w:szCs w:val="28"/>
        </w:rPr>
        <w:t>проверки</w:t>
      </w:r>
    </w:p>
    <w:p w:rsidR="00DB02DF" w:rsidRPr="00DB02DF" w:rsidRDefault="00DB02DF" w:rsidP="008B7E16">
      <w:pPr>
        <w:pStyle w:val="a5"/>
        <w:widowControl w:val="0"/>
        <w:tabs>
          <w:tab w:val="left" w:pos="1134"/>
        </w:tabs>
        <w:suppressAutoHyphens w:val="0"/>
        <w:spacing w:after="0"/>
        <w:ind w:left="-495"/>
        <w:jc w:val="center"/>
        <w:rPr>
          <w:sz w:val="24"/>
          <w:szCs w:val="24"/>
        </w:rPr>
      </w:pP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Методической основой </w:t>
      </w:r>
      <w:r w:rsidR="00097F25">
        <w:rPr>
          <w:szCs w:val="28"/>
        </w:rPr>
        <w:t xml:space="preserve">внешней </w:t>
      </w:r>
      <w:r w:rsidRPr="00097F25">
        <w:rPr>
          <w:szCs w:val="28"/>
        </w:rPr>
        <w:t xml:space="preserve">проверки является сравнительный анализ показателей, составляющих информационную основу, между собой и соответствия отчёта об исполнении бюджета </w:t>
      </w:r>
      <w:r w:rsidR="005F6694">
        <w:rPr>
          <w:szCs w:val="28"/>
        </w:rPr>
        <w:t>Кичменгско-Городецкого муниципального района</w:t>
      </w:r>
      <w:r w:rsidRPr="00097F25">
        <w:rPr>
          <w:szCs w:val="28"/>
        </w:rPr>
        <w:t xml:space="preserve"> решению о бюджете на очередной финансовый год, требованиям БК РФ и нормативным правовым актам Российской Федерации, </w:t>
      </w:r>
      <w:r w:rsidR="005F6694">
        <w:rPr>
          <w:szCs w:val="28"/>
        </w:rPr>
        <w:t>Кичменгско-Городецкого муниципального района</w:t>
      </w:r>
      <w:r w:rsidRPr="00097F25">
        <w:rPr>
          <w:szCs w:val="28"/>
        </w:rPr>
        <w:t>.</w:t>
      </w: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</w:t>
      </w:r>
      <w:r w:rsidR="005F6694">
        <w:rPr>
          <w:szCs w:val="28"/>
        </w:rPr>
        <w:t>Кичменгско-Городецкого муниципального района</w:t>
      </w:r>
      <w:r w:rsidRPr="00097F25">
        <w:rPr>
          <w:szCs w:val="28"/>
        </w:rPr>
        <w:t>, с данными, содержащимися в бухгалтерских, отчётных и иных документах проверяемых объектов.</w:t>
      </w: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В целях определения эффективности использования средств бюджета </w:t>
      </w:r>
      <w:r w:rsidR="005F6694">
        <w:rPr>
          <w:szCs w:val="28"/>
        </w:rPr>
        <w:t>Кичменгско-Городецкого муниципального района</w:t>
      </w:r>
      <w:r w:rsidR="005F6694" w:rsidRPr="00097F25">
        <w:rPr>
          <w:szCs w:val="28"/>
        </w:rPr>
        <w:t xml:space="preserve"> </w:t>
      </w:r>
      <w:r w:rsidRPr="00097F25">
        <w:rPr>
          <w:szCs w:val="28"/>
        </w:rPr>
        <w:t>возможно сопоставление данных за ряд лет.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Основными приёмами финансового анализа по данным бюджетной отчётности являются: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>чтение отчётности,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>горизонтальный анализ,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 xml:space="preserve">вертикальный анализ. </w:t>
      </w: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i/>
          <w:iCs/>
          <w:snapToGrid w:val="0"/>
          <w:sz w:val="28"/>
          <w:szCs w:val="28"/>
        </w:rPr>
        <w:t>Чтение отчётности</w:t>
      </w:r>
      <w:r w:rsidRPr="00097F25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DB02DF" w:rsidRPr="00097F25" w:rsidRDefault="00DB02DF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</w:p>
    <w:p w:rsidR="00097F25" w:rsidRP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В ходе </w:t>
      </w:r>
      <w:r w:rsidRPr="00097F25">
        <w:rPr>
          <w:i/>
          <w:iCs/>
          <w:snapToGrid w:val="0"/>
          <w:sz w:val="28"/>
          <w:szCs w:val="28"/>
        </w:rPr>
        <w:t>горизонтального анализа</w:t>
      </w:r>
      <w:r w:rsidRPr="00097F25">
        <w:rPr>
          <w:snapToGrid w:val="0"/>
          <w:sz w:val="28"/>
          <w:szCs w:val="28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</w:t>
      </w:r>
      <w:r w:rsidRPr="00097F25">
        <w:rPr>
          <w:snapToGrid w:val="0"/>
          <w:sz w:val="28"/>
          <w:szCs w:val="28"/>
        </w:rPr>
        <w:lastRenderedPageBreak/>
        <w:t>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097F25" w:rsidRDefault="00097F25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Цель </w:t>
      </w:r>
      <w:r w:rsidRPr="00097F25">
        <w:rPr>
          <w:i/>
          <w:iCs/>
          <w:snapToGrid w:val="0"/>
          <w:sz w:val="28"/>
          <w:szCs w:val="28"/>
        </w:rPr>
        <w:t>вертикального анализа</w:t>
      </w:r>
      <w:r w:rsidRPr="00097F25">
        <w:rPr>
          <w:snapToGrid w:val="0"/>
          <w:sz w:val="28"/>
          <w:szCs w:val="28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A269B0" w:rsidRPr="00DB02DF" w:rsidRDefault="00A269B0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</w:p>
    <w:p w:rsidR="000941AD" w:rsidRDefault="00237B34" w:rsidP="00237B34">
      <w:pPr>
        <w:pStyle w:val="af5"/>
        <w:tabs>
          <w:tab w:val="left" w:pos="1134"/>
        </w:tabs>
        <w:spacing w:after="0"/>
        <w:ind w:left="0" w:righ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4. </w:t>
      </w:r>
      <w:r w:rsidR="007C20D7">
        <w:rPr>
          <w:b/>
          <w:snapToGrid w:val="0"/>
          <w:sz w:val="28"/>
          <w:szCs w:val="28"/>
        </w:rPr>
        <w:t>Организация внешней проверки</w:t>
      </w:r>
    </w:p>
    <w:p w:rsidR="00DB02DF" w:rsidRPr="00DB02DF" w:rsidRDefault="00DB02DF" w:rsidP="00237B34">
      <w:pPr>
        <w:pStyle w:val="af5"/>
        <w:tabs>
          <w:tab w:val="left" w:pos="1134"/>
        </w:tabs>
        <w:spacing w:after="0"/>
        <w:ind w:left="0" w:right="0"/>
        <w:jc w:val="center"/>
        <w:rPr>
          <w:snapToGrid w:val="0"/>
        </w:rPr>
      </w:pPr>
    </w:p>
    <w:p w:rsidR="007C20D7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4.1. </w:t>
      </w:r>
      <w:r w:rsidR="007C20D7">
        <w:rPr>
          <w:snapToGrid w:val="0"/>
          <w:sz w:val="28"/>
          <w:szCs w:val="28"/>
        </w:rPr>
        <w:t>Внешняя проверка проводит</w:t>
      </w:r>
      <w:r w:rsidR="005F6694">
        <w:rPr>
          <w:snapToGrid w:val="0"/>
          <w:sz w:val="28"/>
          <w:szCs w:val="28"/>
        </w:rPr>
        <w:t>ся на основании плана работы КРК</w:t>
      </w:r>
      <w:r w:rsidR="007C20D7">
        <w:rPr>
          <w:snapToGrid w:val="0"/>
          <w:sz w:val="28"/>
          <w:szCs w:val="28"/>
        </w:rPr>
        <w:t xml:space="preserve"> на текущий год.</w:t>
      </w:r>
    </w:p>
    <w:p w:rsidR="007C20D7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4.2. </w:t>
      </w:r>
      <w:r w:rsidR="007C20D7">
        <w:rPr>
          <w:snapToGrid w:val="0"/>
          <w:sz w:val="28"/>
          <w:szCs w:val="28"/>
        </w:rPr>
        <w:t>Внешняя проверка включает в себя:</w:t>
      </w:r>
    </w:p>
    <w:p w:rsidR="007C20D7" w:rsidRDefault="007C20D7" w:rsidP="00237B3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годового отчета об исполнении бюджета,</w:t>
      </w:r>
    </w:p>
    <w:p w:rsidR="007C20D7" w:rsidRDefault="007C20D7" w:rsidP="00237B3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бюджетной отчетности,</w:t>
      </w:r>
    </w:p>
    <w:p w:rsidR="007C20D7" w:rsidRDefault="007C20D7" w:rsidP="00237B3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оформление заключения. </w:t>
      </w:r>
    </w:p>
    <w:p w:rsidR="007C20D7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4.3. </w:t>
      </w:r>
      <w:r w:rsidR="007C20D7">
        <w:rPr>
          <w:snapToGrid w:val="0"/>
          <w:sz w:val="28"/>
          <w:szCs w:val="28"/>
        </w:rPr>
        <w:t>Организация внешней проверки включает следующие этапы:</w:t>
      </w:r>
    </w:p>
    <w:p w:rsidR="007C20D7" w:rsidRDefault="007C20D7" w:rsidP="00237B34">
      <w:pPr>
        <w:pStyle w:val="af5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подготовительный,</w:t>
      </w:r>
    </w:p>
    <w:p w:rsidR="007C20D7" w:rsidRDefault="007C20D7" w:rsidP="00237B34">
      <w:pPr>
        <w:pStyle w:val="af5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основной,</w:t>
      </w:r>
    </w:p>
    <w:p w:rsidR="007C20D7" w:rsidRDefault="007C20D7" w:rsidP="00237B34">
      <w:pPr>
        <w:pStyle w:val="af5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заключительный.</w:t>
      </w:r>
    </w:p>
    <w:p w:rsidR="00684EBD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4.4. </w:t>
      </w:r>
      <w:r w:rsidR="00507A22">
        <w:rPr>
          <w:snapToGrid w:val="0"/>
          <w:sz w:val="28"/>
          <w:szCs w:val="28"/>
        </w:rPr>
        <w:t>На подготовительном этапе</w:t>
      </w:r>
      <w:r w:rsidR="00684EBD">
        <w:rPr>
          <w:snapToGrid w:val="0"/>
          <w:sz w:val="28"/>
          <w:szCs w:val="28"/>
        </w:rPr>
        <w:t>:</w:t>
      </w:r>
    </w:p>
    <w:p w:rsidR="00684EBD" w:rsidRDefault="00684EBD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 сбор и изучение правовой базы, в соответствии с которой должен был исполняться бюджет,</w:t>
      </w:r>
      <w:r w:rsidR="00651EC2">
        <w:rPr>
          <w:snapToGrid w:val="0"/>
          <w:sz w:val="28"/>
          <w:szCs w:val="28"/>
        </w:rPr>
        <w:t xml:space="preserve"> </w:t>
      </w:r>
    </w:p>
    <w:p w:rsidR="00651EC2" w:rsidRDefault="00651EC2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 изучение публикаций и полученной информации и сведений по запросам</w:t>
      </w:r>
      <w:r w:rsidR="005B568E">
        <w:rPr>
          <w:snapToGrid w:val="0"/>
          <w:sz w:val="28"/>
          <w:szCs w:val="28"/>
        </w:rPr>
        <w:t>;</w:t>
      </w:r>
    </w:p>
    <w:p w:rsidR="005D613A" w:rsidRDefault="00507A22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определяются </w:t>
      </w:r>
      <w:r w:rsidR="005D613A">
        <w:rPr>
          <w:snapToGrid w:val="0"/>
          <w:sz w:val="28"/>
          <w:szCs w:val="28"/>
        </w:rPr>
        <w:t>ответственные лица по экспертизе годового отчета, бюджетной отчетности и конкретны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контрольно-ревизионны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мероприятия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необходимы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5D613A" w:rsidRDefault="005D613A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Результатом проведения данного этапа является подготовка программы и рабочего плана внешней проверки.</w:t>
      </w:r>
    </w:p>
    <w:p w:rsidR="00651EC2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4.5. </w:t>
      </w:r>
      <w:r w:rsidR="00684EBD">
        <w:rPr>
          <w:snapToGrid w:val="0"/>
          <w:sz w:val="28"/>
          <w:szCs w:val="28"/>
        </w:rPr>
        <w:t>Основной этап внешней проверки заключается в</w:t>
      </w:r>
      <w:r w:rsidR="00651EC2">
        <w:rPr>
          <w:snapToGrid w:val="0"/>
          <w:sz w:val="28"/>
          <w:szCs w:val="28"/>
        </w:rPr>
        <w:t>:</w:t>
      </w:r>
    </w:p>
    <w:p w:rsidR="00DB02DF" w:rsidRDefault="00DB02DF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651EC2" w:rsidRDefault="00651EC2" w:rsidP="00237B3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экспертно-аналитических мероприятиях:</w:t>
      </w:r>
    </w:p>
    <w:p w:rsidR="00651EC2" w:rsidRDefault="00651EC2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8457E5">
        <w:rPr>
          <w:snapToGrid w:val="0"/>
          <w:sz w:val="28"/>
          <w:szCs w:val="28"/>
        </w:rPr>
        <w:t xml:space="preserve">анализ данных </w:t>
      </w:r>
      <w:r>
        <w:rPr>
          <w:snapToGrid w:val="0"/>
          <w:sz w:val="28"/>
          <w:szCs w:val="28"/>
        </w:rPr>
        <w:t>годового отчета об исполнении бюджета,</w:t>
      </w:r>
    </w:p>
    <w:p w:rsidR="00651EC2" w:rsidRDefault="00651EC2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8457E5">
        <w:rPr>
          <w:snapToGrid w:val="0"/>
          <w:sz w:val="28"/>
          <w:szCs w:val="28"/>
        </w:rPr>
        <w:t>анализ данных бюджетной отчетности ГАБС;</w:t>
      </w:r>
    </w:p>
    <w:p w:rsidR="00651EC2" w:rsidRDefault="00651EC2" w:rsidP="00237B3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контрольных мероприятиях:</w:t>
      </w:r>
    </w:p>
    <w:p w:rsidR="000522A5" w:rsidRDefault="00651EC2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0522A5">
        <w:rPr>
          <w:snapToGrid w:val="0"/>
          <w:sz w:val="28"/>
          <w:szCs w:val="28"/>
        </w:rPr>
        <w:t>выборочной проверки</w:t>
      </w:r>
      <w:r w:rsidR="008457E5">
        <w:rPr>
          <w:snapToGrid w:val="0"/>
          <w:sz w:val="28"/>
          <w:szCs w:val="28"/>
        </w:rPr>
        <w:t xml:space="preserve"> достоверности данных бюджетной отчетности</w:t>
      </w:r>
      <w:r w:rsidR="000522A5">
        <w:rPr>
          <w:snapToGrid w:val="0"/>
          <w:sz w:val="28"/>
          <w:szCs w:val="28"/>
        </w:rPr>
        <w:t xml:space="preserve"> с выходом на объект проверки</w:t>
      </w:r>
      <w:r w:rsidR="008457E5">
        <w:rPr>
          <w:snapToGrid w:val="0"/>
          <w:sz w:val="28"/>
          <w:szCs w:val="28"/>
        </w:rPr>
        <w:t>,</w:t>
      </w:r>
    </w:p>
    <w:p w:rsidR="00651EC2" w:rsidRDefault="000522A5" w:rsidP="00237B34">
      <w:pPr>
        <w:pStyle w:val="af5"/>
        <w:spacing w:after="0"/>
        <w:ind w:left="0" w:righ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E21E9B">
        <w:rPr>
          <w:sz w:val="28"/>
          <w:szCs w:val="28"/>
        </w:rPr>
        <w:t>встречны</w:t>
      </w:r>
      <w:r>
        <w:rPr>
          <w:sz w:val="28"/>
          <w:szCs w:val="28"/>
        </w:rPr>
        <w:t>е</w:t>
      </w:r>
      <w:r w:rsidRPr="00E21E9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E21E9B">
        <w:rPr>
          <w:sz w:val="28"/>
          <w:szCs w:val="28"/>
        </w:rPr>
        <w:t xml:space="preserve"> как на предприятиях, с которыми проверяемая организация име</w:t>
      </w:r>
      <w:r>
        <w:rPr>
          <w:sz w:val="28"/>
          <w:szCs w:val="28"/>
        </w:rPr>
        <w:t>ла</w:t>
      </w:r>
      <w:r w:rsidRPr="00E21E9B">
        <w:rPr>
          <w:sz w:val="28"/>
          <w:szCs w:val="28"/>
        </w:rPr>
        <w:t xml:space="preserve"> финансовые взаимоотношения, так и с гражданами</w:t>
      </w:r>
      <w:r w:rsidR="008457E5">
        <w:rPr>
          <w:sz w:val="28"/>
          <w:szCs w:val="28"/>
        </w:rPr>
        <w:t>;</w:t>
      </w:r>
    </w:p>
    <w:p w:rsidR="008457E5" w:rsidRPr="00237B34" w:rsidRDefault="0092120E" w:rsidP="00237B3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237B34">
        <w:rPr>
          <w:sz w:val="28"/>
          <w:szCs w:val="28"/>
        </w:rPr>
        <w:t>итогов проведенных контрольных мероприятий в течение года.</w:t>
      </w:r>
    </w:p>
    <w:p w:rsidR="008457E5" w:rsidRDefault="008457E5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Результатом проведения данного этапа </w:t>
      </w:r>
      <w:r w:rsidR="0092120E">
        <w:rPr>
          <w:snapToGrid w:val="0"/>
          <w:sz w:val="28"/>
          <w:szCs w:val="28"/>
        </w:rPr>
        <w:t>внешней проверки являются заключения и акты.</w:t>
      </w:r>
    </w:p>
    <w:p w:rsidR="007C20D7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4.6. </w:t>
      </w:r>
      <w:r w:rsidR="0092120E">
        <w:rPr>
          <w:snapToGrid w:val="0"/>
          <w:sz w:val="28"/>
          <w:szCs w:val="28"/>
        </w:rPr>
        <w:t xml:space="preserve">На заключительном </w:t>
      </w:r>
      <w:r w:rsidR="005F6694">
        <w:rPr>
          <w:snapToGrid w:val="0"/>
          <w:sz w:val="28"/>
          <w:szCs w:val="28"/>
        </w:rPr>
        <w:t>этапе оформляется заключение КРК</w:t>
      </w:r>
      <w:r w:rsidR="0092120E">
        <w:rPr>
          <w:snapToGrid w:val="0"/>
          <w:sz w:val="28"/>
          <w:szCs w:val="28"/>
        </w:rPr>
        <w:t xml:space="preserve"> на годовой отчет об исполнении бюджета.</w:t>
      </w:r>
    </w:p>
    <w:p w:rsidR="0092120E" w:rsidRDefault="00237B34" w:rsidP="00237B34">
      <w:pPr>
        <w:pStyle w:val="af5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4.7. </w:t>
      </w:r>
      <w:r w:rsidR="00E53FDD">
        <w:rPr>
          <w:snapToGrid w:val="0"/>
          <w:sz w:val="28"/>
          <w:szCs w:val="28"/>
        </w:rPr>
        <w:t xml:space="preserve">Внешняя проверка начинается с </w:t>
      </w:r>
      <w:r w:rsidR="005B568E">
        <w:rPr>
          <w:snapToGrid w:val="0"/>
          <w:sz w:val="28"/>
          <w:szCs w:val="28"/>
        </w:rPr>
        <w:t>издания распоряжения</w:t>
      </w:r>
      <w:r w:rsidR="005F6694">
        <w:rPr>
          <w:snapToGrid w:val="0"/>
          <w:sz w:val="28"/>
          <w:szCs w:val="28"/>
        </w:rPr>
        <w:t xml:space="preserve"> руководителя КРК</w:t>
      </w:r>
      <w:r w:rsidR="008A6474">
        <w:rPr>
          <w:snapToGrid w:val="0"/>
          <w:sz w:val="28"/>
          <w:szCs w:val="28"/>
        </w:rPr>
        <w:t>, определяющего ответственных исполнителей по каждому мероприятию.</w:t>
      </w:r>
    </w:p>
    <w:p w:rsidR="005F6694" w:rsidRPr="00DB02DF" w:rsidRDefault="005F6694" w:rsidP="00237B34">
      <w:pPr>
        <w:pStyle w:val="af5"/>
        <w:spacing w:after="0"/>
        <w:ind w:left="0" w:right="0" w:firstLine="709"/>
        <w:jc w:val="both"/>
        <w:rPr>
          <w:snapToGrid w:val="0"/>
        </w:rPr>
      </w:pPr>
    </w:p>
    <w:p w:rsidR="00A269B0" w:rsidRDefault="00237B34" w:rsidP="00237B34">
      <w:pPr>
        <w:pStyle w:val="af5"/>
        <w:tabs>
          <w:tab w:val="left" w:pos="1134"/>
        </w:tabs>
        <w:spacing w:after="0"/>
        <w:ind w:left="72" w:righ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5. </w:t>
      </w:r>
      <w:r w:rsidR="00A269B0">
        <w:rPr>
          <w:b/>
          <w:snapToGrid w:val="0"/>
          <w:sz w:val="28"/>
          <w:szCs w:val="28"/>
        </w:rPr>
        <w:t>Общие принципы и требовани</w:t>
      </w:r>
      <w:r w:rsidR="007C20D7">
        <w:rPr>
          <w:b/>
          <w:snapToGrid w:val="0"/>
          <w:sz w:val="28"/>
          <w:szCs w:val="28"/>
        </w:rPr>
        <w:t>я к проведению внешней проверки</w:t>
      </w:r>
    </w:p>
    <w:p w:rsidR="00DB02DF" w:rsidRPr="00DB02DF" w:rsidRDefault="00DB02DF" w:rsidP="00237B34">
      <w:pPr>
        <w:pStyle w:val="af5"/>
        <w:tabs>
          <w:tab w:val="left" w:pos="1134"/>
        </w:tabs>
        <w:spacing w:after="0"/>
        <w:ind w:left="72" w:right="0"/>
        <w:jc w:val="center"/>
        <w:rPr>
          <w:snapToGrid w:val="0"/>
        </w:rPr>
      </w:pPr>
    </w:p>
    <w:p w:rsidR="000C66EF" w:rsidRPr="00097F25" w:rsidRDefault="00237B34" w:rsidP="00237B3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0C66EF" w:rsidRPr="00097F25">
        <w:rPr>
          <w:sz w:val="28"/>
          <w:szCs w:val="28"/>
        </w:rPr>
        <w:t>Для проведения внешней проверки</w:t>
      </w:r>
      <w:r w:rsidR="007D6E89">
        <w:rPr>
          <w:sz w:val="28"/>
          <w:szCs w:val="28"/>
        </w:rPr>
        <w:t xml:space="preserve"> </w:t>
      </w:r>
      <w:r w:rsidR="000C66EF" w:rsidRPr="00097F25">
        <w:rPr>
          <w:sz w:val="28"/>
          <w:szCs w:val="28"/>
        </w:rPr>
        <w:t>финансовый орган</w:t>
      </w:r>
      <w:r w:rsidR="009E4CD0">
        <w:rPr>
          <w:sz w:val="28"/>
          <w:szCs w:val="28"/>
        </w:rPr>
        <w:t xml:space="preserve"> </w:t>
      </w:r>
      <w:r w:rsidR="000C66EF" w:rsidRPr="00097F25">
        <w:rPr>
          <w:sz w:val="28"/>
          <w:szCs w:val="28"/>
        </w:rPr>
        <w:t xml:space="preserve">предоставляет в адрес </w:t>
      </w:r>
      <w:r w:rsidR="005F6694">
        <w:rPr>
          <w:sz w:val="28"/>
          <w:szCs w:val="28"/>
        </w:rPr>
        <w:t>КРК</w:t>
      </w:r>
      <w:r w:rsidR="00AD704F">
        <w:rPr>
          <w:sz w:val="28"/>
          <w:szCs w:val="28"/>
        </w:rPr>
        <w:t xml:space="preserve"> </w:t>
      </w:r>
      <w:r w:rsidR="000C66EF" w:rsidRPr="00097F25">
        <w:rPr>
          <w:sz w:val="28"/>
          <w:szCs w:val="28"/>
        </w:rPr>
        <w:t>годов</w:t>
      </w:r>
      <w:r w:rsidR="007D6E89">
        <w:rPr>
          <w:sz w:val="28"/>
          <w:szCs w:val="28"/>
        </w:rPr>
        <w:t>ой</w:t>
      </w:r>
      <w:r w:rsidR="000C66EF" w:rsidRPr="00097F25">
        <w:rPr>
          <w:sz w:val="28"/>
          <w:szCs w:val="28"/>
        </w:rPr>
        <w:t xml:space="preserve"> отчёт</w:t>
      </w:r>
      <w:r w:rsidR="00AA2ECF">
        <w:rPr>
          <w:sz w:val="28"/>
          <w:szCs w:val="28"/>
        </w:rPr>
        <w:t xml:space="preserve"> об исполнении местного бюджета для подготовки заключения</w:t>
      </w:r>
      <w:r w:rsidR="000C66EF" w:rsidRPr="00097F25">
        <w:rPr>
          <w:sz w:val="28"/>
          <w:szCs w:val="28"/>
        </w:rPr>
        <w:t xml:space="preserve"> в срок не позднее 01 апреля текущего финансового года.</w:t>
      </w:r>
    </w:p>
    <w:p w:rsidR="000C66EF" w:rsidRPr="00097F25" w:rsidRDefault="00237B34" w:rsidP="00237B3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0C66EF" w:rsidRPr="00097F25">
        <w:rPr>
          <w:sz w:val="28"/>
          <w:szCs w:val="28"/>
        </w:rPr>
        <w:t xml:space="preserve">Внешняя проверка проводится в срок, не превышающий одного месяца со дня предоставления </w:t>
      </w:r>
      <w:r w:rsidR="008A6474">
        <w:rPr>
          <w:sz w:val="28"/>
          <w:szCs w:val="28"/>
        </w:rPr>
        <w:t>документов</w:t>
      </w:r>
      <w:r w:rsidR="005F6694">
        <w:rPr>
          <w:sz w:val="28"/>
          <w:szCs w:val="28"/>
        </w:rPr>
        <w:t xml:space="preserve"> в адрес КРК</w:t>
      </w:r>
      <w:r w:rsidR="000C66EF" w:rsidRPr="00097F25">
        <w:rPr>
          <w:sz w:val="28"/>
          <w:szCs w:val="28"/>
        </w:rPr>
        <w:t>.</w:t>
      </w:r>
    </w:p>
    <w:p w:rsidR="00AA2ECF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5F6694">
        <w:rPr>
          <w:rFonts w:ascii="Times New Roman" w:hAnsi="Times New Roman" w:cs="Times New Roman"/>
          <w:sz w:val="28"/>
          <w:szCs w:val="28"/>
        </w:rPr>
        <w:t>КРК</w:t>
      </w:r>
      <w:r w:rsidR="00AA2ECF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 с учетом данных внешней проверки годовой бюджетной отчетности ГАБС.</w:t>
      </w:r>
    </w:p>
    <w:p w:rsidR="00AA2ECF" w:rsidRPr="005F6694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AA2ECF" w:rsidRPr="00AA2ECF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представляется </w:t>
      </w:r>
      <w:r w:rsidR="005F6694">
        <w:rPr>
          <w:rFonts w:ascii="Times New Roman" w:hAnsi="Times New Roman" w:cs="Times New Roman"/>
          <w:sz w:val="28"/>
          <w:szCs w:val="28"/>
        </w:rPr>
        <w:t>КРК</w:t>
      </w:r>
      <w:r w:rsidR="00AA2ECF" w:rsidRPr="00AA2ECF">
        <w:rPr>
          <w:rFonts w:ascii="Times New Roman" w:hAnsi="Times New Roman" w:cs="Times New Roman"/>
          <w:sz w:val="28"/>
          <w:szCs w:val="28"/>
        </w:rPr>
        <w:t xml:space="preserve"> в </w:t>
      </w:r>
      <w:r w:rsidR="005F6694">
        <w:rPr>
          <w:rFonts w:ascii="Times New Roman" w:hAnsi="Times New Roman" w:cs="Times New Roman"/>
          <w:sz w:val="28"/>
          <w:szCs w:val="28"/>
        </w:rPr>
        <w:t>Муниципальное Собрание Кичменгско-Городецкого муниципального района</w:t>
      </w:r>
      <w:r w:rsidR="00AA2ECF" w:rsidRPr="00AA2ECF">
        <w:rPr>
          <w:rFonts w:ascii="Times New Roman" w:hAnsi="Times New Roman" w:cs="Times New Roman"/>
          <w:sz w:val="28"/>
          <w:szCs w:val="28"/>
        </w:rPr>
        <w:t xml:space="preserve"> с одно</w:t>
      </w:r>
      <w:r w:rsidR="005F6694">
        <w:rPr>
          <w:rFonts w:ascii="Times New Roman" w:hAnsi="Times New Roman" w:cs="Times New Roman"/>
          <w:sz w:val="28"/>
          <w:szCs w:val="28"/>
        </w:rPr>
        <w:t>временным направлением в</w:t>
      </w:r>
      <w:r w:rsidR="00AA2ECF" w:rsidRPr="00AA2EC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5F6694">
        <w:rPr>
          <w:rFonts w:ascii="Times New Roman" w:hAnsi="Times New Roman" w:cs="Times New Roman"/>
          <w:sz w:val="28"/>
          <w:szCs w:val="28"/>
        </w:rPr>
        <w:t xml:space="preserve"> </w:t>
      </w:r>
      <w:r w:rsidR="005F6694" w:rsidRPr="005F669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AA2ECF" w:rsidRPr="005F6694">
        <w:rPr>
          <w:rFonts w:ascii="Times New Roman" w:hAnsi="Times New Roman" w:cs="Times New Roman"/>
          <w:sz w:val="28"/>
          <w:szCs w:val="28"/>
        </w:rPr>
        <w:t>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654DA6" w:rsidRPr="00AA2ECF">
        <w:rPr>
          <w:rFonts w:ascii="Times New Roman" w:hAnsi="Times New Roman" w:cs="Times New Roman"/>
          <w:sz w:val="28"/>
          <w:szCs w:val="28"/>
        </w:rPr>
        <w:t>При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проведении внешней проверки члены рабочей группы должны руководствоваться нормами бюджетного законодательства Российской Федерации</w:t>
      </w:r>
      <w:r w:rsidR="005B568E">
        <w:rPr>
          <w:rFonts w:ascii="Times New Roman" w:hAnsi="Times New Roman" w:cs="Times New Roman"/>
          <w:sz w:val="28"/>
          <w:szCs w:val="28"/>
        </w:rPr>
        <w:t>, Вологодской области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и </w:t>
      </w:r>
      <w:r w:rsidR="005F669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, условиями Соглашения о проведении внешней проверки. 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654DA6" w:rsidRPr="00097F25">
        <w:rPr>
          <w:rFonts w:ascii="Times New Roman" w:hAnsi="Times New Roman" w:cs="Times New Roman"/>
          <w:sz w:val="28"/>
          <w:szCs w:val="28"/>
        </w:rPr>
        <w:t>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внешняя проверка осуществляется в основном на камеральном уровне;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 ходе проверки применяются выборочные методы;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A2ECF">
        <w:rPr>
          <w:rFonts w:ascii="Times New Roman" w:hAnsi="Times New Roman" w:cs="Times New Roman"/>
          <w:sz w:val="28"/>
          <w:szCs w:val="28"/>
        </w:rPr>
        <w:t>меро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прияти</w:t>
      </w:r>
      <w:r w:rsidR="00AA2ECF">
        <w:rPr>
          <w:rFonts w:ascii="Times New Roman" w:hAnsi="Times New Roman" w:cs="Times New Roman"/>
          <w:sz w:val="28"/>
          <w:szCs w:val="28"/>
        </w:rPr>
        <w:t>й по внешней проверке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определяется перечнем и характером контрольных </w:t>
      </w:r>
      <w:r w:rsidR="00BA7118">
        <w:rPr>
          <w:rFonts w:ascii="Times New Roman" w:hAnsi="Times New Roman" w:cs="Times New Roman"/>
          <w:sz w:val="28"/>
          <w:szCs w:val="28"/>
        </w:rPr>
        <w:t xml:space="preserve">и экспертных 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процедур, которые необходимы для достижения цели внешней проверки при заданных обстоятельствах.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Перечень контрольных </w:t>
      </w:r>
      <w:r w:rsidR="00BA7118">
        <w:rPr>
          <w:rFonts w:ascii="Times New Roman" w:hAnsi="Times New Roman" w:cs="Times New Roman"/>
          <w:sz w:val="28"/>
          <w:szCs w:val="28"/>
        </w:rPr>
        <w:t xml:space="preserve">и экспертных 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процедур определяется в соответствии с Программой проведения внешней проверки конкретно для каждого объекта контроля.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654DA6" w:rsidRPr="00097F25">
        <w:rPr>
          <w:rFonts w:ascii="Times New Roman" w:hAnsi="Times New Roman" w:cs="Times New Roman"/>
          <w:sz w:val="28"/>
          <w:szCs w:val="28"/>
        </w:rPr>
        <w:t>Для проведения контрольного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экспертного</w:t>
      </w:r>
      <w:r w:rsidR="005F6694">
        <w:rPr>
          <w:rFonts w:ascii="Times New Roman" w:hAnsi="Times New Roman" w:cs="Times New Roman"/>
          <w:sz w:val="28"/>
          <w:szCs w:val="28"/>
        </w:rPr>
        <w:t xml:space="preserve"> мероприятия КРК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вправе привлекать независимых специалистов (экспертов) в установленном Регламентом и иными ло</w:t>
      </w:r>
      <w:r w:rsidR="005B568E">
        <w:rPr>
          <w:rFonts w:ascii="Times New Roman" w:hAnsi="Times New Roman" w:cs="Times New Roman"/>
          <w:sz w:val="28"/>
          <w:szCs w:val="28"/>
        </w:rPr>
        <w:t xml:space="preserve">кальными </w:t>
      </w:r>
      <w:r w:rsidR="005F6694">
        <w:rPr>
          <w:rFonts w:ascii="Times New Roman" w:hAnsi="Times New Roman" w:cs="Times New Roman"/>
          <w:sz w:val="28"/>
          <w:szCs w:val="28"/>
        </w:rPr>
        <w:t>актами КРК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Ответственность за формирование выводов по результатам внешней проверки в разрезе каждого объекта кон</w:t>
      </w:r>
      <w:r w:rsidR="005F6694">
        <w:rPr>
          <w:rFonts w:ascii="Times New Roman" w:hAnsi="Times New Roman" w:cs="Times New Roman"/>
          <w:sz w:val="28"/>
          <w:szCs w:val="28"/>
        </w:rPr>
        <w:t>троля несут должностные лица КРК</w:t>
      </w:r>
      <w:r w:rsidRPr="00097F25">
        <w:rPr>
          <w:rFonts w:ascii="Times New Roman" w:hAnsi="Times New Roman" w:cs="Times New Roman"/>
          <w:sz w:val="28"/>
          <w:szCs w:val="28"/>
        </w:rPr>
        <w:t>. Недопустимо разделение отв</w:t>
      </w:r>
      <w:r w:rsidR="005F6694">
        <w:rPr>
          <w:rFonts w:ascii="Times New Roman" w:hAnsi="Times New Roman" w:cs="Times New Roman"/>
          <w:sz w:val="28"/>
          <w:szCs w:val="28"/>
        </w:rPr>
        <w:t>етственности должностных лиц КРК</w:t>
      </w:r>
      <w:r w:rsidRPr="00097F25">
        <w:rPr>
          <w:rFonts w:ascii="Times New Roman" w:hAnsi="Times New Roman" w:cs="Times New Roman"/>
          <w:sz w:val="28"/>
          <w:szCs w:val="28"/>
        </w:rPr>
        <w:t xml:space="preserve"> и привлеченных специалистов/экспертов.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="00654DA6" w:rsidRPr="00097F25">
        <w:rPr>
          <w:rFonts w:ascii="Times New Roman" w:hAnsi="Times New Roman" w:cs="Times New Roman"/>
          <w:sz w:val="28"/>
          <w:szCs w:val="28"/>
        </w:rPr>
        <w:t>В процессе реализации контрольных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экспертных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AD704F" w:rsidRDefault="00654DA6" w:rsidP="00237B3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</w:t>
      </w:r>
      <w:r w:rsidR="00AD704F">
        <w:rPr>
          <w:rFonts w:ascii="Times New Roman" w:hAnsi="Times New Roman" w:cs="Times New Roman"/>
          <w:sz w:val="28"/>
          <w:szCs w:val="28"/>
        </w:rPr>
        <w:t>инципами профессиональной этики.</w:t>
      </w:r>
    </w:p>
    <w:p w:rsidR="00654DA6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Проведение контрольного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экспертного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мероприятия подлежит документированию.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</w:t>
      </w:r>
      <w:r w:rsidR="00654DA6" w:rsidRPr="00097F25">
        <w:rPr>
          <w:rFonts w:ascii="Times New Roman" w:hAnsi="Times New Roman" w:cs="Times New Roman"/>
          <w:sz w:val="28"/>
          <w:szCs w:val="28"/>
        </w:rPr>
        <w:t>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регламентируется Инструкци</w:t>
      </w:r>
      <w:r w:rsidR="005F6694">
        <w:rPr>
          <w:rFonts w:ascii="Times New Roman" w:hAnsi="Times New Roman" w:cs="Times New Roman"/>
          <w:sz w:val="28"/>
          <w:szCs w:val="28"/>
        </w:rPr>
        <w:t>ей по работе с документами в КРК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и является обязательным для всех членов рабочей группы. </w:t>
      </w:r>
    </w:p>
    <w:p w:rsidR="00654DA6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</w:t>
      </w:r>
      <w:r w:rsidR="00654DA6" w:rsidRPr="00097F25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A269B0" w:rsidRPr="00DB02DF" w:rsidRDefault="00A269B0" w:rsidP="00D03C1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504E" w:rsidRDefault="00237B34" w:rsidP="00237B34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A269B0" w:rsidRPr="00CC504E">
        <w:rPr>
          <w:rFonts w:ascii="Times New Roman" w:hAnsi="Times New Roman" w:cs="Times New Roman"/>
          <w:b/>
          <w:sz w:val="28"/>
          <w:szCs w:val="28"/>
        </w:rPr>
        <w:t xml:space="preserve">Формы и методы проведения </w:t>
      </w:r>
      <w:r w:rsidR="00E92F7B" w:rsidRPr="00CC504E">
        <w:rPr>
          <w:rFonts w:ascii="Times New Roman" w:hAnsi="Times New Roman" w:cs="Times New Roman"/>
          <w:b/>
          <w:sz w:val="28"/>
          <w:szCs w:val="28"/>
        </w:rPr>
        <w:t>внешней проверки</w:t>
      </w:r>
    </w:p>
    <w:p w:rsidR="00DB02DF" w:rsidRPr="00DB02DF" w:rsidRDefault="00DB02DF" w:rsidP="00237B34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ind w:left="72"/>
        <w:jc w:val="center"/>
        <w:rPr>
          <w:rFonts w:ascii="Times New Roman" w:hAnsi="Times New Roman" w:cs="Times New Roman"/>
          <w:sz w:val="24"/>
          <w:szCs w:val="24"/>
        </w:rPr>
      </w:pPr>
    </w:p>
    <w:p w:rsidR="007C4C9F" w:rsidRPr="00CC504E" w:rsidRDefault="007C4C9F" w:rsidP="00237B34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4E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7C4C9F" w:rsidRPr="00E21E9B" w:rsidRDefault="007C4C9F" w:rsidP="00237B34">
      <w:pPr>
        <w:ind w:firstLine="709"/>
        <w:jc w:val="both"/>
        <w:rPr>
          <w:sz w:val="28"/>
          <w:szCs w:val="28"/>
        </w:rPr>
      </w:pPr>
      <w:r w:rsidRPr="00E21E9B">
        <w:rPr>
          <w:sz w:val="28"/>
          <w:szCs w:val="28"/>
        </w:rPr>
        <w:t>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7C4C9F" w:rsidRPr="00E21E9B" w:rsidRDefault="007C4C9F" w:rsidP="00237B34">
      <w:pPr>
        <w:ind w:firstLine="709"/>
        <w:jc w:val="both"/>
        <w:rPr>
          <w:sz w:val="28"/>
          <w:szCs w:val="28"/>
        </w:rPr>
      </w:pPr>
      <w:r w:rsidRPr="00E21E9B">
        <w:rPr>
          <w:sz w:val="28"/>
          <w:szCs w:val="28"/>
        </w:rPr>
        <w:lastRenderedPageBreak/>
        <w:t>контрольно-ревизионные мероприятия (с выходом на объект) по</w:t>
      </w:r>
      <w:r w:rsidR="009E4CD0">
        <w:rPr>
          <w:sz w:val="28"/>
          <w:szCs w:val="28"/>
        </w:rPr>
        <w:t xml:space="preserve"> </w:t>
      </w:r>
      <w:r w:rsidRPr="00E21E9B">
        <w:rPr>
          <w:sz w:val="28"/>
          <w:szCs w:val="28"/>
        </w:rPr>
        <w:t>проверке достоверности данных бюджетной отчётности.</w:t>
      </w:r>
    </w:p>
    <w:p w:rsidR="00654DA6" w:rsidRPr="00237B34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654DA6" w:rsidRPr="00237B34">
        <w:rPr>
          <w:rFonts w:ascii="Times New Roman" w:hAnsi="Times New Roman" w:cs="Times New Roman"/>
          <w:sz w:val="28"/>
          <w:szCs w:val="28"/>
        </w:rPr>
        <w:t>Виды (формы) контрольного мероприятия.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Внешняя проверка в разрезе объектов контроля может проводиться на камеральном и выездном уровне.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654DA6" w:rsidRPr="00097F25">
        <w:rPr>
          <w:rFonts w:ascii="Times New Roman" w:hAnsi="Times New Roman" w:cs="Times New Roman"/>
          <w:sz w:val="28"/>
          <w:szCs w:val="28"/>
        </w:rPr>
        <w:t>Методы проведения внешней проверки:</w:t>
      </w:r>
    </w:p>
    <w:p w:rsidR="00654DA6" w:rsidRPr="004301F1" w:rsidRDefault="00654DA6" w:rsidP="00237B34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301F1">
        <w:rPr>
          <w:sz w:val="28"/>
          <w:szCs w:val="28"/>
        </w:rPr>
        <w:t>сплошная проверка;</w:t>
      </w:r>
    </w:p>
    <w:p w:rsidR="00654DA6" w:rsidRPr="004301F1" w:rsidRDefault="00654DA6" w:rsidP="00237B34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301F1">
        <w:rPr>
          <w:sz w:val="28"/>
          <w:szCs w:val="28"/>
        </w:rPr>
        <w:t>выборочная проверка (отбор отдельных элементов).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Определение метода проведения </w:t>
      </w:r>
      <w:r w:rsidR="00422087"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</w:t>
      </w:r>
      <w:r w:rsidR="005F6694">
        <w:rPr>
          <w:rFonts w:ascii="Times New Roman" w:hAnsi="Times New Roman" w:cs="Times New Roman"/>
          <w:sz w:val="28"/>
          <w:szCs w:val="28"/>
        </w:rPr>
        <w:t>кого и кадрового обеспечения КРК</w:t>
      </w:r>
      <w:r w:rsidRPr="00097F25">
        <w:rPr>
          <w:rFonts w:ascii="Times New Roman" w:hAnsi="Times New Roman" w:cs="Times New Roman"/>
          <w:sz w:val="28"/>
          <w:szCs w:val="28"/>
        </w:rPr>
        <w:t>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DD22E8" w:rsidRPr="00097F25">
        <w:rPr>
          <w:sz w:val="28"/>
          <w:szCs w:val="28"/>
        </w:rPr>
        <w:t>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DD22E8" w:rsidRPr="00097F25">
        <w:rPr>
          <w:sz w:val="28"/>
          <w:szCs w:val="28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DD22E8" w:rsidRPr="00097F25">
        <w:rPr>
          <w:sz w:val="28"/>
          <w:szCs w:val="28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DD22E8" w:rsidRPr="00097F25">
        <w:rPr>
          <w:sz w:val="28"/>
          <w:szCs w:val="28"/>
        </w:rPr>
        <w:t>Проверка достоверности позволяет определить: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654DA6" w:rsidRPr="00097F25">
        <w:rPr>
          <w:rFonts w:ascii="Times New Roman" w:hAnsi="Times New Roman" w:cs="Times New Roman"/>
          <w:sz w:val="28"/>
          <w:szCs w:val="28"/>
        </w:rPr>
        <w:t>Контрольные процедуры, проводимые при внешней проверке, делятся по характеру используемого материала (информации) на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документальные и фактические.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lastRenderedPageBreak/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юридическая, экономическая и финансовая экспертиза совершенных хозяйственных операций;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технико-экономические расчеты.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экспертная оценка фактического объема и качества оказываемых муниципальных услуг;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проверка соблюдения трудовой и финансовой дисциплины и др.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654DA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5B3934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5B3934" w:rsidRPr="00097F25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камеральной проверки, предусматривают:</w:t>
      </w:r>
    </w:p>
    <w:p w:rsidR="005B3934" w:rsidRPr="00097F25" w:rsidRDefault="005F6694" w:rsidP="00237B34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237B3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37B34">
        <w:rPr>
          <w:sz w:val="28"/>
          <w:szCs w:val="28"/>
        </w:rPr>
        <w:t> </w:t>
      </w:r>
      <w:r w:rsidR="005B3934" w:rsidRPr="00097F25">
        <w:rPr>
          <w:sz w:val="28"/>
          <w:szCs w:val="28"/>
        </w:rPr>
        <w:t xml:space="preserve">проверку порядка организации и реализации бюджетного процесса в </w:t>
      </w:r>
      <w:r>
        <w:rPr>
          <w:sz w:val="28"/>
          <w:szCs w:val="28"/>
        </w:rPr>
        <w:t>Кичменгско-Городецком муниципальном районе</w:t>
      </w:r>
      <w:r w:rsidR="005B3934" w:rsidRPr="00097F25">
        <w:rPr>
          <w:sz w:val="28"/>
          <w:szCs w:val="28"/>
        </w:rPr>
        <w:t>: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 </w:t>
      </w:r>
      <w:r w:rsidR="005B3934" w:rsidRPr="00097F25">
        <w:rPr>
          <w:spacing w:val="-2"/>
          <w:sz w:val="28"/>
          <w:szCs w:val="28"/>
        </w:rPr>
        <w:t xml:space="preserve">проверку соблюдения требований Бюджетного кодекса </w:t>
      </w:r>
      <w:r>
        <w:rPr>
          <w:spacing w:val="-2"/>
          <w:sz w:val="28"/>
          <w:szCs w:val="28"/>
        </w:rPr>
        <w:t>Российской Федерации</w:t>
      </w:r>
      <w:r w:rsidR="005B3934" w:rsidRPr="00097F25">
        <w:rPr>
          <w:spacing w:val="-2"/>
          <w:sz w:val="28"/>
          <w:szCs w:val="28"/>
        </w:rPr>
        <w:t xml:space="preserve">, муниципальных правовых актов, регламентирующих бюджетный процесс (формирование и исполнение бюджета, сводной бюджетной росписи, бюджетных смет </w:t>
      </w:r>
      <w:r w:rsidR="004E205B">
        <w:rPr>
          <w:spacing w:val="-2"/>
          <w:sz w:val="28"/>
          <w:szCs w:val="28"/>
        </w:rPr>
        <w:t xml:space="preserve">и планов финансово-хозяйственной деятельности </w:t>
      </w:r>
      <w:r w:rsidR="005B3934" w:rsidRPr="00097F25">
        <w:rPr>
          <w:spacing w:val="-2"/>
          <w:sz w:val="28"/>
          <w:szCs w:val="28"/>
        </w:rPr>
        <w:t>участников бюджетного процесса, уведомлений о бюджетных ассигнованиях);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5B3934" w:rsidRPr="00097F25">
        <w:rPr>
          <w:spacing w:val="-2"/>
          <w:sz w:val="28"/>
          <w:szCs w:val="28"/>
        </w:rPr>
        <w:t>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 </w:t>
      </w:r>
      <w:r w:rsidR="005B3934" w:rsidRPr="00097F25">
        <w:rPr>
          <w:spacing w:val="-2"/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5B3934" w:rsidRPr="00097F25" w:rsidRDefault="00695B65" w:rsidP="00237B34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237B3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37B34">
        <w:rPr>
          <w:sz w:val="28"/>
          <w:szCs w:val="28"/>
        </w:rPr>
        <w:t> </w:t>
      </w:r>
      <w:r w:rsidR="005B3934" w:rsidRPr="00097F25">
        <w:rPr>
          <w:sz w:val="28"/>
          <w:szCs w:val="28"/>
        </w:rPr>
        <w:t xml:space="preserve">проверку годовой отчетности об исполнении бюджета </w:t>
      </w:r>
      <w:r>
        <w:rPr>
          <w:sz w:val="28"/>
          <w:szCs w:val="28"/>
        </w:rPr>
        <w:t>Кичменгско-Городецкого муниципального района</w:t>
      </w:r>
      <w:r w:rsidR="005B3934" w:rsidRPr="00097F25">
        <w:rPr>
          <w:sz w:val="28"/>
          <w:szCs w:val="28"/>
        </w:rPr>
        <w:t xml:space="preserve"> на: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а) </w:t>
      </w:r>
      <w:r w:rsidR="005B3934" w:rsidRPr="00097F25">
        <w:rPr>
          <w:spacing w:val="-2"/>
          <w:sz w:val="28"/>
          <w:szCs w:val="28"/>
        </w:rPr>
        <w:t>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5B3934" w:rsidRPr="00097F25">
        <w:rPr>
          <w:spacing w:val="-2"/>
          <w:sz w:val="28"/>
          <w:szCs w:val="28"/>
        </w:rPr>
        <w:t>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221BF4" w:rsidRPr="00221BF4" w:rsidRDefault="00237B34" w:rsidP="00237B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 </w:t>
      </w:r>
      <w:r w:rsidR="00221BF4" w:rsidRPr="00221BF4">
        <w:rPr>
          <w:sz w:val="28"/>
          <w:szCs w:val="28"/>
          <w:lang w:eastAsia="ru-RU"/>
        </w:rPr>
        <w:t>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</w:t>
      </w:r>
    </w:p>
    <w:p w:rsidR="00221BF4" w:rsidRPr="00221BF4" w:rsidRDefault="00237B34" w:rsidP="00237B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 </w:t>
      </w:r>
      <w:r w:rsidR="00221BF4" w:rsidRPr="00221BF4">
        <w:rPr>
          <w:sz w:val="28"/>
          <w:szCs w:val="28"/>
          <w:lang w:eastAsia="ru-RU"/>
        </w:rPr>
        <w:t>соответствие фактических показателей, указанных в отчётности ГАБС, данным отчётности подведомственных ПБС;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221BF4">
        <w:rPr>
          <w:sz w:val="28"/>
          <w:szCs w:val="28"/>
        </w:rPr>
        <w:t>к</w:t>
      </w:r>
      <w:r w:rsidR="005B3934" w:rsidRPr="00097F25">
        <w:rPr>
          <w:sz w:val="28"/>
          <w:szCs w:val="28"/>
        </w:rPr>
        <w:t>орректность формирования сводной отчетности, консолидации показателей, а именно правильность суммирования одноименных показателей</w:t>
      </w:r>
      <w:r w:rsidR="009E4CD0">
        <w:rPr>
          <w:sz w:val="28"/>
          <w:szCs w:val="28"/>
        </w:rPr>
        <w:t xml:space="preserve"> </w:t>
      </w:r>
      <w:r w:rsidR="005B3934" w:rsidRPr="00097F25">
        <w:rPr>
          <w:sz w:val="28"/>
          <w:szCs w:val="28"/>
        </w:rPr>
        <w:t>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4E205B" w:rsidRPr="004E205B" w:rsidRDefault="00237B34" w:rsidP="00237B34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4E205B">
        <w:rPr>
          <w:sz w:val="28"/>
          <w:szCs w:val="28"/>
        </w:rPr>
        <w:t>у</w:t>
      </w:r>
      <w:r w:rsidR="004E205B" w:rsidRPr="004E205B">
        <w:rPr>
          <w:sz w:val="28"/>
          <w:szCs w:val="28"/>
        </w:rPr>
        <w:t>становлени</w:t>
      </w:r>
      <w:r w:rsidR="004E205B">
        <w:rPr>
          <w:sz w:val="28"/>
          <w:szCs w:val="28"/>
        </w:rPr>
        <w:t>е</w:t>
      </w:r>
      <w:r w:rsidR="004E205B" w:rsidRPr="004E205B">
        <w:rPr>
          <w:sz w:val="28"/>
          <w:szCs w:val="28"/>
        </w:rPr>
        <w:t xml:space="preserve">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составу, содержанию, прозрачности и информативности показателей.</w:t>
      </w:r>
    </w:p>
    <w:p w:rsidR="004E205B" w:rsidRPr="004E205B" w:rsidRDefault="004E205B" w:rsidP="00237B34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4E205B">
        <w:rPr>
          <w:sz w:val="28"/>
          <w:szCs w:val="28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</w:t>
      </w:r>
      <w:r w:rsidR="00D03C10">
        <w:rPr>
          <w:sz w:val="28"/>
          <w:szCs w:val="28"/>
        </w:rPr>
        <w:t>ой</w:t>
      </w:r>
      <w:r w:rsidRPr="004E205B">
        <w:rPr>
          <w:sz w:val="28"/>
          <w:szCs w:val="28"/>
        </w:rPr>
        <w:t xml:space="preserve"> отчётност</w:t>
      </w:r>
      <w:r w:rsidR="00D03C10">
        <w:rPr>
          <w:sz w:val="28"/>
          <w:szCs w:val="28"/>
        </w:rPr>
        <w:t>и</w:t>
      </w:r>
      <w:r w:rsidRPr="004E205B">
        <w:rPr>
          <w:sz w:val="28"/>
          <w:szCs w:val="28"/>
        </w:rPr>
        <w:t xml:space="preserve"> ГАБС.</w:t>
      </w:r>
    </w:p>
    <w:p w:rsidR="005B3934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B3934" w:rsidRPr="00097F25">
        <w:rPr>
          <w:sz w:val="28"/>
          <w:szCs w:val="28"/>
        </w:rPr>
        <w:t>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5B3934" w:rsidRPr="00097F25" w:rsidRDefault="00695B65" w:rsidP="00EF58DC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EF58DC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EF58DC">
        <w:rPr>
          <w:sz w:val="28"/>
          <w:szCs w:val="28"/>
        </w:rPr>
        <w:t> </w:t>
      </w:r>
      <w:r w:rsidR="005B3934" w:rsidRPr="00097F25">
        <w:rPr>
          <w:sz w:val="28"/>
          <w:szCs w:val="28"/>
        </w:rPr>
        <w:t>проведение прочих контрольных (аналитических) процедур, в том числе по результатам камеральной проверки: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B3934" w:rsidRPr="00097F25">
        <w:rPr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3934" w:rsidRPr="00097F25">
        <w:rPr>
          <w:sz w:val="28"/>
          <w:szCs w:val="28"/>
        </w:rPr>
        <w:t>анализ структуры расходов бюджета, их соответствия кодам бюджетной классификации;</w:t>
      </w:r>
    </w:p>
    <w:p w:rsidR="005B393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B3934" w:rsidRPr="00097F25">
        <w:rPr>
          <w:sz w:val="28"/>
          <w:szCs w:val="28"/>
        </w:rPr>
        <w:t>анализ соблюдения методологии бюджетного учета, формирования бюджетных регистров;</w:t>
      </w:r>
    </w:p>
    <w:p w:rsidR="00221BF4" w:rsidRPr="00221BF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21BF4" w:rsidRPr="00221BF4">
        <w:rPr>
          <w:sz w:val="28"/>
          <w:szCs w:val="28"/>
        </w:rPr>
        <w:t xml:space="preserve">анализ эффективности и результативности использования бюджетных средств </w:t>
      </w:r>
      <w:r>
        <w:rPr>
          <w:sz w:val="28"/>
          <w:szCs w:val="28"/>
        </w:rPr>
        <w:t>–</w:t>
      </w:r>
      <w:r w:rsidR="00221BF4" w:rsidRPr="00221BF4">
        <w:rPr>
          <w:sz w:val="28"/>
          <w:szCs w:val="28"/>
        </w:rPr>
        <w:t xml:space="preserve">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ГАБС.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3934" w:rsidRPr="00097F25">
        <w:rPr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5B3934" w:rsidRPr="00097F25" w:rsidRDefault="00695B65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</w:t>
      </w:r>
      <w:r w:rsidR="00EF58DC">
        <w:rPr>
          <w:rFonts w:ascii="Times New Roman" w:hAnsi="Times New Roman" w:cs="Times New Roman"/>
          <w:sz w:val="28"/>
          <w:szCs w:val="28"/>
        </w:rPr>
        <w:t>. </w:t>
      </w:r>
      <w:r w:rsidR="005B3934" w:rsidRPr="00097F25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5B3934" w:rsidRPr="00097F25" w:rsidRDefault="005B3934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5B3934" w:rsidRPr="00097F25" w:rsidRDefault="005B3934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выездной проверке могут осуществляться следующие контрольные процедуры (помимо процедур, перечисленных в п. </w:t>
      </w:r>
      <w:r w:rsidR="0004361C">
        <w:rPr>
          <w:rFonts w:ascii="Times New Roman" w:hAnsi="Times New Roman" w:cs="Times New Roman"/>
          <w:sz w:val="28"/>
          <w:szCs w:val="28"/>
        </w:rPr>
        <w:t xml:space="preserve">4.4 </w:t>
      </w:r>
      <w:r w:rsidRPr="00097F25">
        <w:rPr>
          <w:rFonts w:ascii="Times New Roman" w:hAnsi="Times New Roman" w:cs="Times New Roman"/>
          <w:sz w:val="28"/>
          <w:szCs w:val="28"/>
        </w:rPr>
        <w:t>настоящего стандарта):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B3934" w:rsidRPr="00097F25">
        <w:rPr>
          <w:sz w:val="28"/>
          <w:szCs w:val="28"/>
        </w:rPr>
        <w:t>экспертиза правоустанавливающих документов и договоров;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3934" w:rsidRPr="00097F25">
        <w:rPr>
          <w:sz w:val="28"/>
          <w:szCs w:val="28"/>
        </w:rPr>
        <w:t>анализ существующего порядка организации и ведения бюджетного учета, оценка надежности средств внутреннего контроля;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B3934" w:rsidRPr="00097F25">
        <w:rPr>
          <w:sz w:val="28"/>
          <w:szCs w:val="28"/>
        </w:rPr>
        <w:t>выборочная сверка данных бюджетного учета с данными бюджетных регистров и показателями годовой отчетности;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B3934" w:rsidRPr="00097F25">
        <w:rPr>
          <w:sz w:val="28"/>
          <w:szCs w:val="28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3934" w:rsidRPr="00097F25">
        <w:rPr>
          <w:sz w:val="28"/>
          <w:szCs w:val="28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B3934" w:rsidRPr="00097F25">
        <w:rPr>
          <w:sz w:val="28"/>
          <w:szCs w:val="28"/>
        </w:rPr>
        <w:t>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B3934" w:rsidRPr="00097F25">
        <w:rPr>
          <w:sz w:val="28"/>
          <w:szCs w:val="28"/>
        </w:rPr>
        <w:t xml:space="preserve">выборочная проверка целевого и эффективного использования ресурсов, анализ исполнения доходов и расходов местного бюджета (в том числе средств </w:t>
      </w:r>
      <w:r w:rsidR="0004361C">
        <w:rPr>
          <w:sz w:val="28"/>
          <w:szCs w:val="28"/>
        </w:rPr>
        <w:t>муниципального образования</w:t>
      </w:r>
      <w:r w:rsidR="005B3934" w:rsidRPr="00097F25">
        <w:rPr>
          <w:sz w:val="28"/>
          <w:szCs w:val="28"/>
        </w:rPr>
        <w:t xml:space="preserve"> и имущества, выделяемого на реализацию переданных государственных полномочий);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5B3934" w:rsidRPr="00097F25">
        <w:rPr>
          <w:sz w:val="28"/>
          <w:szCs w:val="28"/>
        </w:rPr>
        <w:t>проведение визуального осмотра (наблюдения), выборочной инвентаризации, контрольных замеров и т.п.;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5B3934" w:rsidRPr="00097F25">
        <w:rPr>
          <w:sz w:val="28"/>
          <w:szCs w:val="28"/>
        </w:rPr>
        <w:t>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5B393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5B3934" w:rsidRPr="00097F25">
        <w:rPr>
          <w:sz w:val="28"/>
          <w:szCs w:val="28"/>
        </w:rPr>
        <w:t>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A269B0" w:rsidRPr="00DB02DF" w:rsidRDefault="00A269B0" w:rsidP="00D03C10">
      <w:pPr>
        <w:tabs>
          <w:tab w:val="left" w:pos="1134"/>
          <w:tab w:val="left" w:pos="1560"/>
        </w:tabs>
        <w:suppressAutoHyphens w:val="0"/>
        <w:jc w:val="both"/>
        <w:rPr>
          <w:sz w:val="24"/>
          <w:szCs w:val="24"/>
        </w:rPr>
      </w:pPr>
    </w:p>
    <w:p w:rsidR="00A269B0" w:rsidRDefault="00EF58DC" w:rsidP="00EF58DC">
      <w:pPr>
        <w:tabs>
          <w:tab w:val="left" w:pos="1134"/>
          <w:tab w:val="left" w:pos="1560"/>
        </w:tabs>
        <w:suppressAutoHyphens w:val="0"/>
        <w:ind w:left="-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A269B0" w:rsidRPr="00A269B0">
        <w:rPr>
          <w:b/>
          <w:sz w:val="28"/>
          <w:szCs w:val="28"/>
        </w:rPr>
        <w:t xml:space="preserve">Порядок проведения </w:t>
      </w:r>
      <w:r w:rsidR="00E92F7B">
        <w:rPr>
          <w:b/>
          <w:sz w:val="28"/>
          <w:szCs w:val="28"/>
        </w:rPr>
        <w:t>внешней проверки</w:t>
      </w:r>
    </w:p>
    <w:p w:rsidR="00DB02DF" w:rsidRPr="00DB02DF" w:rsidRDefault="00DB02DF" w:rsidP="00EF58DC">
      <w:pPr>
        <w:tabs>
          <w:tab w:val="left" w:pos="1134"/>
          <w:tab w:val="left" w:pos="1560"/>
        </w:tabs>
        <w:suppressAutoHyphens w:val="0"/>
        <w:ind w:left="-495"/>
        <w:jc w:val="center"/>
        <w:rPr>
          <w:sz w:val="24"/>
          <w:szCs w:val="24"/>
        </w:rPr>
      </w:pP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422087">
        <w:rPr>
          <w:rFonts w:ascii="Times New Roman" w:hAnsi="Times New Roman" w:cs="Times New Roman"/>
          <w:sz w:val="28"/>
          <w:szCs w:val="28"/>
        </w:rPr>
        <w:t>П</w:t>
      </w:r>
      <w:r w:rsidR="00C056D6">
        <w:rPr>
          <w:rFonts w:ascii="Times New Roman" w:hAnsi="Times New Roman" w:cs="Times New Roman"/>
          <w:sz w:val="28"/>
          <w:szCs w:val="28"/>
        </w:rPr>
        <w:t>роведение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внешней проверки подлежит планированию.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422087">
        <w:rPr>
          <w:rFonts w:ascii="Times New Roman" w:hAnsi="Times New Roman" w:cs="Times New Roman"/>
          <w:sz w:val="28"/>
          <w:szCs w:val="28"/>
        </w:rPr>
        <w:t>внешней проверки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r w:rsidR="00430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F25">
        <w:rPr>
          <w:rFonts w:ascii="Times New Roman" w:hAnsi="Times New Roman" w:cs="Times New Roman"/>
          <w:sz w:val="28"/>
          <w:szCs w:val="28"/>
        </w:rPr>
        <w:t>;</w:t>
      </w:r>
    </w:p>
    <w:p w:rsidR="00513B1A" w:rsidRPr="00097F25" w:rsidRDefault="00695B65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обеспеченности КРК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ресурсами (трудовыми, материальными и финансовыми);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lastRenderedPageBreak/>
        <w:t>квалификация и опыт работы;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профессиональная компетентность и опыт членов рабочей группы, планируемых к участию в контрольном мероприятии и др.</w:t>
      </w:r>
    </w:p>
    <w:p w:rsidR="00473B8B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473B8B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 w:rsidR="00C056D6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стандартом внешнего муниципального финансового контроля</w:t>
      </w:r>
      <w:r w:rsidR="00473B8B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мероприятия».</w:t>
      </w:r>
    </w:p>
    <w:p w:rsidR="00513B1A" w:rsidRPr="004301F1" w:rsidRDefault="00EF58DC" w:rsidP="00EF58D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num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="00513B1A" w:rsidRPr="004301F1">
        <w:rPr>
          <w:rFonts w:ascii="Times New Roman" w:hAnsi="Times New Roman" w:cs="Times New Roman"/>
          <w:sz w:val="28"/>
          <w:szCs w:val="28"/>
        </w:rPr>
        <w:t xml:space="preserve">Информационной основой для проведения внешней проверки являются материалы (документы, информации), представляемые объектом контроля, а </w:t>
      </w:r>
      <w:r w:rsidR="00695B65">
        <w:rPr>
          <w:rFonts w:ascii="Times New Roman" w:hAnsi="Times New Roman" w:cs="Times New Roman"/>
          <w:sz w:val="28"/>
          <w:szCs w:val="28"/>
        </w:rPr>
        <w:t>также полученные по запросам КРК</w:t>
      </w:r>
      <w:r w:rsidR="00513B1A" w:rsidRPr="004301F1">
        <w:rPr>
          <w:rFonts w:ascii="Times New Roman" w:hAnsi="Times New Roman" w:cs="Times New Roman"/>
          <w:sz w:val="28"/>
          <w:szCs w:val="28"/>
        </w:rPr>
        <w:t xml:space="preserve"> из внешних источников</w:t>
      </w:r>
      <w:r w:rsidR="00C7702F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4301F1" w:rsidRPr="004301F1">
        <w:rPr>
          <w:rFonts w:ascii="Times New Roman" w:hAnsi="Times New Roman" w:cs="Times New Roman"/>
          <w:sz w:val="28"/>
          <w:szCs w:val="28"/>
        </w:rPr>
        <w:t>.</w:t>
      </w:r>
      <w:r w:rsidR="00C77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Непосредственно проведение контрольных процедур начинается с момента получения от объекта проверки годово</w:t>
      </w:r>
      <w:r w:rsidR="00422087">
        <w:rPr>
          <w:rFonts w:ascii="Times New Roman" w:hAnsi="Times New Roman" w:cs="Times New Roman"/>
          <w:sz w:val="28"/>
          <w:szCs w:val="28"/>
        </w:rPr>
        <w:t>го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22087">
        <w:rPr>
          <w:rFonts w:ascii="Times New Roman" w:hAnsi="Times New Roman" w:cs="Times New Roman"/>
          <w:sz w:val="28"/>
          <w:szCs w:val="28"/>
        </w:rPr>
        <w:t>а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об исполнении бюджета и прочей информации, необходимой для проведения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 w:rsidR="00695B65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513B1A" w:rsidRPr="00097F25">
        <w:rPr>
          <w:rFonts w:ascii="Times New Roman" w:hAnsi="Times New Roman" w:cs="Times New Roman"/>
          <w:sz w:val="28"/>
          <w:szCs w:val="28"/>
        </w:rPr>
        <w:t>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="00513B1A" w:rsidRPr="00097F25">
        <w:rPr>
          <w:rFonts w:ascii="Times New Roman" w:hAnsi="Times New Roman" w:cs="Times New Roman"/>
          <w:sz w:val="28"/>
          <w:szCs w:val="28"/>
        </w:rPr>
        <w:t>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Доказательствами при проведении внешней проверки являются: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первичные учетные документы;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регистры бухгалтерского учета;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бюджетная, статистическая и иная отчетность;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заключения экспертов;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документы и сведения, полученные из других достоверных источников (органы казначейства и др.).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lastRenderedPageBreak/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7.12. </w:t>
      </w:r>
      <w:r w:rsidR="00513B1A" w:rsidRPr="00097F25">
        <w:rPr>
          <w:rFonts w:ascii="Times New Roman" w:hAnsi="Times New Roman" w:cs="Times New Roman"/>
          <w:sz w:val="28"/>
          <w:szCs w:val="28"/>
        </w:rPr>
        <w:t>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7.13. </w:t>
      </w:r>
      <w:r w:rsidR="00687C2F" w:rsidRPr="00687C2F">
        <w:rPr>
          <w:rFonts w:ascii="Times New Roman" w:hAnsi="Times New Roman" w:cs="Times New Roman"/>
          <w:sz w:val="28"/>
          <w:szCs w:val="28"/>
        </w:rPr>
        <w:t>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</w:t>
      </w:r>
      <w:r w:rsidR="00695B65">
        <w:rPr>
          <w:rFonts w:ascii="Times New Roman" w:hAnsi="Times New Roman" w:cs="Times New Roman"/>
          <w:sz w:val="28"/>
          <w:szCs w:val="28"/>
        </w:rPr>
        <w:t>тавления сведений по запросу КРК</w:t>
      </w:r>
      <w:r w:rsidR="00687C2F" w:rsidRPr="00687C2F">
        <w:rPr>
          <w:rFonts w:ascii="Times New Roman" w:hAnsi="Times New Roman" w:cs="Times New Roman"/>
          <w:sz w:val="28"/>
          <w:szCs w:val="28"/>
        </w:rPr>
        <w:t>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7.14. </w:t>
      </w:r>
      <w:r w:rsidR="00513B1A" w:rsidRPr="00097F25">
        <w:rPr>
          <w:rFonts w:ascii="Times New Roman" w:hAnsi="Times New Roman" w:cs="Times New Roman"/>
          <w:sz w:val="28"/>
          <w:szCs w:val="28"/>
        </w:rPr>
        <w:t>Оценка надежности доказательств основывается на следующем: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</w:t>
      </w:r>
      <w:r w:rsidR="00513B1A" w:rsidRPr="00097F25">
        <w:rPr>
          <w:rFonts w:ascii="Times New Roman" w:hAnsi="Times New Roman" w:cs="Times New Roman"/>
          <w:sz w:val="28"/>
          <w:szCs w:val="28"/>
        </w:rPr>
        <w:lastRenderedPageBreak/>
        <w:t>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7.17. </w:t>
      </w:r>
      <w:r w:rsidR="00513B1A" w:rsidRPr="00097F25">
        <w:rPr>
          <w:rFonts w:ascii="Times New Roman" w:hAnsi="Times New Roman" w:cs="Times New Roman"/>
          <w:sz w:val="28"/>
          <w:szCs w:val="28"/>
        </w:rPr>
        <w:t>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7.18. </w:t>
      </w:r>
      <w:r w:rsidR="00513B1A" w:rsidRPr="00097F25">
        <w:rPr>
          <w:rFonts w:ascii="Times New Roman" w:hAnsi="Times New Roman" w:cs="Times New Roman"/>
          <w:sz w:val="28"/>
          <w:szCs w:val="28"/>
        </w:rPr>
        <w:t>Проверяющий получает доказательства путем выполнения соответствующих контрольных процедур.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7.19. </w:t>
      </w:r>
      <w:r w:rsidR="00513B1A" w:rsidRPr="00097F25">
        <w:rPr>
          <w:rFonts w:ascii="Times New Roman" w:hAnsi="Times New Roman" w:cs="Times New Roman"/>
          <w:sz w:val="28"/>
          <w:szCs w:val="28"/>
        </w:rPr>
        <w:t>По окончании проведения контрольных и аналитических процедур члены рабочей группы должны: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согласовать результаты внешней проверки с руководством объекта контроля;</w:t>
      </w:r>
    </w:p>
    <w:p w:rsidR="00513B1A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сформировать дело по результатам контрольного мероприятия в разрезе </w:t>
      </w:r>
      <w:r w:rsidR="0004361C">
        <w:rPr>
          <w:sz w:val="28"/>
          <w:szCs w:val="28"/>
        </w:rPr>
        <w:t>ГАБС</w:t>
      </w:r>
      <w:r w:rsidRPr="00097F25">
        <w:rPr>
          <w:sz w:val="28"/>
          <w:szCs w:val="28"/>
        </w:rPr>
        <w:t xml:space="preserve"> и передат</w:t>
      </w:r>
      <w:r w:rsidR="00C056D6">
        <w:rPr>
          <w:sz w:val="28"/>
          <w:szCs w:val="28"/>
        </w:rPr>
        <w:t>ь материалы проверки в архив</w:t>
      </w:r>
      <w:r w:rsidRPr="00097F25">
        <w:rPr>
          <w:sz w:val="28"/>
          <w:szCs w:val="28"/>
        </w:rPr>
        <w:t>.</w:t>
      </w:r>
    </w:p>
    <w:p w:rsidR="00DF4B4B" w:rsidRPr="00DB02DF" w:rsidRDefault="00DF4B4B" w:rsidP="00D03C10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EF58DC" w:rsidRDefault="00EF58DC" w:rsidP="00695B65">
      <w:pPr>
        <w:widowControl w:val="0"/>
        <w:ind w:left="-49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8. </w:t>
      </w:r>
      <w:r w:rsidR="00370B0F" w:rsidRPr="004B6330">
        <w:rPr>
          <w:b/>
          <w:snapToGrid w:val="0"/>
          <w:sz w:val="28"/>
          <w:szCs w:val="28"/>
        </w:rPr>
        <w:t>Действия при обнаружении нарушений и недостатков,</w:t>
      </w:r>
    </w:p>
    <w:p w:rsidR="00370B0F" w:rsidRDefault="00370B0F" w:rsidP="00695B65">
      <w:pPr>
        <w:widowControl w:val="0"/>
        <w:ind w:left="-495"/>
        <w:jc w:val="center"/>
        <w:rPr>
          <w:b/>
          <w:snapToGrid w:val="0"/>
          <w:sz w:val="28"/>
          <w:szCs w:val="28"/>
        </w:rPr>
      </w:pPr>
      <w:r w:rsidRPr="004B6330">
        <w:rPr>
          <w:b/>
          <w:snapToGrid w:val="0"/>
          <w:sz w:val="28"/>
          <w:szCs w:val="28"/>
        </w:rPr>
        <w:t xml:space="preserve">создании препятствий для проведения </w:t>
      </w:r>
      <w:r w:rsidR="00DF4B4B">
        <w:rPr>
          <w:b/>
          <w:snapToGrid w:val="0"/>
          <w:sz w:val="28"/>
          <w:szCs w:val="28"/>
        </w:rPr>
        <w:t>контрольного мероприятия</w:t>
      </w:r>
    </w:p>
    <w:p w:rsidR="00DB02DF" w:rsidRPr="00DB02DF" w:rsidRDefault="00DB02DF" w:rsidP="00695B65">
      <w:pPr>
        <w:widowControl w:val="0"/>
        <w:ind w:left="-495"/>
        <w:jc w:val="center"/>
        <w:rPr>
          <w:snapToGrid w:val="0"/>
          <w:sz w:val="24"/>
          <w:szCs w:val="24"/>
        </w:rPr>
      </w:pP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8.1. 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8.2. 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8.3. 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Недостаток не является нарушением законодательства, а является ошибкой или фактом неэффективной деятельности. 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8.4. 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ри обнаружении</w:t>
      </w:r>
      <w:r w:rsidR="009E4C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370B0F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8.5. 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При выявлении фактов нарушений требований законов и иных нормативных правовых актов, необходимо сделать следующее:</w:t>
      </w:r>
    </w:p>
    <w:p w:rsidR="00370B0F" w:rsidRPr="00687C2F" w:rsidRDefault="00370B0F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687C2F">
        <w:rPr>
          <w:snapToGrid w:val="0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370B0F" w:rsidRPr="00687C2F" w:rsidRDefault="00370B0F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687C2F">
        <w:rPr>
          <w:snapToGrid w:val="0"/>
          <w:sz w:val="28"/>
          <w:szCs w:val="28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DF4B4B" w:rsidRPr="00687C2F" w:rsidRDefault="00EF58DC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8.6. </w:t>
      </w:r>
      <w:r w:rsidR="00370B0F" w:rsidRPr="00687C2F">
        <w:rPr>
          <w:snapToGrid w:val="0"/>
          <w:sz w:val="28"/>
          <w:szCs w:val="28"/>
        </w:rPr>
        <w:t>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</w:t>
      </w:r>
      <w:r w:rsidR="00DF4B4B" w:rsidRPr="00687C2F">
        <w:rPr>
          <w:snapToGrid w:val="0"/>
          <w:sz w:val="28"/>
          <w:szCs w:val="28"/>
        </w:rPr>
        <w:t xml:space="preserve"> </w:t>
      </w:r>
    </w:p>
    <w:p w:rsidR="00687C2F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В случае если выявленные в ходе проведения </w:t>
      </w:r>
      <w:r w:rsidR="00687C2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Проверяющий составляет акт по факту, содержащей в себе признак состава пре</w:t>
      </w:r>
      <w:r w:rsidR="00695B65">
        <w:rPr>
          <w:rFonts w:ascii="Times New Roman" w:hAnsi="Times New Roman" w:cs="Times New Roman"/>
          <w:sz w:val="28"/>
          <w:szCs w:val="28"/>
        </w:rPr>
        <w:t>ступления</w:t>
      </w:r>
      <w:r w:rsidR="00687C2F" w:rsidRPr="00687C2F">
        <w:rPr>
          <w:rFonts w:ascii="Times New Roman" w:hAnsi="Times New Roman" w:cs="Times New Roman"/>
          <w:sz w:val="28"/>
          <w:szCs w:val="28"/>
        </w:rPr>
        <w:t>.</w:t>
      </w:r>
    </w:p>
    <w:p w:rsidR="00696DA9" w:rsidRPr="00DB02DF" w:rsidRDefault="00696DA9" w:rsidP="00696DA9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69B0" w:rsidRDefault="00EF58DC" w:rsidP="00EF58DC">
      <w:pPr>
        <w:shd w:val="clear" w:color="auto" w:fill="FFFFFF"/>
        <w:tabs>
          <w:tab w:val="left" w:pos="1080"/>
          <w:tab w:val="left" w:pos="1134"/>
        </w:tabs>
        <w:suppressAutoHyphens w:val="0"/>
        <w:ind w:left="-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="00A269B0" w:rsidRPr="00A269B0">
        <w:rPr>
          <w:b/>
          <w:sz w:val="28"/>
          <w:szCs w:val="28"/>
        </w:rPr>
        <w:t>Контроль осуществления внешней проверки</w:t>
      </w:r>
    </w:p>
    <w:p w:rsidR="00DB02DF" w:rsidRPr="00DB02DF" w:rsidRDefault="00DB02DF" w:rsidP="00EF58DC">
      <w:pPr>
        <w:shd w:val="clear" w:color="auto" w:fill="FFFFFF"/>
        <w:tabs>
          <w:tab w:val="left" w:pos="1080"/>
          <w:tab w:val="left" w:pos="1134"/>
        </w:tabs>
        <w:suppressAutoHyphens w:val="0"/>
        <w:ind w:left="-495"/>
        <w:jc w:val="center"/>
        <w:rPr>
          <w:sz w:val="24"/>
          <w:szCs w:val="24"/>
        </w:rPr>
      </w:pPr>
    </w:p>
    <w:p w:rsidR="00513B1A" w:rsidRPr="0054331D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513B1A" w:rsidRPr="0054331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должен осуществляться контроль за работой членов рабочей группы и ее результатами. 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513B1A" w:rsidRPr="0054331D">
        <w:rPr>
          <w:rFonts w:ascii="Times New Roman" w:hAnsi="Times New Roman" w:cs="Times New Roman"/>
          <w:sz w:val="28"/>
          <w:szCs w:val="28"/>
        </w:rPr>
        <w:t>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="00513B1A" w:rsidRPr="00097F25">
        <w:rPr>
          <w:rFonts w:ascii="Times New Roman" w:hAnsi="Times New Roman" w:cs="Times New Roman"/>
          <w:sz w:val="28"/>
          <w:szCs w:val="28"/>
        </w:rPr>
        <w:t>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</w:t>
      </w:r>
      <w:r w:rsidR="00513B1A" w:rsidRPr="00097F25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Координация действий членов рабочей группы предполагает выполнение следующих процедур: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распределение обязанностей, полномочий и ответственности между членами рабочей группы;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мониторинг и контроль за реализацией программы внешней проверки.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Для контроля за ходом выполнения рабочей программы проверки руководителем рабочей группы могут использоваться индикаторы полноты выполнения программы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При разработке системы индикаторов следует руководствоваться принципом минимизации количества отчетных показателей и действий </w:t>
      </w:r>
      <w:r w:rsidR="00513B1A" w:rsidRPr="00097F25">
        <w:rPr>
          <w:rFonts w:ascii="Times New Roman" w:hAnsi="Times New Roman" w:cs="Times New Roman"/>
          <w:sz w:val="28"/>
          <w:szCs w:val="28"/>
        </w:rPr>
        <w:lastRenderedPageBreak/>
        <w:t>руководителя рабочей группы при обеспечении полноты информации и своевременности ее представления.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9.8. </w:t>
      </w:r>
      <w:r w:rsidR="00513B1A" w:rsidRPr="00097F25">
        <w:rPr>
          <w:rFonts w:ascii="Times New Roman" w:hAnsi="Times New Roman" w:cs="Times New Roman"/>
          <w:sz w:val="28"/>
          <w:szCs w:val="28"/>
        </w:rPr>
        <w:t>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</w:t>
      </w:r>
    </w:p>
    <w:p w:rsidR="00513B1A" w:rsidRPr="00DB02DF" w:rsidRDefault="00513B1A" w:rsidP="00D03C10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6C6" w:rsidRDefault="00EF58DC" w:rsidP="00EF58DC">
      <w:pPr>
        <w:pStyle w:val="33"/>
        <w:tabs>
          <w:tab w:val="left" w:pos="1134"/>
        </w:tabs>
        <w:spacing w:after="0"/>
        <w:ind w:left="-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10. </w:t>
      </w:r>
      <w:r w:rsidR="001506C6" w:rsidRPr="001506C6">
        <w:rPr>
          <w:b/>
          <w:sz w:val="28"/>
          <w:szCs w:val="28"/>
        </w:rPr>
        <w:t xml:space="preserve">Оформление результатов </w:t>
      </w:r>
      <w:r w:rsidR="003E0531">
        <w:rPr>
          <w:b/>
          <w:sz w:val="28"/>
          <w:szCs w:val="28"/>
        </w:rPr>
        <w:t xml:space="preserve">внешней </w:t>
      </w:r>
      <w:r w:rsidR="001506C6" w:rsidRPr="001506C6">
        <w:rPr>
          <w:b/>
          <w:sz w:val="28"/>
          <w:szCs w:val="28"/>
        </w:rPr>
        <w:t>проверки.</w:t>
      </w:r>
    </w:p>
    <w:p w:rsidR="00DB02DF" w:rsidRPr="00DB02DF" w:rsidRDefault="00DB02DF" w:rsidP="00EF58DC">
      <w:pPr>
        <w:pStyle w:val="33"/>
        <w:tabs>
          <w:tab w:val="left" w:pos="1134"/>
        </w:tabs>
        <w:spacing w:after="0"/>
        <w:ind w:left="-495"/>
        <w:jc w:val="center"/>
        <w:rPr>
          <w:bCs/>
          <w:sz w:val="24"/>
          <w:szCs w:val="24"/>
        </w:rPr>
      </w:pPr>
    </w:p>
    <w:p w:rsidR="001506C6" w:rsidRPr="00097F25" w:rsidRDefault="00EF58DC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="001506C6" w:rsidRPr="00097F25">
        <w:rPr>
          <w:sz w:val="28"/>
          <w:szCs w:val="28"/>
        </w:rPr>
        <w:t>Проверка бюджетной отчетности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главных администраторов бюджетных средств оформляется заключением</w:t>
      </w:r>
      <w:r w:rsidR="00695B65">
        <w:rPr>
          <w:sz w:val="28"/>
          <w:szCs w:val="28"/>
        </w:rPr>
        <w:t>.</w:t>
      </w:r>
    </w:p>
    <w:p w:rsidR="001506C6" w:rsidRPr="00097F25" w:rsidRDefault="00EF58DC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1506C6" w:rsidRPr="00097F25">
        <w:rPr>
          <w:sz w:val="28"/>
          <w:szCs w:val="28"/>
        </w:rPr>
        <w:t>По всем расхождениям, выявленным в ходе проверки, необходимо получить пояснения ответственных лиц.</w:t>
      </w:r>
    </w:p>
    <w:p w:rsidR="001506C6" w:rsidRPr="00097F25" w:rsidRDefault="00EF58DC" w:rsidP="00EF58DC">
      <w:pPr>
        <w:tabs>
          <w:tab w:val="left" w:pos="0"/>
          <w:tab w:val="left" w:pos="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</w:t>
      </w:r>
      <w:r w:rsidR="001506C6" w:rsidRPr="00097F25">
        <w:rPr>
          <w:sz w:val="28"/>
          <w:szCs w:val="28"/>
        </w:rPr>
        <w:t>При наличии не достоверных данных, указать причины и следствия, которые привели к не достоверности бюджетной отчетности.</w:t>
      </w:r>
    </w:p>
    <w:p w:rsidR="001506C6" w:rsidRDefault="00EF58DC" w:rsidP="00EF58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</w:t>
      </w:r>
      <w:r w:rsidR="001506C6" w:rsidRPr="00097F25">
        <w:rPr>
          <w:sz w:val="28"/>
          <w:szCs w:val="28"/>
        </w:rPr>
        <w:t>В заключении в обязательном порядке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указывается наличие расхождений показателей бюджетного учета и отчетности, их причины и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методы исправления.</w:t>
      </w:r>
    </w:p>
    <w:p w:rsidR="000F604D" w:rsidRPr="00DB02DF" w:rsidRDefault="000F604D" w:rsidP="00EF58D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34BFE" w:rsidRDefault="00EF58DC" w:rsidP="00EF58DC">
      <w:pPr>
        <w:tabs>
          <w:tab w:val="left" w:pos="0"/>
        </w:tabs>
        <w:ind w:left="-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11. </w:t>
      </w:r>
      <w:r w:rsidR="0083558F" w:rsidRPr="00A269B0">
        <w:rPr>
          <w:b/>
          <w:sz w:val="28"/>
          <w:szCs w:val="28"/>
        </w:rPr>
        <w:t>Оформление</w:t>
      </w:r>
      <w:r w:rsidR="00034BFE" w:rsidRPr="00A269B0">
        <w:rPr>
          <w:b/>
          <w:sz w:val="28"/>
          <w:szCs w:val="28"/>
        </w:rPr>
        <w:t xml:space="preserve"> </w:t>
      </w:r>
      <w:r w:rsidR="00A56AE3">
        <w:rPr>
          <w:b/>
          <w:sz w:val="28"/>
          <w:szCs w:val="28"/>
        </w:rPr>
        <w:t xml:space="preserve">и утверждение </w:t>
      </w:r>
      <w:r w:rsidR="00034BFE" w:rsidRPr="00A269B0">
        <w:rPr>
          <w:b/>
          <w:sz w:val="28"/>
          <w:szCs w:val="28"/>
        </w:rPr>
        <w:t xml:space="preserve">сводного заключения </w:t>
      </w:r>
    </w:p>
    <w:p w:rsidR="00DB02DF" w:rsidRPr="00DB02DF" w:rsidRDefault="00DB02DF" w:rsidP="00EF58DC">
      <w:pPr>
        <w:tabs>
          <w:tab w:val="left" w:pos="0"/>
        </w:tabs>
        <w:ind w:left="-495"/>
        <w:jc w:val="center"/>
        <w:rPr>
          <w:sz w:val="24"/>
          <w:szCs w:val="24"/>
        </w:rPr>
      </w:pPr>
    </w:p>
    <w:p w:rsidR="00034BFE" w:rsidRPr="00034BFE" w:rsidRDefault="00EF58DC" w:rsidP="00EF58DC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r w:rsidR="00695B65">
        <w:rPr>
          <w:sz w:val="28"/>
          <w:szCs w:val="28"/>
        </w:rPr>
        <w:t>КРК</w:t>
      </w:r>
      <w:r w:rsidR="00034BFE" w:rsidRPr="00034BFE">
        <w:rPr>
          <w:sz w:val="28"/>
          <w:szCs w:val="28"/>
        </w:rPr>
        <w:t xml:space="preserve"> на отчёт об исполнении бюджета </w:t>
      </w:r>
      <w:r w:rsidR="00695B65">
        <w:rPr>
          <w:sz w:val="28"/>
          <w:szCs w:val="28"/>
        </w:rPr>
        <w:t>Кич</w:t>
      </w:r>
      <w:r w:rsidR="00E56D19">
        <w:rPr>
          <w:sz w:val="28"/>
          <w:szCs w:val="28"/>
        </w:rPr>
        <w:t>м</w:t>
      </w:r>
      <w:r w:rsidR="00695B65">
        <w:rPr>
          <w:sz w:val="28"/>
          <w:szCs w:val="28"/>
        </w:rPr>
        <w:t>енгско-Городецкого муниципального района</w:t>
      </w:r>
      <w:r w:rsidR="00034BFE" w:rsidRPr="00034BFE">
        <w:rPr>
          <w:sz w:val="28"/>
          <w:szCs w:val="28"/>
        </w:rPr>
        <w:t xml:space="preserve"> готовит заключение</w:t>
      </w:r>
      <w:r w:rsidR="00695B65">
        <w:rPr>
          <w:sz w:val="28"/>
          <w:szCs w:val="28"/>
        </w:rPr>
        <w:t xml:space="preserve"> </w:t>
      </w:r>
      <w:r w:rsidR="00034BFE" w:rsidRPr="00034BFE">
        <w:rPr>
          <w:sz w:val="28"/>
          <w:szCs w:val="28"/>
        </w:rPr>
        <w:t>в разрезе закреплен</w:t>
      </w:r>
      <w:r w:rsidR="00695B65">
        <w:rPr>
          <w:sz w:val="28"/>
          <w:szCs w:val="28"/>
        </w:rPr>
        <w:t>ных направлений деятельности КРК</w:t>
      </w:r>
      <w:r w:rsidR="00034BFE" w:rsidRPr="00034BFE">
        <w:rPr>
          <w:sz w:val="28"/>
          <w:szCs w:val="28"/>
        </w:rPr>
        <w:t xml:space="preserve"> с учётом результатов проверок ГАБС, тематических проверок и экспертно-аналитических мероприятий, включающее в себя следующие основные положения:</w:t>
      </w:r>
    </w:p>
    <w:p w:rsidR="00E97210" w:rsidRPr="00C118C8" w:rsidRDefault="00695B65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КРК</w:t>
      </w:r>
      <w:r w:rsidR="00E97210" w:rsidRPr="00C118C8">
        <w:rPr>
          <w:sz w:val="28"/>
          <w:szCs w:val="28"/>
        </w:rPr>
        <w:t xml:space="preserve"> отражаются:</w:t>
      </w:r>
    </w:p>
    <w:p w:rsidR="00E97210" w:rsidRPr="00BA5A3E" w:rsidRDefault="00E97210" w:rsidP="00EF58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>оценка полноты и достоверности сведений, представленных в бюджетной отч</w:t>
      </w:r>
      <w:r>
        <w:rPr>
          <w:sz w:val="28"/>
          <w:szCs w:val="28"/>
        </w:rPr>
        <w:t>ё</w:t>
      </w:r>
      <w:r w:rsidRPr="00BA5A3E">
        <w:rPr>
          <w:sz w:val="28"/>
          <w:szCs w:val="28"/>
        </w:rPr>
        <w:t>тности главных администраторов бюджетных средств;</w:t>
      </w:r>
    </w:p>
    <w:p w:rsidR="00E97210" w:rsidRPr="00BA5A3E" w:rsidRDefault="00E97210" w:rsidP="00EF58DC">
      <w:pPr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>оценка степени достижения целей бюджетной политики, в т.ч. при реализации национальных проектов;</w:t>
      </w:r>
    </w:p>
    <w:p w:rsidR="00E97210" w:rsidRPr="00BA5A3E" w:rsidRDefault="00E97210" w:rsidP="00EF58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 xml:space="preserve">оценка эффективности бюджетных расходов, осуществляемых главными распорядителями бюджетных средств. </w:t>
      </w:r>
    </w:p>
    <w:p w:rsidR="00034BFE" w:rsidRPr="00EF58DC" w:rsidRDefault="00EF58DC" w:rsidP="00EF58DC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EF58DC">
        <w:rPr>
          <w:sz w:val="28"/>
          <w:szCs w:val="28"/>
        </w:rPr>
        <w:t>11.2. </w:t>
      </w:r>
      <w:r w:rsidR="00695B65">
        <w:rPr>
          <w:sz w:val="28"/>
          <w:szCs w:val="28"/>
        </w:rPr>
        <w:t>Проект заключения КРК</w:t>
      </w:r>
      <w:r w:rsidR="00034BFE" w:rsidRPr="00EF58DC">
        <w:rPr>
          <w:sz w:val="28"/>
          <w:szCs w:val="28"/>
        </w:rPr>
        <w:t xml:space="preserve"> на годовой отчёт об исполнении бюджета </w:t>
      </w:r>
      <w:r w:rsidR="00695B65">
        <w:rPr>
          <w:sz w:val="28"/>
          <w:szCs w:val="28"/>
        </w:rPr>
        <w:t>Кичменгско-Городецкого муниципального района</w:t>
      </w:r>
      <w:r w:rsidR="00034BFE" w:rsidRPr="00EF58DC">
        <w:rPr>
          <w:sz w:val="28"/>
          <w:szCs w:val="28"/>
        </w:rPr>
        <w:t xml:space="preserve"> за отчётный финансовый год рассматривается председателем К</w:t>
      </w:r>
      <w:r w:rsidR="00601E6E">
        <w:rPr>
          <w:sz w:val="28"/>
          <w:szCs w:val="28"/>
        </w:rPr>
        <w:t>РК</w:t>
      </w:r>
      <w:r w:rsidR="00034BFE" w:rsidRPr="00EF58DC">
        <w:rPr>
          <w:sz w:val="28"/>
          <w:szCs w:val="28"/>
        </w:rPr>
        <w:t>. При наличии высказанных при рассмотрении замеча</w:t>
      </w:r>
      <w:r w:rsidR="00601E6E">
        <w:rPr>
          <w:sz w:val="28"/>
          <w:szCs w:val="28"/>
        </w:rPr>
        <w:t>ний и предложений заключение КРК</w:t>
      </w:r>
      <w:r w:rsidR="00034BFE" w:rsidRPr="00EF58DC">
        <w:rPr>
          <w:sz w:val="28"/>
          <w:szCs w:val="28"/>
        </w:rPr>
        <w:t xml:space="preserve"> дорабатывается </w:t>
      </w:r>
      <w:r w:rsidR="00601E6E">
        <w:rPr>
          <w:sz w:val="28"/>
          <w:szCs w:val="28"/>
        </w:rPr>
        <w:t>и подписывается инспекторами КРК</w:t>
      </w:r>
      <w:r w:rsidR="00034BFE" w:rsidRPr="00EF58DC">
        <w:rPr>
          <w:sz w:val="28"/>
          <w:szCs w:val="28"/>
        </w:rPr>
        <w:t>.</w:t>
      </w:r>
    </w:p>
    <w:p w:rsidR="00034BFE" w:rsidRPr="00EF58DC" w:rsidRDefault="00601E6E" w:rsidP="00EF58D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11.3</w:t>
      </w:r>
      <w:r w:rsidR="00EF58DC" w:rsidRPr="00EF58DC">
        <w:rPr>
          <w:sz w:val="28"/>
          <w:szCs w:val="28"/>
        </w:rPr>
        <w:t>. </w:t>
      </w:r>
      <w:r w:rsidR="00034BFE" w:rsidRPr="00EF58DC">
        <w:rPr>
          <w:sz w:val="28"/>
          <w:szCs w:val="28"/>
        </w:rPr>
        <w:t xml:space="preserve">Заключение на годовой отчёт об исполнении бюджета </w:t>
      </w:r>
      <w:r>
        <w:rPr>
          <w:sz w:val="28"/>
          <w:szCs w:val="28"/>
        </w:rPr>
        <w:t>Кичменгско-Городецкого муниципального района</w:t>
      </w:r>
      <w:r w:rsidR="00034BFE" w:rsidRPr="00EF58DC">
        <w:rPr>
          <w:sz w:val="28"/>
          <w:szCs w:val="28"/>
        </w:rPr>
        <w:t xml:space="preserve"> с приложением заключений о результатах проведения внешней проверки бюджетной отчётности ГАБС представляется К</w:t>
      </w:r>
      <w:r>
        <w:rPr>
          <w:sz w:val="28"/>
          <w:szCs w:val="28"/>
        </w:rPr>
        <w:t>РК</w:t>
      </w:r>
      <w:r w:rsidR="00034BFE" w:rsidRPr="00EF58DC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Муниципальное Собрание Кичменгско-Городецкого муниципального района</w:t>
      </w:r>
      <w:r w:rsidR="00034BFE" w:rsidRPr="00EF58DC">
        <w:rPr>
          <w:sz w:val="28"/>
          <w:szCs w:val="28"/>
        </w:rPr>
        <w:t xml:space="preserve"> с одновременным направлением его в администрацию </w:t>
      </w:r>
      <w:r>
        <w:rPr>
          <w:sz w:val="28"/>
          <w:szCs w:val="28"/>
        </w:rPr>
        <w:t>Кичменгско-Городецкого муниципального района</w:t>
      </w:r>
      <w:r w:rsidR="00034BFE" w:rsidRPr="00EF58DC">
        <w:rPr>
          <w:sz w:val="28"/>
          <w:szCs w:val="28"/>
        </w:rPr>
        <w:t xml:space="preserve"> </w:t>
      </w:r>
      <w:r w:rsidR="00034BFE" w:rsidRPr="00EF58DC">
        <w:rPr>
          <w:bCs/>
          <w:sz w:val="28"/>
          <w:szCs w:val="28"/>
        </w:rPr>
        <w:t>не позднее 30 апреля года, следующего за отчётным финансовым годом.</w:t>
      </w:r>
    </w:p>
    <w:sectPr w:rsidR="00034BFE" w:rsidRPr="00EF58DC" w:rsidSect="008B7E16">
      <w:headerReference w:type="even" r:id="rId8"/>
      <w:headerReference w:type="default" r:id="rId9"/>
      <w:footerReference w:type="default" r:id="rId10"/>
      <w:pgSz w:w="11905" w:h="16837" w:code="9"/>
      <w:pgMar w:top="1134" w:right="851" w:bottom="851" w:left="1418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68" w:rsidRDefault="005F4C68">
      <w:r>
        <w:separator/>
      </w:r>
    </w:p>
  </w:endnote>
  <w:endnote w:type="continuationSeparator" w:id="0">
    <w:p w:rsidR="005F4C68" w:rsidRDefault="005F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237B34" w:rsidP="008B7E16">
    <w:pPr>
      <w:pStyle w:val="af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68" w:rsidRDefault="005F4C68">
      <w:r>
        <w:separator/>
      </w:r>
    </w:p>
  </w:footnote>
  <w:footnote w:type="continuationSeparator" w:id="0">
    <w:p w:rsidR="005F4C68" w:rsidRDefault="005F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2C3AE8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7B3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7B34" w:rsidRDefault="00237B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2C3AE8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7B3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02DF">
      <w:rPr>
        <w:rStyle w:val="a3"/>
        <w:noProof/>
      </w:rPr>
      <w:t>2</w:t>
    </w:r>
    <w:r>
      <w:rPr>
        <w:rStyle w:val="a3"/>
      </w:rPr>
      <w:fldChar w:fldCharType="end"/>
    </w:r>
  </w:p>
  <w:p w:rsidR="00237B34" w:rsidRDefault="00237B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91AAE"/>
    <w:multiLevelType w:val="hybridMultilevel"/>
    <w:tmpl w:val="99DC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582CD6"/>
    <w:multiLevelType w:val="hybridMultilevel"/>
    <w:tmpl w:val="9A040C40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8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FF12A3"/>
    <w:multiLevelType w:val="multilevel"/>
    <w:tmpl w:val="FF18C8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5E0CFE"/>
    <w:multiLevelType w:val="hybridMultilevel"/>
    <w:tmpl w:val="42A87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8409A"/>
    <w:multiLevelType w:val="hybridMultilevel"/>
    <w:tmpl w:val="458C7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DC6FA5"/>
    <w:multiLevelType w:val="multilevel"/>
    <w:tmpl w:val="1912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253E83"/>
    <w:multiLevelType w:val="hybridMultilevel"/>
    <w:tmpl w:val="9A040C40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487D3C"/>
    <w:multiLevelType w:val="hybridMultilevel"/>
    <w:tmpl w:val="179879C4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6"/>
  </w:num>
  <w:num w:numId="5">
    <w:abstractNumId w:val="14"/>
  </w:num>
  <w:num w:numId="6">
    <w:abstractNumId w:val="27"/>
  </w:num>
  <w:num w:numId="7">
    <w:abstractNumId w:val="15"/>
  </w:num>
  <w:num w:numId="8">
    <w:abstractNumId w:val="2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25"/>
  </w:num>
  <w:num w:numId="15">
    <w:abstractNumId w:val="22"/>
  </w:num>
  <w:num w:numId="16">
    <w:abstractNumId w:val="13"/>
  </w:num>
  <w:num w:numId="17">
    <w:abstractNumId w:val="16"/>
  </w:num>
  <w:num w:numId="18">
    <w:abstractNumId w:val="18"/>
  </w:num>
  <w:num w:numId="19">
    <w:abstractNumId w:val="1"/>
  </w:num>
  <w:num w:numId="20">
    <w:abstractNumId w:val="3"/>
  </w:num>
  <w:num w:numId="21">
    <w:abstractNumId w:val="20"/>
  </w:num>
  <w:num w:numId="22">
    <w:abstractNumId w:val="5"/>
  </w:num>
  <w:num w:numId="23">
    <w:abstractNumId w:val="12"/>
  </w:num>
  <w:num w:numId="24">
    <w:abstractNumId w:val="4"/>
  </w:num>
  <w:num w:numId="25">
    <w:abstractNumId w:val="24"/>
  </w:num>
  <w:num w:numId="26">
    <w:abstractNumId w:val="17"/>
  </w:num>
  <w:num w:numId="27">
    <w:abstractNumId w:val="9"/>
  </w:num>
  <w:num w:numId="28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C5"/>
    <w:rsid w:val="000061B0"/>
    <w:rsid w:val="00032125"/>
    <w:rsid w:val="00034BFE"/>
    <w:rsid w:val="0004361C"/>
    <w:rsid w:val="000522A5"/>
    <w:rsid w:val="00070ED9"/>
    <w:rsid w:val="000735F8"/>
    <w:rsid w:val="000941AD"/>
    <w:rsid w:val="00095159"/>
    <w:rsid w:val="00096EC5"/>
    <w:rsid w:val="00097F25"/>
    <w:rsid w:val="000C66EF"/>
    <w:rsid w:val="000D4C73"/>
    <w:rsid w:val="000E6AD7"/>
    <w:rsid w:val="000F604D"/>
    <w:rsid w:val="00106B26"/>
    <w:rsid w:val="001506C6"/>
    <w:rsid w:val="00182589"/>
    <w:rsid w:val="001A7D75"/>
    <w:rsid w:val="001B737C"/>
    <w:rsid w:val="001D363A"/>
    <w:rsid w:val="001E2FD3"/>
    <w:rsid w:val="001F787C"/>
    <w:rsid w:val="00207A2F"/>
    <w:rsid w:val="00221BF4"/>
    <w:rsid w:val="002231A3"/>
    <w:rsid w:val="00234B4D"/>
    <w:rsid w:val="00237B34"/>
    <w:rsid w:val="00252DB6"/>
    <w:rsid w:val="0025523E"/>
    <w:rsid w:val="002B376C"/>
    <w:rsid w:val="002C3AE8"/>
    <w:rsid w:val="002D0063"/>
    <w:rsid w:val="002E5BB6"/>
    <w:rsid w:val="003112EC"/>
    <w:rsid w:val="00360CC0"/>
    <w:rsid w:val="00370B0F"/>
    <w:rsid w:val="003712DE"/>
    <w:rsid w:val="00372CC6"/>
    <w:rsid w:val="003D2145"/>
    <w:rsid w:val="003E0531"/>
    <w:rsid w:val="003E4343"/>
    <w:rsid w:val="004072B9"/>
    <w:rsid w:val="00422087"/>
    <w:rsid w:val="004301F1"/>
    <w:rsid w:val="00433B25"/>
    <w:rsid w:val="0047009C"/>
    <w:rsid w:val="00473B8B"/>
    <w:rsid w:val="00475EBC"/>
    <w:rsid w:val="0047728C"/>
    <w:rsid w:val="004B742F"/>
    <w:rsid w:val="004D638E"/>
    <w:rsid w:val="004E205B"/>
    <w:rsid w:val="004E5A7F"/>
    <w:rsid w:val="004E6D8F"/>
    <w:rsid w:val="004F793A"/>
    <w:rsid w:val="00507A22"/>
    <w:rsid w:val="00513B1A"/>
    <w:rsid w:val="0054331D"/>
    <w:rsid w:val="00544F1A"/>
    <w:rsid w:val="005B3934"/>
    <w:rsid w:val="005B568E"/>
    <w:rsid w:val="005C7E7A"/>
    <w:rsid w:val="005D613A"/>
    <w:rsid w:val="005E3F1C"/>
    <w:rsid w:val="005F4C68"/>
    <w:rsid w:val="005F6694"/>
    <w:rsid w:val="00601E6E"/>
    <w:rsid w:val="006024F2"/>
    <w:rsid w:val="00606D35"/>
    <w:rsid w:val="006119F3"/>
    <w:rsid w:val="0064392B"/>
    <w:rsid w:val="00651EC2"/>
    <w:rsid w:val="006548EB"/>
    <w:rsid w:val="00654DA6"/>
    <w:rsid w:val="00671B93"/>
    <w:rsid w:val="006835F4"/>
    <w:rsid w:val="00684EBD"/>
    <w:rsid w:val="00687C2F"/>
    <w:rsid w:val="00693441"/>
    <w:rsid w:val="00695B65"/>
    <w:rsid w:val="00696DA9"/>
    <w:rsid w:val="006F2A68"/>
    <w:rsid w:val="00700561"/>
    <w:rsid w:val="0072187C"/>
    <w:rsid w:val="00724BB7"/>
    <w:rsid w:val="00727A6C"/>
    <w:rsid w:val="0073720A"/>
    <w:rsid w:val="00747CD6"/>
    <w:rsid w:val="007532CC"/>
    <w:rsid w:val="0075617E"/>
    <w:rsid w:val="00762ED4"/>
    <w:rsid w:val="007855B1"/>
    <w:rsid w:val="00791C10"/>
    <w:rsid w:val="007A0F83"/>
    <w:rsid w:val="007A1AE5"/>
    <w:rsid w:val="007A67C3"/>
    <w:rsid w:val="007B4A40"/>
    <w:rsid w:val="007C20D7"/>
    <w:rsid w:val="007C4C9F"/>
    <w:rsid w:val="007D6E89"/>
    <w:rsid w:val="007E0DA8"/>
    <w:rsid w:val="0083558F"/>
    <w:rsid w:val="00843144"/>
    <w:rsid w:val="008457E5"/>
    <w:rsid w:val="0086341A"/>
    <w:rsid w:val="00880BE3"/>
    <w:rsid w:val="008A6474"/>
    <w:rsid w:val="008A709D"/>
    <w:rsid w:val="008B0EC3"/>
    <w:rsid w:val="008B7E16"/>
    <w:rsid w:val="008C4043"/>
    <w:rsid w:val="008D4FD8"/>
    <w:rsid w:val="008E1B34"/>
    <w:rsid w:val="008F64FE"/>
    <w:rsid w:val="00902748"/>
    <w:rsid w:val="0092120E"/>
    <w:rsid w:val="00926B0B"/>
    <w:rsid w:val="00973EF7"/>
    <w:rsid w:val="0099258E"/>
    <w:rsid w:val="0099333B"/>
    <w:rsid w:val="009B6ACE"/>
    <w:rsid w:val="009E14D7"/>
    <w:rsid w:val="009E4CD0"/>
    <w:rsid w:val="009F7350"/>
    <w:rsid w:val="00A269B0"/>
    <w:rsid w:val="00A34FF5"/>
    <w:rsid w:val="00A42B7C"/>
    <w:rsid w:val="00A43A70"/>
    <w:rsid w:val="00A56AE3"/>
    <w:rsid w:val="00A974C2"/>
    <w:rsid w:val="00AA2ECF"/>
    <w:rsid w:val="00AD14D5"/>
    <w:rsid w:val="00AD2515"/>
    <w:rsid w:val="00AD704F"/>
    <w:rsid w:val="00AF64C5"/>
    <w:rsid w:val="00B0206B"/>
    <w:rsid w:val="00B058E8"/>
    <w:rsid w:val="00B125B5"/>
    <w:rsid w:val="00B4628A"/>
    <w:rsid w:val="00B4747C"/>
    <w:rsid w:val="00B632C7"/>
    <w:rsid w:val="00B71BB7"/>
    <w:rsid w:val="00B7587C"/>
    <w:rsid w:val="00B92C00"/>
    <w:rsid w:val="00BA123C"/>
    <w:rsid w:val="00BA7118"/>
    <w:rsid w:val="00BD305F"/>
    <w:rsid w:val="00BD698D"/>
    <w:rsid w:val="00BE4FE6"/>
    <w:rsid w:val="00C056D6"/>
    <w:rsid w:val="00C062AD"/>
    <w:rsid w:val="00C357E1"/>
    <w:rsid w:val="00C3671B"/>
    <w:rsid w:val="00C410B0"/>
    <w:rsid w:val="00C62A6C"/>
    <w:rsid w:val="00C7702F"/>
    <w:rsid w:val="00C81309"/>
    <w:rsid w:val="00CA6A56"/>
    <w:rsid w:val="00CA7BDA"/>
    <w:rsid w:val="00CC504E"/>
    <w:rsid w:val="00CC7652"/>
    <w:rsid w:val="00CD2B9D"/>
    <w:rsid w:val="00CE231C"/>
    <w:rsid w:val="00D03C10"/>
    <w:rsid w:val="00D07146"/>
    <w:rsid w:val="00D143D6"/>
    <w:rsid w:val="00D3115F"/>
    <w:rsid w:val="00D73738"/>
    <w:rsid w:val="00DA4ECB"/>
    <w:rsid w:val="00DA54D2"/>
    <w:rsid w:val="00DB02DF"/>
    <w:rsid w:val="00DD22E8"/>
    <w:rsid w:val="00DF00D3"/>
    <w:rsid w:val="00DF4B4B"/>
    <w:rsid w:val="00E02F1E"/>
    <w:rsid w:val="00E2231C"/>
    <w:rsid w:val="00E53FDD"/>
    <w:rsid w:val="00E56D19"/>
    <w:rsid w:val="00E626E5"/>
    <w:rsid w:val="00E92F7B"/>
    <w:rsid w:val="00E97210"/>
    <w:rsid w:val="00EB0E24"/>
    <w:rsid w:val="00EB2577"/>
    <w:rsid w:val="00EF58DC"/>
    <w:rsid w:val="00F24F60"/>
    <w:rsid w:val="00F250D6"/>
    <w:rsid w:val="00F50D50"/>
    <w:rsid w:val="00F67FC1"/>
    <w:rsid w:val="00F75706"/>
    <w:rsid w:val="00F90D58"/>
    <w:rsid w:val="00F934F5"/>
    <w:rsid w:val="00FC2A38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A67C3"/>
    <w:pPr>
      <w:keepNext/>
      <w:numPr>
        <w:numId w:val="1"/>
      </w:numPr>
      <w:ind w:left="1275" w:firstLine="14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67C3"/>
    <w:pPr>
      <w:keepNext/>
      <w:numPr>
        <w:ilvl w:val="1"/>
        <w:numId w:val="1"/>
      </w:numPr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1B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7A67C3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67C3"/>
    <w:rPr>
      <w:rFonts w:ascii="Symbol" w:hAnsi="Symbol"/>
    </w:rPr>
  </w:style>
  <w:style w:type="character" w:customStyle="1" w:styleId="WW8Num1z1">
    <w:name w:val="WW8Num1z1"/>
    <w:rsid w:val="007A67C3"/>
    <w:rPr>
      <w:rFonts w:ascii="Courier New" w:hAnsi="Courier New" w:cs="Courier New"/>
    </w:rPr>
  </w:style>
  <w:style w:type="character" w:customStyle="1" w:styleId="WW8Num1z2">
    <w:name w:val="WW8Num1z2"/>
    <w:rsid w:val="007A67C3"/>
    <w:rPr>
      <w:rFonts w:ascii="Wingdings" w:hAnsi="Wingdings"/>
    </w:rPr>
  </w:style>
  <w:style w:type="character" w:customStyle="1" w:styleId="WW8Num3z0">
    <w:name w:val="WW8Num3z0"/>
    <w:rsid w:val="007A67C3"/>
    <w:rPr>
      <w:rFonts w:ascii="Symbol" w:hAnsi="Symbol"/>
    </w:rPr>
  </w:style>
  <w:style w:type="character" w:customStyle="1" w:styleId="WW8Num3z1">
    <w:name w:val="WW8Num3z1"/>
    <w:rsid w:val="007A67C3"/>
    <w:rPr>
      <w:rFonts w:ascii="Courier New" w:hAnsi="Courier New" w:cs="Courier New"/>
    </w:rPr>
  </w:style>
  <w:style w:type="character" w:customStyle="1" w:styleId="WW8Num3z2">
    <w:name w:val="WW8Num3z2"/>
    <w:rsid w:val="007A67C3"/>
    <w:rPr>
      <w:rFonts w:ascii="Wingdings" w:hAnsi="Wingdings"/>
    </w:rPr>
  </w:style>
  <w:style w:type="character" w:customStyle="1" w:styleId="WW8Num4z0">
    <w:name w:val="WW8Num4z0"/>
    <w:rsid w:val="007A67C3"/>
    <w:rPr>
      <w:rFonts w:ascii="Symbol" w:hAnsi="Symbol"/>
    </w:rPr>
  </w:style>
  <w:style w:type="character" w:customStyle="1" w:styleId="WW8Num4z1">
    <w:name w:val="WW8Num4z1"/>
    <w:rsid w:val="007A67C3"/>
    <w:rPr>
      <w:rFonts w:ascii="Courier New" w:hAnsi="Courier New" w:cs="Courier New"/>
    </w:rPr>
  </w:style>
  <w:style w:type="character" w:customStyle="1" w:styleId="WW8Num4z2">
    <w:name w:val="WW8Num4z2"/>
    <w:rsid w:val="007A67C3"/>
    <w:rPr>
      <w:rFonts w:ascii="Wingdings" w:hAnsi="Wingdings"/>
    </w:rPr>
  </w:style>
  <w:style w:type="character" w:customStyle="1" w:styleId="WW8Num5z0">
    <w:name w:val="WW8Num5z0"/>
    <w:rsid w:val="007A67C3"/>
    <w:rPr>
      <w:rFonts w:ascii="Symbol" w:hAnsi="Symbol"/>
    </w:rPr>
  </w:style>
  <w:style w:type="character" w:customStyle="1" w:styleId="WW8Num5z1">
    <w:name w:val="WW8Num5z1"/>
    <w:rsid w:val="007A67C3"/>
    <w:rPr>
      <w:rFonts w:ascii="Courier New" w:hAnsi="Courier New" w:cs="Courier New"/>
    </w:rPr>
  </w:style>
  <w:style w:type="character" w:customStyle="1" w:styleId="WW8Num5z2">
    <w:name w:val="WW8Num5z2"/>
    <w:rsid w:val="007A67C3"/>
    <w:rPr>
      <w:rFonts w:ascii="Wingdings" w:hAnsi="Wingdings"/>
    </w:rPr>
  </w:style>
  <w:style w:type="character" w:customStyle="1" w:styleId="10">
    <w:name w:val="Основной шрифт абзаца1"/>
    <w:rsid w:val="007A67C3"/>
  </w:style>
  <w:style w:type="character" w:styleId="a3">
    <w:name w:val="page number"/>
    <w:basedOn w:val="10"/>
    <w:rsid w:val="007A67C3"/>
  </w:style>
  <w:style w:type="paragraph" w:customStyle="1" w:styleId="a4">
    <w:name w:val="Заголовок"/>
    <w:basedOn w:val="a"/>
    <w:next w:val="a5"/>
    <w:rsid w:val="007A67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7A67C3"/>
    <w:pPr>
      <w:spacing w:after="120"/>
    </w:pPr>
  </w:style>
  <w:style w:type="paragraph" w:styleId="a7">
    <w:name w:val="List"/>
    <w:basedOn w:val="a5"/>
    <w:rsid w:val="007A67C3"/>
    <w:rPr>
      <w:rFonts w:ascii="Arial" w:hAnsi="Arial" w:cs="Tahoma"/>
    </w:rPr>
  </w:style>
  <w:style w:type="paragraph" w:customStyle="1" w:styleId="11">
    <w:name w:val="Название1"/>
    <w:basedOn w:val="a"/>
    <w:rsid w:val="007A67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A67C3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7A67C3"/>
    <w:pPr>
      <w:ind w:left="567"/>
      <w:jc w:val="both"/>
    </w:pPr>
    <w:rPr>
      <w:sz w:val="28"/>
    </w:rPr>
  </w:style>
  <w:style w:type="paragraph" w:styleId="a8">
    <w:name w:val="Title"/>
    <w:basedOn w:val="a"/>
    <w:next w:val="a9"/>
    <w:link w:val="aa"/>
    <w:qFormat/>
    <w:rsid w:val="007A67C3"/>
    <w:pPr>
      <w:jc w:val="center"/>
    </w:pPr>
    <w:rPr>
      <w:sz w:val="44"/>
    </w:rPr>
  </w:style>
  <w:style w:type="paragraph" w:styleId="a9">
    <w:name w:val="Subtitle"/>
    <w:basedOn w:val="a4"/>
    <w:next w:val="a5"/>
    <w:qFormat/>
    <w:rsid w:val="007A67C3"/>
    <w:pPr>
      <w:jc w:val="center"/>
    </w:pPr>
    <w:rPr>
      <w:i/>
      <w:iCs/>
    </w:rPr>
  </w:style>
  <w:style w:type="paragraph" w:styleId="ab">
    <w:name w:val="Balloon Text"/>
    <w:basedOn w:val="a"/>
    <w:rsid w:val="007A67C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7A67C3"/>
    <w:pPr>
      <w:spacing w:after="120"/>
      <w:ind w:left="283"/>
    </w:pPr>
  </w:style>
  <w:style w:type="paragraph" w:customStyle="1" w:styleId="13">
    <w:name w:val="1"/>
    <w:basedOn w:val="a"/>
    <w:rsid w:val="007A67C3"/>
    <w:pPr>
      <w:spacing w:before="280" w:after="280"/>
    </w:pPr>
    <w:rPr>
      <w:rFonts w:ascii="Tahoma" w:hAnsi="Tahoma"/>
      <w:lang w:val="en-US"/>
    </w:rPr>
  </w:style>
  <w:style w:type="paragraph" w:styleId="ad">
    <w:name w:val="List Paragraph"/>
    <w:basedOn w:val="a"/>
    <w:uiPriority w:val="34"/>
    <w:qFormat/>
    <w:rsid w:val="007A67C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rsid w:val="007A67C3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5"/>
    <w:rsid w:val="007A67C3"/>
  </w:style>
  <w:style w:type="paragraph" w:styleId="af0">
    <w:name w:val="footer"/>
    <w:basedOn w:val="a"/>
    <w:link w:val="af1"/>
    <w:uiPriority w:val="99"/>
    <w:rsid w:val="007A67C3"/>
    <w:pPr>
      <w:suppressLineNumbers/>
      <w:tabs>
        <w:tab w:val="center" w:pos="4818"/>
        <w:tab w:val="right" w:pos="9637"/>
      </w:tabs>
    </w:pPr>
  </w:style>
  <w:style w:type="character" w:customStyle="1" w:styleId="FontStyle14">
    <w:name w:val="Font Style14"/>
    <w:basedOn w:val="a0"/>
    <w:rsid w:val="00B92C00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0735F8"/>
    <w:rPr>
      <w:lang w:eastAsia="ar-SA"/>
    </w:rPr>
  </w:style>
  <w:style w:type="character" w:customStyle="1" w:styleId="30">
    <w:name w:val="Заголовок 3 Знак"/>
    <w:basedOn w:val="a0"/>
    <w:link w:val="3"/>
    <w:rsid w:val="00671B93"/>
    <w:rPr>
      <w:rFonts w:ascii="Arial" w:hAnsi="Arial" w:cs="Arial"/>
      <w:b/>
      <w:bCs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B93"/>
    <w:rPr>
      <w:rFonts w:cs="Times New Roman"/>
      <w:color w:val="008000"/>
    </w:rPr>
  </w:style>
  <w:style w:type="paragraph" w:styleId="20">
    <w:name w:val="Body Text Indent 2"/>
    <w:basedOn w:val="a"/>
    <w:link w:val="22"/>
    <w:uiPriority w:val="99"/>
    <w:semiHidden/>
    <w:unhideWhenUsed/>
    <w:rsid w:val="00727A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727A6C"/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27A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7A6C"/>
    <w:rPr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727A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27A6C"/>
    <w:rPr>
      <w:sz w:val="16"/>
      <w:szCs w:val="16"/>
      <w:lang w:eastAsia="ar-SA"/>
    </w:rPr>
  </w:style>
  <w:style w:type="paragraph" w:customStyle="1" w:styleId="af3">
    <w:name w:val="Документ"/>
    <w:basedOn w:val="a"/>
    <w:rsid w:val="00727A6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f4">
    <w:name w:val="Block Text"/>
    <w:basedOn w:val="a"/>
    <w:rsid w:val="00727A6C"/>
    <w:pPr>
      <w:widowControl w:val="0"/>
      <w:suppressAutoHyphens w:val="0"/>
      <w:spacing w:line="276" w:lineRule="auto"/>
      <w:ind w:left="-284" w:right="-567" w:firstLine="720"/>
      <w:jc w:val="both"/>
    </w:pPr>
    <w:rPr>
      <w:snapToGrid w:val="0"/>
      <w:sz w:val="24"/>
      <w:lang w:eastAsia="ru-RU"/>
    </w:rPr>
  </w:style>
  <w:style w:type="paragraph" w:customStyle="1" w:styleId="ConsPlusNormal">
    <w:name w:val="ConsPlusNormal"/>
    <w:rsid w:val="00727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5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654DA6"/>
    <w:rPr>
      <w:rFonts w:ascii="Courier New" w:hAnsi="Courier New" w:cs="Courier New"/>
    </w:rPr>
  </w:style>
  <w:style w:type="paragraph" w:styleId="af5">
    <w:name w:val="Normal (Web)"/>
    <w:basedOn w:val="a"/>
    <w:rsid w:val="00097F25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DD22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Письмо"/>
    <w:basedOn w:val="a"/>
    <w:rsid w:val="00034BFE"/>
    <w:pPr>
      <w:spacing w:line="360" w:lineRule="auto"/>
      <w:ind w:firstLine="720"/>
      <w:jc w:val="both"/>
    </w:pPr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6835F4"/>
    <w:rPr>
      <w:lang w:eastAsia="ar-SA"/>
    </w:rPr>
  </w:style>
  <w:style w:type="character" w:customStyle="1" w:styleId="aa">
    <w:name w:val="Название Знак"/>
    <w:basedOn w:val="a0"/>
    <w:link w:val="a8"/>
    <w:rsid w:val="00433B25"/>
    <w:rPr>
      <w:sz w:val="4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36256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</dc:creator>
  <cp:lastModifiedBy>1</cp:lastModifiedBy>
  <cp:revision>3</cp:revision>
  <cp:lastPrinted>2016-11-09T12:49:00Z</cp:lastPrinted>
  <dcterms:created xsi:type="dcterms:W3CDTF">2019-03-21T11:53:00Z</dcterms:created>
  <dcterms:modified xsi:type="dcterms:W3CDTF">2019-03-25T07:30:00Z</dcterms:modified>
</cp:coreProperties>
</file>