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02" w:rsidRPr="00DD15B7" w:rsidRDefault="00775D0B" w:rsidP="00DD15B7">
      <w:pPr>
        <w:pStyle w:val="ac"/>
        <w:ind w:left="5103"/>
        <w:jc w:val="left"/>
        <w:rPr>
          <w:b w:val="0"/>
          <w:sz w:val="24"/>
          <w:szCs w:val="24"/>
        </w:rPr>
      </w:pPr>
      <w:r>
        <w:rPr>
          <w:b w:val="0"/>
          <w:sz w:val="24"/>
          <w:szCs w:val="24"/>
        </w:rPr>
        <w:t>Приложение 3</w:t>
      </w:r>
      <w:r w:rsidR="00FA1102" w:rsidRPr="00DD15B7">
        <w:rPr>
          <w:b w:val="0"/>
          <w:sz w:val="24"/>
          <w:szCs w:val="24"/>
        </w:rPr>
        <w:t xml:space="preserve"> </w:t>
      </w:r>
    </w:p>
    <w:p w:rsidR="00FA1102" w:rsidRPr="00DD15B7" w:rsidRDefault="00FA1102" w:rsidP="00DD15B7">
      <w:pPr>
        <w:pStyle w:val="ac"/>
        <w:ind w:left="5103"/>
        <w:jc w:val="left"/>
        <w:rPr>
          <w:b w:val="0"/>
          <w:sz w:val="24"/>
          <w:szCs w:val="24"/>
        </w:rPr>
      </w:pPr>
      <w:r w:rsidRPr="00DD15B7">
        <w:rPr>
          <w:b w:val="0"/>
          <w:sz w:val="24"/>
          <w:szCs w:val="24"/>
        </w:rPr>
        <w:t>к решению Муниципального Собрания  от</w:t>
      </w:r>
      <w:r w:rsidR="00DD15B7">
        <w:rPr>
          <w:b w:val="0"/>
          <w:sz w:val="24"/>
          <w:szCs w:val="24"/>
        </w:rPr>
        <w:t> </w:t>
      </w:r>
      <w:r w:rsidRPr="00DD15B7">
        <w:rPr>
          <w:b w:val="0"/>
          <w:sz w:val="24"/>
          <w:szCs w:val="24"/>
        </w:rPr>
        <w:t>30.09.2016 №  292</w:t>
      </w:r>
    </w:p>
    <w:p w:rsidR="00FA1102" w:rsidRDefault="00FA1102" w:rsidP="00DD15B7">
      <w:pPr>
        <w:pStyle w:val="ac"/>
        <w:ind w:left="5103"/>
        <w:jc w:val="left"/>
        <w:rPr>
          <w:b w:val="0"/>
          <w:sz w:val="24"/>
          <w:szCs w:val="24"/>
        </w:rPr>
      </w:pPr>
      <w:r w:rsidRPr="00DD15B7">
        <w:rPr>
          <w:b w:val="0"/>
          <w:sz w:val="24"/>
          <w:szCs w:val="24"/>
        </w:rPr>
        <w:t xml:space="preserve">«О районном бюджете на 2016 год» </w:t>
      </w:r>
    </w:p>
    <w:p w:rsidR="00775D0B" w:rsidRDefault="00775D0B" w:rsidP="00DD15B7">
      <w:pPr>
        <w:pStyle w:val="ac"/>
        <w:ind w:left="5103"/>
        <w:jc w:val="left"/>
        <w:rPr>
          <w:b w:val="0"/>
          <w:sz w:val="24"/>
          <w:szCs w:val="24"/>
        </w:rPr>
      </w:pPr>
    </w:p>
    <w:tbl>
      <w:tblPr>
        <w:tblW w:w="10798" w:type="dxa"/>
        <w:tblInd w:w="-792" w:type="dxa"/>
        <w:tblLook w:val="0000"/>
      </w:tblPr>
      <w:tblGrid>
        <w:gridCol w:w="5940"/>
        <w:gridCol w:w="1620"/>
        <w:gridCol w:w="554"/>
        <w:gridCol w:w="738"/>
        <w:gridCol w:w="638"/>
        <w:gridCol w:w="1308"/>
      </w:tblGrid>
      <w:tr w:rsidR="00775D0B" w:rsidTr="00197974">
        <w:trPr>
          <w:trHeight w:val="255"/>
        </w:trPr>
        <w:tc>
          <w:tcPr>
            <w:tcW w:w="10798" w:type="dxa"/>
            <w:gridSpan w:val="6"/>
            <w:tcBorders>
              <w:top w:val="nil"/>
              <w:left w:val="nil"/>
              <w:bottom w:val="nil"/>
              <w:right w:val="nil"/>
            </w:tcBorders>
            <w:shd w:val="clear" w:color="auto" w:fill="auto"/>
            <w:vAlign w:val="center"/>
          </w:tcPr>
          <w:p w:rsidR="00775D0B" w:rsidRDefault="00775D0B" w:rsidP="00197974">
            <w:pPr>
              <w:jc w:val="center"/>
              <w:rPr>
                <w:b/>
                <w:bCs/>
                <w:sz w:val="20"/>
                <w:szCs w:val="20"/>
              </w:rPr>
            </w:pPr>
            <w:r>
              <w:rPr>
                <w:b/>
                <w:bCs/>
                <w:sz w:val="20"/>
                <w:szCs w:val="20"/>
              </w:rPr>
              <w:t xml:space="preserve">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w:t>
            </w:r>
            <w:proofErr w:type="gramStart"/>
            <w:r>
              <w:rPr>
                <w:b/>
                <w:bCs/>
                <w:sz w:val="20"/>
                <w:szCs w:val="20"/>
              </w:rPr>
              <w:t>ВИДОВ РАСХОДОВ КЛАССИФИКАЦИИ РАСХОДОВ БЮДЖЕТА</w:t>
            </w:r>
            <w:proofErr w:type="gramEnd"/>
            <w:r>
              <w:rPr>
                <w:b/>
                <w:bCs/>
                <w:sz w:val="20"/>
                <w:szCs w:val="20"/>
              </w:rPr>
              <w:t xml:space="preserve"> НА 2016 ГОД</w:t>
            </w:r>
          </w:p>
        </w:tc>
      </w:tr>
      <w:tr w:rsidR="00775D0B" w:rsidTr="00197974">
        <w:trPr>
          <w:trHeight w:val="255"/>
        </w:trPr>
        <w:tc>
          <w:tcPr>
            <w:tcW w:w="5940" w:type="dxa"/>
            <w:tcBorders>
              <w:top w:val="nil"/>
              <w:left w:val="nil"/>
              <w:bottom w:val="nil"/>
              <w:right w:val="nil"/>
            </w:tcBorders>
            <w:shd w:val="clear" w:color="auto" w:fill="auto"/>
            <w:vAlign w:val="center"/>
          </w:tcPr>
          <w:p w:rsidR="00775D0B" w:rsidRDefault="00775D0B" w:rsidP="00197974">
            <w:pPr>
              <w:jc w:val="center"/>
              <w:rPr>
                <w:b/>
                <w:bCs/>
                <w:sz w:val="20"/>
                <w:szCs w:val="20"/>
              </w:rPr>
            </w:pPr>
          </w:p>
        </w:tc>
        <w:tc>
          <w:tcPr>
            <w:tcW w:w="1620" w:type="dxa"/>
            <w:tcBorders>
              <w:top w:val="nil"/>
              <w:left w:val="nil"/>
              <w:bottom w:val="nil"/>
              <w:right w:val="nil"/>
            </w:tcBorders>
            <w:shd w:val="clear" w:color="auto" w:fill="auto"/>
            <w:vAlign w:val="bottom"/>
          </w:tcPr>
          <w:p w:rsidR="00775D0B" w:rsidRDefault="00775D0B" w:rsidP="00197974">
            <w:pPr>
              <w:jc w:val="center"/>
              <w:rPr>
                <w:b/>
                <w:bCs/>
                <w:sz w:val="20"/>
                <w:szCs w:val="20"/>
              </w:rPr>
            </w:pPr>
          </w:p>
        </w:tc>
        <w:tc>
          <w:tcPr>
            <w:tcW w:w="554" w:type="dxa"/>
            <w:tcBorders>
              <w:top w:val="nil"/>
              <w:left w:val="nil"/>
              <w:bottom w:val="nil"/>
              <w:right w:val="nil"/>
            </w:tcBorders>
            <w:shd w:val="clear" w:color="auto" w:fill="auto"/>
            <w:vAlign w:val="bottom"/>
          </w:tcPr>
          <w:p w:rsidR="00775D0B" w:rsidRDefault="00775D0B" w:rsidP="00197974">
            <w:pPr>
              <w:jc w:val="center"/>
              <w:rPr>
                <w:b/>
                <w:bCs/>
                <w:sz w:val="20"/>
                <w:szCs w:val="20"/>
              </w:rPr>
            </w:pPr>
          </w:p>
        </w:tc>
        <w:tc>
          <w:tcPr>
            <w:tcW w:w="738" w:type="dxa"/>
            <w:tcBorders>
              <w:top w:val="nil"/>
              <w:left w:val="nil"/>
              <w:bottom w:val="nil"/>
              <w:right w:val="nil"/>
            </w:tcBorders>
            <w:shd w:val="clear" w:color="auto" w:fill="auto"/>
            <w:vAlign w:val="bottom"/>
          </w:tcPr>
          <w:p w:rsidR="00775D0B" w:rsidRDefault="00775D0B" w:rsidP="00197974">
            <w:pPr>
              <w:jc w:val="center"/>
              <w:rPr>
                <w:b/>
                <w:bCs/>
                <w:sz w:val="20"/>
                <w:szCs w:val="20"/>
              </w:rPr>
            </w:pPr>
          </w:p>
        </w:tc>
        <w:tc>
          <w:tcPr>
            <w:tcW w:w="638" w:type="dxa"/>
            <w:tcBorders>
              <w:top w:val="nil"/>
              <w:left w:val="nil"/>
              <w:bottom w:val="nil"/>
              <w:right w:val="nil"/>
            </w:tcBorders>
            <w:shd w:val="clear" w:color="auto" w:fill="auto"/>
            <w:vAlign w:val="bottom"/>
          </w:tcPr>
          <w:p w:rsidR="00775D0B" w:rsidRDefault="00775D0B" w:rsidP="00197974">
            <w:pPr>
              <w:jc w:val="center"/>
              <w:rPr>
                <w:b/>
                <w:bCs/>
                <w:sz w:val="20"/>
                <w:szCs w:val="20"/>
              </w:rPr>
            </w:pPr>
          </w:p>
        </w:tc>
        <w:tc>
          <w:tcPr>
            <w:tcW w:w="1308" w:type="dxa"/>
            <w:tcBorders>
              <w:top w:val="nil"/>
              <w:left w:val="nil"/>
              <w:bottom w:val="nil"/>
              <w:right w:val="nil"/>
            </w:tcBorders>
            <w:shd w:val="clear" w:color="auto" w:fill="auto"/>
            <w:vAlign w:val="bottom"/>
          </w:tcPr>
          <w:p w:rsidR="00775D0B" w:rsidRDefault="00775D0B" w:rsidP="00197974">
            <w:pPr>
              <w:jc w:val="center"/>
              <w:rPr>
                <w:b/>
                <w:bCs/>
                <w:sz w:val="20"/>
                <w:szCs w:val="20"/>
              </w:rPr>
            </w:pPr>
          </w:p>
        </w:tc>
      </w:tr>
      <w:tr w:rsidR="00775D0B" w:rsidTr="00197974">
        <w:trPr>
          <w:trHeight w:val="255"/>
        </w:trPr>
        <w:tc>
          <w:tcPr>
            <w:tcW w:w="5940" w:type="dxa"/>
            <w:tcBorders>
              <w:top w:val="nil"/>
              <w:left w:val="nil"/>
              <w:bottom w:val="nil"/>
              <w:right w:val="nil"/>
            </w:tcBorders>
            <w:shd w:val="clear" w:color="auto" w:fill="auto"/>
            <w:vAlign w:val="bottom"/>
          </w:tcPr>
          <w:p w:rsidR="00775D0B" w:rsidRDefault="00775D0B" w:rsidP="00197974">
            <w:pPr>
              <w:rPr>
                <w:sz w:val="20"/>
                <w:szCs w:val="20"/>
              </w:rPr>
            </w:pPr>
          </w:p>
        </w:tc>
        <w:tc>
          <w:tcPr>
            <w:tcW w:w="1620" w:type="dxa"/>
            <w:tcBorders>
              <w:top w:val="nil"/>
              <w:left w:val="nil"/>
              <w:bottom w:val="nil"/>
              <w:right w:val="nil"/>
            </w:tcBorders>
            <w:shd w:val="clear" w:color="auto" w:fill="auto"/>
            <w:vAlign w:val="bottom"/>
          </w:tcPr>
          <w:p w:rsidR="00775D0B" w:rsidRDefault="00775D0B" w:rsidP="00197974">
            <w:pPr>
              <w:jc w:val="center"/>
              <w:rPr>
                <w:sz w:val="20"/>
                <w:szCs w:val="20"/>
              </w:rPr>
            </w:pPr>
          </w:p>
        </w:tc>
        <w:tc>
          <w:tcPr>
            <w:tcW w:w="554" w:type="dxa"/>
            <w:tcBorders>
              <w:top w:val="nil"/>
              <w:left w:val="nil"/>
              <w:bottom w:val="nil"/>
              <w:right w:val="nil"/>
            </w:tcBorders>
            <w:shd w:val="clear" w:color="auto" w:fill="auto"/>
            <w:vAlign w:val="bottom"/>
          </w:tcPr>
          <w:p w:rsidR="00775D0B" w:rsidRDefault="00775D0B" w:rsidP="00197974">
            <w:pPr>
              <w:jc w:val="center"/>
              <w:rPr>
                <w:sz w:val="20"/>
                <w:szCs w:val="20"/>
              </w:rPr>
            </w:pPr>
          </w:p>
        </w:tc>
        <w:tc>
          <w:tcPr>
            <w:tcW w:w="738" w:type="dxa"/>
            <w:tcBorders>
              <w:top w:val="nil"/>
              <w:left w:val="nil"/>
              <w:bottom w:val="nil"/>
              <w:right w:val="nil"/>
            </w:tcBorders>
            <w:shd w:val="clear" w:color="auto" w:fill="auto"/>
            <w:vAlign w:val="bottom"/>
          </w:tcPr>
          <w:p w:rsidR="00775D0B" w:rsidRDefault="00775D0B" w:rsidP="00197974">
            <w:pPr>
              <w:jc w:val="center"/>
              <w:rPr>
                <w:sz w:val="20"/>
                <w:szCs w:val="20"/>
              </w:rPr>
            </w:pPr>
          </w:p>
        </w:tc>
        <w:tc>
          <w:tcPr>
            <w:tcW w:w="638" w:type="dxa"/>
            <w:tcBorders>
              <w:top w:val="nil"/>
              <w:left w:val="nil"/>
              <w:bottom w:val="nil"/>
              <w:right w:val="nil"/>
            </w:tcBorders>
            <w:shd w:val="clear" w:color="auto" w:fill="auto"/>
            <w:vAlign w:val="bottom"/>
          </w:tcPr>
          <w:p w:rsidR="00775D0B" w:rsidRDefault="00775D0B" w:rsidP="00197974">
            <w:pPr>
              <w:jc w:val="center"/>
              <w:rPr>
                <w:sz w:val="20"/>
                <w:szCs w:val="20"/>
              </w:rPr>
            </w:pPr>
          </w:p>
        </w:tc>
        <w:tc>
          <w:tcPr>
            <w:tcW w:w="1308" w:type="dxa"/>
            <w:tcBorders>
              <w:top w:val="nil"/>
              <w:left w:val="nil"/>
              <w:bottom w:val="nil"/>
              <w:right w:val="nil"/>
            </w:tcBorders>
            <w:shd w:val="clear" w:color="auto" w:fill="auto"/>
            <w:vAlign w:val="bottom"/>
          </w:tcPr>
          <w:p w:rsidR="00775D0B" w:rsidRDefault="00775D0B" w:rsidP="00197974">
            <w:pPr>
              <w:jc w:val="center"/>
              <w:rPr>
                <w:sz w:val="20"/>
                <w:szCs w:val="20"/>
              </w:rPr>
            </w:pPr>
            <w:r>
              <w:rPr>
                <w:sz w:val="20"/>
                <w:szCs w:val="20"/>
              </w:rPr>
              <w:t>(тыс</w:t>
            </w:r>
            <w:proofErr w:type="gramStart"/>
            <w:r>
              <w:rPr>
                <w:sz w:val="20"/>
                <w:szCs w:val="20"/>
              </w:rPr>
              <w:t>.р</w:t>
            </w:r>
            <w:proofErr w:type="gramEnd"/>
            <w:r>
              <w:rPr>
                <w:sz w:val="20"/>
                <w:szCs w:val="20"/>
              </w:rPr>
              <w:t>ублей)</w:t>
            </w:r>
          </w:p>
        </w:tc>
      </w:tr>
      <w:tr w:rsidR="00775D0B" w:rsidTr="00197974">
        <w:trPr>
          <w:trHeight w:val="255"/>
        </w:trPr>
        <w:tc>
          <w:tcPr>
            <w:tcW w:w="5940" w:type="dxa"/>
            <w:tcBorders>
              <w:top w:val="single" w:sz="4" w:space="0" w:color="auto"/>
              <w:left w:val="single" w:sz="4" w:space="0" w:color="auto"/>
              <w:bottom w:val="single" w:sz="4" w:space="0" w:color="auto"/>
              <w:right w:val="nil"/>
            </w:tcBorders>
            <w:shd w:val="clear" w:color="auto" w:fill="auto"/>
            <w:vAlign w:val="center"/>
          </w:tcPr>
          <w:p w:rsidR="00775D0B" w:rsidRDefault="00775D0B" w:rsidP="00197974">
            <w:pPr>
              <w:jc w:val="center"/>
              <w:rPr>
                <w:b/>
                <w:bCs/>
                <w:sz w:val="20"/>
                <w:szCs w:val="20"/>
              </w:rPr>
            </w:pPr>
            <w:r>
              <w:rPr>
                <w:b/>
                <w:bCs/>
                <w:sz w:val="20"/>
                <w:szCs w:val="20"/>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75D0B" w:rsidRDefault="00775D0B" w:rsidP="00197974">
            <w:pPr>
              <w:jc w:val="center"/>
              <w:rPr>
                <w:b/>
                <w:bCs/>
                <w:sz w:val="20"/>
                <w:szCs w:val="20"/>
              </w:rPr>
            </w:pPr>
            <w:r>
              <w:rPr>
                <w:b/>
                <w:bCs/>
                <w:sz w:val="20"/>
                <w:szCs w:val="20"/>
              </w:rPr>
              <w:t>КЦСР</w:t>
            </w:r>
          </w:p>
        </w:tc>
        <w:tc>
          <w:tcPr>
            <w:tcW w:w="554" w:type="dxa"/>
            <w:tcBorders>
              <w:top w:val="single" w:sz="4" w:space="0" w:color="auto"/>
              <w:left w:val="nil"/>
              <w:bottom w:val="single" w:sz="4" w:space="0" w:color="auto"/>
              <w:right w:val="single" w:sz="4" w:space="0" w:color="auto"/>
            </w:tcBorders>
            <w:shd w:val="clear" w:color="auto" w:fill="auto"/>
            <w:vAlign w:val="center"/>
          </w:tcPr>
          <w:p w:rsidR="00775D0B" w:rsidRDefault="00775D0B" w:rsidP="00197974">
            <w:pPr>
              <w:jc w:val="center"/>
              <w:rPr>
                <w:b/>
                <w:bCs/>
                <w:sz w:val="20"/>
                <w:szCs w:val="20"/>
              </w:rPr>
            </w:pPr>
            <w:r>
              <w:rPr>
                <w:b/>
                <w:bCs/>
                <w:sz w:val="20"/>
                <w:szCs w:val="20"/>
              </w:rPr>
              <w:t>РЗ</w:t>
            </w:r>
          </w:p>
        </w:tc>
        <w:tc>
          <w:tcPr>
            <w:tcW w:w="738" w:type="dxa"/>
            <w:tcBorders>
              <w:top w:val="single" w:sz="4" w:space="0" w:color="auto"/>
              <w:left w:val="nil"/>
              <w:bottom w:val="single" w:sz="4" w:space="0" w:color="auto"/>
              <w:right w:val="single" w:sz="4" w:space="0" w:color="auto"/>
            </w:tcBorders>
            <w:shd w:val="clear" w:color="auto" w:fill="auto"/>
            <w:vAlign w:val="center"/>
          </w:tcPr>
          <w:p w:rsidR="00775D0B" w:rsidRDefault="00775D0B" w:rsidP="00197974">
            <w:pPr>
              <w:jc w:val="center"/>
              <w:rPr>
                <w:b/>
                <w:bCs/>
                <w:sz w:val="20"/>
                <w:szCs w:val="20"/>
              </w:rPr>
            </w:pPr>
            <w:proofErr w:type="gramStart"/>
            <w:r>
              <w:rPr>
                <w:b/>
                <w:bCs/>
                <w:sz w:val="20"/>
                <w:szCs w:val="20"/>
              </w:rPr>
              <w:t>ПР</w:t>
            </w:r>
            <w:proofErr w:type="gramEnd"/>
          </w:p>
        </w:tc>
        <w:tc>
          <w:tcPr>
            <w:tcW w:w="638" w:type="dxa"/>
            <w:tcBorders>
              <w:top w:val="single" w:sz="4" w:space="0" w:color="auto"/>
              <w:left w:val="nil"/>
              <w:bottom w:val="single" w:sz="4" w:space="0" w:color="auto"/>
              <w:right w:val="single" w:sz="4" w:space="0" w:color="auto"/>
            </w:tcBorders>
            <w:shd w:val="clear" w:color="auto" w:fill="auto"/>
            <w:vAlign w:val="center"/>
          </w:tcPr>
          <w:p w:rsidR="00775D0B" w:rsidRDefault="00775D0B" w:rsidP="00197974">
            <w:pPr>
              <w:jc w:val="center"/>
              <w:rPr>
                <w:b/>
                <w:bCs/>
                <w:sz w:val="20"/>
                <w:szCs w:val="20"/>
              </w:rPr>
            </w:pPr>
            <w:r>
              <w:rPr>
                <w:b/>
                <w:bCs/>
                <w:sz w:val="20"/>
                <w:szCs w:val="20"/>
              </w:rPr>
              <w:t>КВР</w:t>
            </w:r>
          </w:p>
        </w:tc>
        <w:tc>
          <w:tcPr>
            <w:tcW w:w="1308" w:type="dxa"/>
            <w:tcBorders>
              <w:top w:val="single" w:sz="4" w:space="0" w:color="auto"/>
              <w:left w:val="nil"/>
              <w:bottom w:val="single" w:sz="4" w:space="0" w:color="auto"/>
              <w:right w:val="single" w:sz="4" w:space="0" w:color="auto"/>
            </w:tcBorders>
            <w:shd w:val="clear" w:color="auto" w:fill="auto"/>
            <w:vAlign w:val="center"/>
          </w:tcPr>
          <w:p w:rsidR="00775D0B" w:rsidRDefault="00775D0B" w:rsidP="00197974">
            <w:pPr>
              <w:jc w:val="center"/>
              <w:rPr>
                <w:b/>
                <w:bCs/>
                <w:sz w:val="20"/>
                <w:szCs w:val="20"/>
              </w:rPr>
            </w:pPr>
            <w:r>
              <w:rPr>
                <w:b/>
                <w:bCs/>
                <w:sz w:val="20"/>
                <w:szCs w:val="20"/>
              </w:rPr>
              <w:t>Сумма</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jc w:val="center"/>
              <w:rPr>
                <w:sz w:val="20"/>
                <w:szCs w:val="20"/>
              </w:rPr>
            </w:pPr>
            <w:r>
              <w:rPr>
                <w:sz w:val="20"/>
                <w:szCs w:val="20"/>
              </w:rPr>
              <w:t>1</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 xml:space="preserve">Сохранение и развитие культурного потенциала, развитие туристского кластера и архивного дела Вологодской области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03 0 00 00000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271,9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Сохранение и развитие культурного потенциала Вологодской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Реализация мероприятий, направленных на развитие муниципальных учреждений культуры и образования в сфере культуры и искусства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112,7</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Иные межбюджетные трансферты на государственную поддержку муниципальных учреждений культуры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03 1 08 51470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Развитие архивного дела в Вологодской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159,2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осуществления отдельных государственных полномочий в сфере архивного дела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03 4 03 00000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159,2</w:t>
            </w:r>
          </w:p>
        </w:tc>
      </w:tr>
      <w:tr w:rsidR="00775D0B" w:rsidTr="00197974">
        <w:trPr>
          <w:trHeight w:val="11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03 4 03 72190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03 4 03 72190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159,2</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03 4 03 72190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03 4 03 72190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104,2</w:t>
            </w:r>
          </w:p>
        </w:tc>
      </w:tr>
      <w:tr w:rsidR="00775D0B" w:rsidTr="00197974">
        <w:trPr>
          <w:trHeight w:val="33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03 4 03 72190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55,0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"Развитие агропромышленного комплекса и потребительского рынка Вологодской области на 2013-2020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06 0 00 00000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978,6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"Обеспечение реализации Государственной программы на 2013-2020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 Г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978,6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"Выполнение переданных полномочий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 Г 04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978,6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Субвенции на проведение Всероссийской сельскохозяйственной переписи в 2016 году</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 Г 04 53910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978,6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 Г 04 53910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978,6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 Г 04 53910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978,6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 Г 04 53910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978,6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 xml:space="preserve">Обеспечение населения Вологодской области доступным жильем и формирование комфортной среды проживания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09 0 00 00000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1 936,1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жильем отдельных категорий граждан</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1 936,1</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жильем отдельных категорий граждан, перед которыми имеются обязательства по обеспечению жильем в соответствии с федеральным и/или областным законодательством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1 936,1</w:t>
            </w:r>
          </w:p>
        </w:tc>
      </w:tr>
      <w:tr w:rsidR="00775D0B" w:rsidTr="00197974">
        <w:trPr>
          <w:trHeight w:val="127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09 2 01 51340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1 273,5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09 2 01 51340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1 273,5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09 2 01 51340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1 273,5</w:t>
            </w:r>
          </w:p>
        </w:tc>
      </w:tr>
      <w:tr w:rsidR="00775D0B" w:rsidTr="00197974">
        <w:trPr>
          <w:trHeight w:val="570"/>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09 2 01 51340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1 273,5</w:t>
            </w:r>
          </w:p>
        </w:tc>
      </w:tr>
      <w:tr w:rsidR="00775D0B" w:rsidTr="00197974">
        <w:trPr>
          <w:trHeight w:val="87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636,8</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636,8</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636,8</w:t>
            </w:r>
          </w:p>
        </w:tc>
      </w:tr>
      <w:tr w:rsidR="00775D0B" w:rsidTr="00197974">
        <w:trPr>
          <w:trHeight w:val="525"/>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09 2 01 51350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636,8</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09 2 01 72200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09 2 01 72200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09 2 01 72200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09 2 01 72200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09 2 01 72200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proofErr w:type="spellStart"/>
            <w:r>
              <w:rPr>
                <w:b/>
                <w:bCs/>
                <w:sz w:val="20"/>
                <w:szCs w:val="20"/>
              </w:rPr>
              <w:t>Энергоэффективность</w:t>
            </w:r>
            <w:proofErr w:type="spellEnd"/>
            <w:r>
              <w:rPr>
                <w:b/>
                <w:bCs/>
                <w:sz w:val="20"/>
                <w:szCs w:val="20"/>
              </w:rPr>
              <w:t xml:space="preserve"> и развитие газификации на территории Вологодской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12 0 00 00000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34,4</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реализации государственной программы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12 3 00 00000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отдельных государственных полномочий в сфере регулирования цен (тарифов)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12 3 02 00000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34,4</w:t>
            </w:r>
          </w:p>
        </w:tc>
      </w:tr>
      <w:tr w:rsidR="00775D0B" w:rsidTr="00197974">
        <w:trPr>
          <w:trHeight w:val="127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12 3 02 72210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34,4</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12 3 02 72210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34,4</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12 3 02 72210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34,4</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12 3 02 72210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Совершенствование государственного 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13 0 00 00000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1 797,1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Снижение административных барьеров и повышение доступности государственных услуг, в том числе на базе многофункциональных центров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13 5 00 00000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1 797,1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Совершенствование деятельности многофункциональных центров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13 5 03 00000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1 797,1</w:t>
            </w:r>
          </w:p>
        </w:tc>
      </w:tr>
      <w:tr w:rsidR="00775D0B" w:rsidTr="00197974">
        <w:trPr>
          <w:trHeight w:val="127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13 5 03 72250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1 797,1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13 5 03 72250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1 797,1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13 5 03 72250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1 797,1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13 5 03 72250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1 797,1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 xml:space="preserve">Обеспечение законности, правопорядка и общественной безопасности в Вологодской области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16 0 00 00000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519,7</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реализации Государственной программы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16 4 00 00000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519,7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исполнения органами местного самоуправления отдельных государственных полномочий в сфере административных правоотношений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16 4 02 00000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519,7</w:t>
            </w:r>
          </w:p>
        </w:tc>
      </w:tr>
      <w:tr w:rsidR="00775D0B" w:rsidTr="00197974">
        <w:trPr>
          <w:trHeight w:val="127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16 4 02 72140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519,7</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16 4 02 72140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519,7</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16 4 02 72140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519,7</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16 4 02 72140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16 4 02 72140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19,7</w:t>
            </w:r>
          </w:p>
        </w:tc>
      </w:tr>
      <w:tr w:rsidR="00775D0B" w:rsidTr="00197974">
        <w:trPr>
          <w:trHeight w:val="61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 xml:space="preserve"> Управление региональными финансами Вологодской области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22 0 00 00000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54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Поддержание устойчивого исполнения местных бюджетов и повышение качества управления муниципальными финансами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"Оценка качества управления муниципальными финансами"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Реализация проекта "Народный бюджет"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S2270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S2270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S2270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S2270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Субсидия из областного бюджета на реализацию проекта "Народный бюджет"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22 2 04 72270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22 2 04 72270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22 2 04 72270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33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22 2 04 72270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31 0 00 00000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220 656,6</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31 1 00 00000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191 340,9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«Обеспечение доступности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31 1 01 00000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191 340,9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Детские дошкольные учреждения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31 1 01 01590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8 163,3</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31 1 01 01590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8 163,3</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Дошкольное образование</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31 1 01 01590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8 163,3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31 1 01 01590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8 163,3</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172 634,3</w:t>
            </w:r>
          </w:p>
        </w:tc>
      </w:tr>
      <w:tr w:rsidR="00775D0B" w:rsidTr="00197974">
        <w:trPr>
          <w:trHeight w:val="364"/>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172 634,3</w:t>
            </w:r>
          </w:p>
        </w:tc>
      </w:tr>
      <w:tr w:rsidR="00775D0B" w:rsidTr="00197974">
        <w:trPr>
          <w:trHeight w:val="262"/>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Дошкольное 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54 563,9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54 563,9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118 070,4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118 070,4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10 543,3</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6 867,9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743,1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743,1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6 124,8</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1 102,1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5 022,7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3 675,4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Охрана семьи и детства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3 675,4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31 1 01 72020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3 675,4</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Подпрограмма "Развитие общего и дополнительного образования детей"</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23 050,5</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16 069,2</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Школы - детские сады, школы начальные, неполные средние и средние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31 2 02 02590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15 999,2</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31 2 02 02590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15 999,2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31 2 02 02590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15 999,2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31 2 02 02590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15 999,2</w:t>
            </w:r>
          </w:p>
        </w:tc>
      </w:tr>
      <w:tr w:rsidR="00775D0B" w:rsidTr="00197974">
        <w:trPr>
          <w:trHeight w:val="102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31 2 02 72020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31 2 04 00000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5 388,5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Учреждения по внешкольной работе с детьми (Дом детского творчества)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31 2 04 04590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5 388,5</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31 2 04 04590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5 388,5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31 2 04 04590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5 388,5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31 2 04 04590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5 388,5</w:t>
            </w:r>
          </w:p>
        </w:tc>
      </w:tr>
      <w:tr w:rsidR="00775D0B" w:rsidTr="00197974">
        <w:trPr>
          <w:trHeight w:val="102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31 2 05 00000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Специальные (коррекционные) учреждения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31 2 05 03590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1 370,0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31 2 05 03590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31 2 05 03590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31 2 05 03590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Основное мероприятие «Оздоровление детей в каникулярное время»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31 2 10 00000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222,8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Оздоровление детей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31 2 10 20010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222,8</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31 2 10 20010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222,8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Молодежная политика и оздоровление детей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31 2 10 20010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222,8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31 2 10 20010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222,8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"Одаренные дети"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31 3 00 00000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«Мероприятия по работе с одаренными детьми»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31 3 03 00000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Одаренные дети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31 3 03 20020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31 3 03 20020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31 3 03 20020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31 3 03 20020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Подпрограмма "Укрепление материально-технических условий и обеспечение   комплексной безопасности </w:t>
            </w:r>
            <w:proofErr w:type="spellStart"/>
            <w:proofErr w:type="gramStart"/>
            <w:r>
              <w:rPr>
                <w:sz w:val="20"/>
                <w:szCs w:val="20"/>
              </w:rPr>
              <w:t>образова-тельных</w:t>
            </w:r>
            <w:proofErr w:type="spellEnd"/>
            <w:proofErr w:type="gramEnd"/>
            <w:r>
              <w:rPr>
                <w:sz w:val="20"/>
                <w:szCs w:val="20"/>
              </w:rPr>
              <w:t xml:space="preserve"> организаций"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6 215,2</w:t>
            </w:r>
          </w:p>
        </w:tc>
      </w:tr>
      <w:tr w:rsidR="00775D0B" w:rsidTr="00197974">
        <w:trPr>
          <w:trHeight w:val="34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«Обеспечение безопасности образовательного процесса»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403,7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31 5 02 20270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403,7</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31 5 02 20270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403,7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31 5 02 20270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403,7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31 5 02 20270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403,7</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5 811,5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3 165,3</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3 165,3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3 165,3</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1 387,2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31 5 03 20270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1 778,1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spellStart"/>
            <w:proofErr w:type="gramStart"/>
            <w:r>
              <w:rPr>
                <w:sz w:val="20"/>
                <w:szCs w:val="20"/>
              </w:rPr>
              <w:t>C</w:t>
            </w:r>
            <w:proofErr w:type="gramEnd"/>
            <w:r>
              <w:rPr>
                <w:sz w:val="20"/>
                <w:szCs w:val="20"/>
              </w:rPr>
              <w:t>оздание</w:t>
            </w:r>
            <w:proofErr w:type="spellEnd"/>
            <w:r>
              <w:rPr>
                <w:sz w:val="20"/>
                <w:szCs w:val="20"/>
              </w:rPr>
              <w:t xml:space="preserve"> в общеобразовательных организациях, расположенных в сельской местности, условий для занятий физической культурой и спортом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31 5 03 50970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1 710,0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31 5 03 50970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31 5 03 50970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31 5 03 50970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1 710,0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spellStart"/>
            <w:r>
              <w:rPr>
                <w:sz w:val="20"/>
                <w:szCs w:val="20"/>
              </w:rPr>
              <w:t>Cоздание</w:t>
            </w:r>
            <w:proofErr w:type="spellEnd"/>
            <w:r>
              <w:rPr>
                <w:sz w:val="20"/>
                <w:szCs w:val="20"/>
              </w:rPr>
              <w:t xml:space="preserve"> в общеобразовательных организациях, расположенных в сельской местности</w:t>
            </w:r>
            <w:proofErr w:type="gramStart"/>
            <w:r>
              <w:rPr>
                <w:sz w:val="20"/>
                <w:szCs w:val="20"/>
              </w:rPr>
              <w:t xml:space="preserve"> ,</w:t>
            </w:r>
            <w:proofErr w:type="gramEnd"/>
            <w:r>
              <w:rPr>
                <w:sz w:val="20"/>
                <w:szCs w:val="20"/>
              </w:rPr>
              <w:t>условий для занятий физической культурой и спортом (Областные средства)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R0970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R0970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R0970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R0970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Мероприятия на создание в общеобразовательных организациях, расположенных в сельской местности, условий для занятий физической культурой и спортом (</w:t>
            </w:r>
            <w:proofErr w:type="spellStart"/>
            <w:r>
              <w:rPr>
                <w:sz w:val="20"/>
                <w:szCs w:val="20"/>
              </w:rPr>
              <w:t>софинансирование</w:t>
            </w:r>
            <w:proofErr w:type="spellEnd"/>
            <w:r>
              <w:rPr>
                <w:sz w:val="20"/>
                <w:szCs w:val="20"/>
              </w:rPr>
              <w:t xml:space="preserve"> субсидии)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L0970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26,2</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L0970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26,2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L0970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26,2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31 5 03 L0970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26,2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"Содействие занятости населения на 2015-2020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32 0 00 00000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«Организация проведения оплачиваемых общественных работ»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Организация общественных работ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32 0 03 20040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32 0 03 20040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Общеэкономические вопросы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32 0 03 20040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32 0 03 20040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32 0 04 00000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Организация временного трудоустройства несовершеннолетних граждан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32 0 04 20050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32 0 04 20050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Общеэкономические вопросы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32 0 04 20050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32 0 04 20050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"Развитие сферы "Культура"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33 0 00 00000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20 501,1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"Дополнительное образование, поддержка творческих инициатив, библиотечное обслуживание"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20 501,1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«Реализация программ дополнительного образования детей в сфере культуры и искусства»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20 501,1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Учреждение по внешкольной работе с детьми (Детская школа искусств)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33 1 01 07590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4 680,2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33 1 01 07590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4 680,2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33 1 01 07590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4 680,2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33 1 01 07590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4 680,2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«Библиотечное  информационно-справочное обслуживание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8 241,4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Библиотека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33 1 02 10590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8 241,4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33 1 02 10590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8 241,4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33 1 02 10590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8 241,4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33 1 02 10590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33 1 02 10590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3 162,8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33 1 02 10590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5 078,6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Основное мероприятие «Предоставление услуг населению в области </w:t>
            </w:r>
            <w:proofErr w:type="spellStart"/>
            <w:r>
              <w:rPr>
                <w:sz w:val="20"/>
                <w:szCs w:val="20"/>
              </w:rPr>
              <w:t>культурно-досуговой</w:t>
            </w:r>
            <w:proofErr w:type="spellEnd"/>
            <w:r>
              <w:rPr>
                <w:sz w:val="20"/>
                <w:szCs w:val="20"/>
              </w:rPr>
              <w:t xml:space="preserve"> деятельности»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7 579,5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Дом культуры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33 1 03 09590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6 260,8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33 1 03 09590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6 260,8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33 1 03 09590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6 260,8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33 1 03 09590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6 260,8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Музеи и постоянные выставки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33 1 03 11590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1 318,7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33 1 03 11590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1 318,7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33 1 03 11590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1 318,7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33 1 03 11590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1 318,7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 xml:space="preserve">Муниципальная программа "Поддержка субъектов малого и среднего предпринимательства в </w:t>
            </w:r>
            <w:proofErr w:type="spellStart"/>
            <w:r>
              <w:rPr>
                <w:b/>
                <w:bCs/>
                <w:sz w:val="20"/>
                <w:szCs w:val="20"/>
              </w:rPr>
              <w:t>Кичм-Городецком</w:t>
            </w:r>
            <w:proofErr w:type="spellEnd"/>
            <w:r>
              <w:rPr>
                <w:b/>
                <w:bCs/>
                <w:sz w:val="20"/>
                <w:szCs w:val="20"/>
              </w:rPr>
              <w:t xml:space="preserve"> районе» на 2015-2020гг.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34 0 00 00000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198,0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34 0 01 00000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Мероприятия по поддержке предпринимательства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34 0 01 20060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34 0 01 20060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34 0 01 20060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198,0</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34 0 01 20060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198,0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"Социальная поддержка граждан в Кичменгско-Городецком муниципальном районе на 2015-2018гг."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35 0 00 00000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15 898,4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"Предоставление мер социальной поддержки отдельным категориям граждан"</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10 648,7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«Предоставление  мер социальной поддержки отдельным категориям граждан за счет средств районного бюджета»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7 516,7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Ежемесячные денежные выплаты </w:t>
            </w:r>
            <w:proofErr w:type="gramStart"/>
            <w:r>
              <w:rPr>
                <w:sz w:val="20"/>
                <w:szCs w:val="20"/>
              </w:rPr>
              <w:t>работающим</w:t>
            </w:r>
            <w:proofErr w:type="gramEnd"/>
            <w:r>
              <w:rPr>
                <w:sz w:val="20"/>
                <w:szCs w:val="20"/>
              </w:rPr>
              <w:t xml:space="preserve"> и проживающим в сельской местности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35 1 01 20070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7 516,7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35 1 01 20070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7 516,7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35 1 01 20070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7 516,7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35 1 01 20070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5 230,7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35 1 01 20070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2 286,0</w:t>
            </w:r>
          </w:p>
        </w:tc>
      </w:tr>
      <w:tr w:rsidR="00775D0B" w:rsidTr="00197974">
        <w:trPr>
          <w:trHeight w:val="5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«Обеспечение предоставления ежемесячных денежных компенсаций расходов на оплату жилого помещения и (или) коммунальных услуг»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2 112,4</w:t>
            </w:r>
          </w:p>
        </w:tc>
      </w:tr>
      <w:tr w:rsidR="00775D0B" w:rsidTr="00197974">
        <w:trPr>
          <w:trHeight w:val="1020"/>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35 1 02 72120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2 112,4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35 1 02 72120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2 112,4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35 1 02 72120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2 112,4</w:t>
            </w:r>
          </w:p>
        </w:tc>
      </w:tr>
      <w:tr w:rsidR="00775D0B" w:rsidTr="00197974">
        <w:trPr>
          <w:trHeight w:val="37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35 1 02 72120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35 1 02 72120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2 101,3</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«Обеспечение предоставления гражданам субсидий на оплату жилого помещения и коммунальных услуг»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69,3</w:t>
            </w:r>
          </w:p>
        </w:tc>
      </w:tr>
      <w:tr w:rsidR="00775D0B" w:rsidTr="00197974">
        <w:trPr>
          <w:trHeight w:val="102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35 1 03 72120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35 1 03 72120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35 1 03 72120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69,3</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35 1 03 72120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35 1 03 72120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69,3</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«Предоставление иных социальных выплат, возмещение специализированной службе услуг по погребению»</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35 1 04 00000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348,0</w:t>
            </w:r>
          </w:p>
        </w:tc>
      </w:tr>
      <w:tr w:rsidR="00775D0B" w:rsidTr="00197974">
        <w:trPr>
          <w:trHeight w:val="102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35 1 04 72120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lastRenderedPageBreak/>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35 1 04 72120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35 1 04 72120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348,0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35 1 04 72120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348,0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«Предоставление мер социальной поддержки отдельным категориям граждан за счет средств федерального бюджета»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35 1 05 00000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602,3</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t xml:space="preserve">Оплата жилищно-коммунальных услуг отдельным категориям граждан  </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35 1 05 52500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602,3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35 1 05 52500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602,3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35 1 05 52500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602,3</w:t>
            </w:r>
          </w:p>
        </w:tc>
      </w:tr>
      <w:tr w:rsidR="00775D0B" w:rsidTr="0019797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35 1 05 52500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8,9</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35 1 05 52500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593,4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"Модернизация и развитие социального обслуживания"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353,7</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«Организация и осуществление управлением социальной защиты населения администрации района деятельности по опеке и попечительству в отношении совершеннолетних граждан»</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353,7</w:t>
            </w:r>
          </w:p>
        </w:tc>
      </w:tr>
      <w:tr w:rsidR="00775D0B" w:rsidTr="00197974">
        <w:trPr>
          <w:trHeight w:val="17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gramStart"/>
            <w:r>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353,7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353,7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353,7</w:t>
            </w:r>
          </w:p>
        </w:tc>
      </w:tr>
      <w:tr w:rsidR="00775D0B" w:rsidTr="00197974">
        <w:trPr>
          <w:trHeight w:val="34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35 2 02 72060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353,7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Подпрограмма "Развитие системы отдыха детей, их оздоровления и занятости в Кичменгско-Городецком муниципальном районе"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35 3 00 00000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«Проведение районного этапа смотра-конкурса деятельности оздоровительных учреждений «Горизонты лета»»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35 3 02 00000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Мероприятия по отдыху, оздоровлению и занятости детей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35 3 02 20280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35 3 02 20280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35 3 02 20280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42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35 3 02 20280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w:t>
            </w:r>
            <w:proofErr w:type="spellStart"/>
            <w:r>
              <w:rPr>
                <w:sz w:val="20"/>
                <w:szCs w:val="20"/>
              </w:rPr>
              <w:t>Безбарьерная</w:t>
            </w:r>
            <w:proofErr w:type="spellEnd"/>
            <w:r>
              <w:rPr>
                <w:sz w:val="20"/>
                <w:szCs w:val="20"/>
              </w:rPr>
              <w:t xml:space="preserve"> среда"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5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"Повышение уровня доступности приоритетных объектов и услуг в приоритетных сферах жизнедеятельности инвалидов и других МГН"</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 Мероприятия государственной программы Российской Федерации "Доступная среда" на 2011 - 2020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35 5 02 50270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35 5 02 50270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35 5 02 50270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35 5 02 50270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210,0</w:t>
            </w:r>
          </w:p>
        </w:tc>
      </w:tr>
      <w:tr w:rsidR="00775D0B" w:rsidTr="00197974">
        <w:trPr>
          <w:trHeight w:val="34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spellStart"/>
            <w:r>
              <w:rPr>
                <w:sz w:val="20"/>
                <w:szCs w:val="20"/>
              </w:rPr>
              <w:t>Софинансирование</w:t>
            </w:r>
            <w:proofErr w:type="spellEnd"/>
            <w:r>
              <w:rPr>
                <w:sz w:val="20"/>
                <w:szCs w:val="20"/>
              </w:rPr>
              <w:t xml:space="preserve"> мероприятий программы "Доступная среда" на 2011-2020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L0270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L0270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08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L0270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5 02 L0270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"Социальная поддержка граждан Кичменгско-Городецкого муниципального района на 2015-2018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2 150,1</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Основное мероприятие «Обеспечение </w:t>
            </w:r>
            <w:proofErr w:type="gramStart"/>
            <w:r>
              <w:rPr>
                <w:sz w:val="20"/>
                <w:szCs w:val="20"/>
              </w:rPr>
              <w:t>деятельности управления социальной защиты населения администрации</w:t>
            </w:r>
            <w:proofErr w:type="gramEnd"/>
            <w:r>
              <w:rPr>
                <w:sz w:val="20"/>
                <w:szCs w:val="20"/>
              </w:rPr>
              <w:t xml:space="preserve"> района, как ответственного исполнителя муниципальной программы»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2 150,1</w:t>
            </w:r>
          </w:p>
        </w:tc>
      </w:tr>
      <w:tr w:rsidR="00775D0B" w:rsidTr="00197974">
        <w:trPr>
          <w:trHeight w:val="102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1 425,3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1 425,3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1 425,3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1 146,9</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275,7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2,7</w:t>
            </w:r>
          </w:p>
        </w:tc>
      </w:tr>
      <w:tr w:rsidR="00775D0B" w:rsidTr="00197974">
        <w:trPr>
          <w:trHeight w:val="17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gramStart"/>
            <w:r>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724,8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724,8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533,6</w:t>
            </w:r>
          </w:p>
        </w:tc>
      </w:tr>
      <w:tr w:rsidR="00775D0B" w:rsidTr="00197974">
        <w:trPr>
          <w:trHeight w:val="34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35 8 01 72060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191,2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Подпрограмма «Социальная поддержка детей-сирот и детей, оставшихся без попечения родителей, лиц из их числа»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2 425,9</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«Развитие семейных форм устройства детей-сирот и детей, оставшихся без попечения родителей»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2 356,3</w:t>
            </w:r>
          </w:p>
        </w:tc>
      </w:tr>
      <w:tr w:rsidR="00775D0B" w:rsidTr="00197974">
        <w:trPr>
          <w:trHeight w:val="17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gramStart"/>
            <w:r>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2 356,3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2 356,3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2 356,3</w:t>
            </w:r>
          </w:p>
        </w:tc>
      </w:tr>
      <w:tr w:rsidR="00775D0B" w:rsidTr="00197974">
        <w:trPr>
          <w:trHeight w:val="40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35 9 01 72060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2 356,3</w:t>
            </w:r>
          </w:p>
        </w:tc>
      </w:tr>
      <w:tr w:rsidR="00775D0B" w:rsidTr="00197974">
        <w:trPr>
          <w:trHeight w:val="63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«Предоставление дополнительных гарантий по социальной защите детей-сирот и детей, оставшихся без попечения родителей, лиц из их числа»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69,6</w:t>
            </w:r>
          </w:p>
        </w:tc>
      </w:tr>
      <w:tr w:rsidR="00775D0B" w:rsidTr="00197974">
        <w:trPr>
          <w:trHeight w:val="17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proofErr w:type="gramStart"/>
            <w:r>
              <w:rPr>
                <w:sz w:val="20"/>
                <w:szCs w:val="20"/>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Молодежная политика и оздоровление детей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35 9 02 72060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69,6</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36 0 00 00000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54 153,5</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11 990,0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 Реализацию мероприятий федеральной целевой программы "Устойчивое развитие сельских территорий на 2014 - 2017 годы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5 570,0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5 570,0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5 570,0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5 570,0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Мероприятия по устойчивому развитию сельских территорий (</w:t>
            </w:r>
            <w:proofErr w:type="spellStart"/>
            <w:r>
              <w:rPr>
                <w:sz w:val="20"/>
                <w:szCs w:val="20"/>
              </w:rPr>
              <w:t>софинансирование</w:t>
            </w:r>
            <w:proofErr w:type="spellEnd"/>
            <w:r>
              <w:rPr>
                <w:sz w:val="20"/>
                <w:szCs w:val="20"/>
              </w:rPr>
              <w:t xml:space="preserve"> </w:t>
            </w:r>
            <w:proofErr w:type="spellStart"/>
            <w:r>
              <w:rPr>
                <w:sz w:val="20"/>
                <w:szCs w:val="20"/>
              </w:rPr>
              <w:t>судсидии</w:t>
            </w:r>
            <w:proofErr w:type="spellEnd"/>
            <w:r>
              <w:rPr>
                <w:sz w:val="20"/>
                <w:szCs w:val="20"/>
              </w:rPr>
              <w:t>)</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L0181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599,5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L0181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599,5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L0181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599,5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L0181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599,5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R0181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5 820,5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R0181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5 820,5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R0181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5 820,5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01 R0181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5 820,5</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42 163,5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5 950,0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5 950,0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5 950,0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Бюджетные инвестиции в объекты капитального строительства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36 0 02 50180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5 950,0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Мероприятия по устойчивому развитию сельских территорий (</w:t>
            </w:r>
            <w:proofErr w:type="spellStart"/>
            <w:r>
              <w:rPr>
                <w:sz w:val="20"/>
                <w:szCs w:val="20"/>
              </w:rPr>
              <w:t>софинансирование</w:t>
            </w:r>
            <w:proofErr w:type="spellEnd"/>
            <w:r>
              <w:rPr>
                <w:sz w:val="20"/>
                <w:szCs w:val="20"/>
              </w:rPr>
              <w:t xml:space="preserve"> </w:t>
            </w:r>
            <w:proofErr w:type="spellStart"/>
            <w:r>
              <w:rPr>
                <w:sz w:val="20"/>
                <w:szCs w:val="20"/>
              </w:rPr>
              <w:t>судсидии</w:t>
            </w:r>
            <w:proofErr w:type="spellEnd"/>
            <w:r>
              <w:rPr>
                <w:sz w:val="20"/>
                <w:szCs w:val="20"/>
              </w:rPr>
              <w:t>)</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L0182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417,5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L0182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417,5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L0182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417,5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lastRenderedPageBreak/>
              <w:t>Бюджетные инвестиции в объекты капитального строительства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L0182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417,5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R0182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35 796,0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R0182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35 796,0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R0182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35 796,0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Бюджетные инвестиции в объекты капитального строительства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36 0 02 R0182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35 796,0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"Развитие сети автомобильных дорог общего пользования местного значения на период 2015-2017гг."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37 0 00 00000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28 347,6</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«Содержание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13 640,7</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Содержание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37 0 01 20090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13 640,7</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37 0 01 20090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13 640,7</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37 0 01 20090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13 640,7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37 0 01 20090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7 853,4</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37 0 01 20090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5 787,3</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«Ремонт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13 687,2</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Ремонт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37 0 02 20100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7 557,1</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37 0 02 20100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7 557,1</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37 0 02 20100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7 557,1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37 0 02 20100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7 557,1</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Ремонт муниципальных дорог, мостов (</w:t>
            </w:r>
            <w:proofErr w:type="spellStart"/>
            <w:r>
              <w:rPr>
                <w:sz w:val="20"/>
                <w:szCs w:val="20"/>
              </w:rPr>
              <w:t>софинансирование</w:t>
            </w:r>
            <w:proofErr w:type="spellEnd"/>
            <w:r>
              <w:rPr>
                <w:sz w:val="20"/>
                <w:szCs w:val="20"/>
              </w:rPr>
              <w:t xml:space="preserve"> субсидии)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S1350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S1350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S1350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S1350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69,5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дорожной деятельности в отношении автомобильных дорог общего пользования местного значения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37 0 02 71350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6 060,6</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37 0 02 71350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6 060,6</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37 0 02 71350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6 060,6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37 0 02 71350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6 060,6</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1 019,7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Регистрация права муниципальной собственности района на автомобильные дороги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37 0 03 20290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1 019,7</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37 0 03 20290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1 019,7</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37 0 03 20290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1 019,7</w:t>
            </w:r>
          </w:p>
        </w:tc>
      </w:tr>
      <w:tr w:rsidR="00775D0B" w:rsidTr="00197974">
        <w:trPr>
          <w:trHeight w:val="37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37 0 03 20290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1 019,7</w:t>
            </w:r>
          </w:p>
        </w:tc>
      </w:tr>
      <w:tr w:rsidR="00775D0B" w:rsidTr="00197974">
        <w:trPr>
          <w:trHeight w:val="78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38 0 00 00000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552,3</w:t>
            </w:r>
          </w:p>
        </w:tc>
      </w:tr>
      <w:tr w:rsidR="00775D0B" w:rsidTr="00197974">
        <w:trPr>
          <w:trHeight w:val="525"/>
        </w:trPr>
        <w:tc>
          <w:tcPr>
            <w:tcW w:w="594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sz w:val="20"/>
                <w:szCs w:val="20"/>
              </w:rPr>
            </w:pPr>
            <w:r>
              <w:rPr>
                <w:sz w:val="20"/>
                <w:szCs w:val="20"/>
              </w:rPr>
              <w:lastRenderedPageBreak/>
              <w:t>Основное мероприятие «Обеспечение экологической безопасности граждан и сохранение природных систем»</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552,3</w:t>
            </w:r>
          </w:p>
        </w:tc>
      </w:tr>
      <w:tr w:rsidR="00775D0B" w:rsidTr="00197974">
        <w:trPr>
          <w:trHeight w:val="360"/>
        </w:trPr>
        <w:tc>
          <w:tcPr>
            <w:tcW w:w="5940" w:type="dxa"/>
            <w:tcBorders>
              <w:top w:val="nil"/>
              <w:left w:val="nil"/>
              <w:bottom w:val="nil"/>
              <w:right w:val="nil"/>
            </w:tcBorders>
            <w:shd w:val="clear" w:color="auto" w:fill="auto"/>
            <w:noWrap/>
            <w:vAlign w:val="bottom"/>
          </w:tcPr>
          <w:p w:rsidR="00775D0B" w:rsidRDefault="00775D0B" w:rsidP="00197974">
            <w:pPr>
              <w:rPr>
                <w:sz w:val="20"/>
                <w:szCs w:val="20"/>
              </w:rPr>
            </w:pPr>
            <w:r>
              <w:rPr>
                <w:sz w:val="20"/>
                <w:szCs w:val="20"/>
              </w:rPr>
              <w:t>Природоохранные мероприятия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38 0 01 20110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258,1</w:t>
            </w:r>
          </w:p>
        </w:tc>
      </w:tr>
      <w:tr w:rsidR="00775D0B" w:rsidTr="00197974">
        <w:trPr>
          <w:trHeight w:val="360"/>
        </w:trPr>
        <w:tc>
          <w:tcPr>
            <w:tcW w:w="5940" w:type="dxa"/>
            <w:tcBorders>
              <w:top w:val="single" w:sz="4" w:space="0" w:color="auto"/>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Охрана окружающей среды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38 0 01 20110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258,1</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Охрана объектов растительного и животного мира и среды их обитания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38 0 01 20110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258,1</w:t>
            </w:r>
          </w:p>
        </w:tc>
      </w:tr>
      <w:tr w:rsidR="00775D0B" w:rsidTr="00197974">
        <w:trPr>
          <w:trHeight w:val="43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38 0 01 20110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258,1</w:t>
            </w:r>
          </w:p>
        </w:tc>
      </w:tr>
      <w:tr w:rsidR="00775D0B" w:rsidTr="00197974">
        <w:trPr>
          <w:trHeight w:val="103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38 0 01 72180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203,3</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38 0 01 72180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203,3</w:t>
            </w:r>
          </w:p>
        </w:tc>
      </w:tr>
      <w:tr w:rsidR="00775D0B" w:rsidTr="00197974">
        <w:trPr>
          <w:trHeight w:val="78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38 0 01 72180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203,3</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38 0 01 72180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203,3</w:t>
            </w:r>
          </w:p>
        </w:tc>
      </w:tr>
      <w:tr w:rsidR="00775D0B" w:rsidTr="00197974">
        <w:trPr>
          <w:trHeight w:val="103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38 0 01 72230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90,9</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38 0 01 72230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90,9</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Санитарно-эпидемиологическое благополучие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38 0 01 72230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90,9</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38 0 01 72230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90,9</w:t>
            </w:r>
          </w:p>
        </w:tc>
      </w:tr>
      <w:tr w:rsidR="00775D0B" w:rsidTr="00197974">
        <w:trPr>
          <w:trHeight w:val="52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 xml:space="preserve">Муниципальная программа "Кадровое обеспечение </w:t>
            </w:r>
            <w:proofErr w:type="gramStart"/>
            <w:r>
              <w:rPr>
                <w:b/>
                <w:bCs/>
                <w:sz w:val="20"/>
                <w:szCs w:val="20"/>
              </w:rPr>
              <w:t>Кич-Городецкого</w:t>
            </w:r>
            <w:proofErr w:type="gramEnd"/>
            <w:r>
              <w:rPr>
                <w:b/>
                <w:bCs/>
                <w:sz w:val="20"/>
                <w:szCs w:val="20"/>
              </w:rPr>
              <w:t xml:space="preserve"> района на 2015-2020гг."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39 0 00 00000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1 506,0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«Агропромышленный комплекс»</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Повышение профессионального мастерства работников АПК</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39 0 01 20140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39 0 01 20140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Сельское хозяйство и рыболовство</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39 0 01 20140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05</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150,0</w:t>
            </w:r>
          </w:p>
        </w:tc>
      </w:tr>
      <w:tr w:rsidR="00775D0B" w:rsidTr="00197974">
        <w:trPr>
          <w:trHeight w:val="37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39 0 01 20140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05</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«Здравоохранение»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1 248,0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Выплата стипендии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здравоохранения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Стипендии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Приобретение благоустроенного жилья для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здравоохранения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1 000,0</w:t>
            </w:r>
          </w:p>
        </w:tc>
      </w:tr>
      <w:tr w:rsidR="00775D0B" w:rsidTr="00197974">
        <w:trPr>
          <w:trHeight w:val="37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39 0 02 20120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39 0 03 00000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Выплата стипендии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39 0 03 20130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108,0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39 0 03 20130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39 0 03 20130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Стипендии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39 0 03 20130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108,0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lastRenderedPageBreak/>
              <w:t>Муниципальная программа "Развитие физической культуры и спорта в Кичменгско-Городецком муниципальном районе на 2015-2017гг."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40 0 00 00000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562,7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«Организация и проведение спортивных мероприятий»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Организация, проведение мероприятий и содержание объектов спорта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40 0 01 20150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Физическая культура и спорт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40 0 01 20150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Массовый спорт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40 0 01 20150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368,5</w:t>
            </w:r>
          </w:p>
        </w:tc>
      </w:tr>
      <w:tr w:rsidR="00775D0B" w:rsidTr="00197974">
        <w:trPr>
          <w:trHeight w:val="37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40 0 01 20150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368,5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w:t>
            </w:r>
            <w:proofErr w:type="spellStart"/>
            <w:r>
              <w:rPr>
                <w:sz w:val="20"/>
                <w:szCs w:val="20"/>
              </w:rPr>
              <w:t>Строительсьво</w:t>
            </w:r>
            <w:proofErr w:type="spellEnd"/>
            <w:r>
              <w:rPr>
                <w:sz w:val="20"/>
                <w:szCs w:val="20"/>
              </w:rPr>
              <w:t xml:space="preserve"> и реконструкция объектов спорта"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40 0 02 00000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194,2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 xml:space="preserve">Генеральный план, </w:t>
            </w:r>
            <w:proofErr w:type="gramStart"/>
            <w:r>
              <w:rPr>
                <w:sz w:val="20"/>
                <w:szCs w:val="20"/>
              </w:rPr>
              <w:t>архитектурные решения</w:t>
            </w:r>
            <w:proofErr w:type="gramEnd"/>
            <w:r>
              <w:rPr>
                <w:sz w:val="20"/>
                <w:szCs w:val="20"/>
              </w:rPr>
              <w:t xml:space="preserve">, архитектурно-строительные решения на строительство Спортивного центра с универсальным игровым залом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194,2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Физическая культура и спорт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11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194,2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физической культуры и спорта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05</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194,2</w:t>
            </w:r>
          </w:p>
        </w:tc>
      </w:tr>
      <w:tr w:rsidR="00775D0B" w:rsidTr="0019797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40 0 02 20280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05</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194,2</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41 0 00 00000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863,3</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41 1 00 0000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«Содействие патриотическому и духовно- нравственному воспитанию молодежи»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41 1 01 0000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8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Мероприятия по патриотическому и духовно- нравственному воспитанию молодежи</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41 1 01 20160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41 1 01 20160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Молодежная политика и оздоровление детей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41 1 01 20160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4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41 1 01 20160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Подпрограмма "Обеспечение жильем молодых семей на 2015-2018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620,2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"Содействие улучшению жилищных условий молодых семей"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620,2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Социальные выплаты молодым семьям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L0200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216,2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L0200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216,2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L0200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216,2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L0200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216,2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жильем молодых семей федеральной целевой программы "Жилище" на 2015 - 2020 годы</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41 2 01 50200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223,3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41 2 01 50200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223,3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41 2 01 50200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223,3</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41 2 01 50200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223,3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жильем молодых семей в рамках ФЦП "Жилище"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R0200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180,7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R0200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180,7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R0200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180,7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2 01 R0200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180,7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Подпрограмма "Организация молодежного движения Кичменгско-Городецкого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41 3 00 00000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143,1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41 3 01 0000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143,1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Содействие развитию молодежной инициативы, молодежного общественного движения, самореализации и самоопределения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41 3 01 20180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143,1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41 3 01 20180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143,1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Молодежная политика и оздоровление детей</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41 3 01 20180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143,1</w:t>
            </w:r>
          </w:p>
        </w:tc>
      </w:tr>
      <w:tr w:rsidR="00775D0B" w:rsidTr="00197974">
        <w:trPr>
          <w:trHeight w:val="34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41 3 01 20180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143,1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 xml:space="preserve">Муниципальная программа "Энергосбережение на территории </w:t>
            </w:r>
            <w:proofErr w:type="gramStart"/>
            <w:r>
              <w:rPr>
                <w:b/>
                <w:bCs/>
                <w:sz w:val="20"/>
                <w:szCs w:val="20"/>
              </w:rPr>
              <w:t>Кич-Городецкого</w:t>
            </w:r>
            <w:proofErr w:type="gramEnd"/>
            <w:r>
              <w:rPr>
                <w:b/>
                <w:bCs/>
                <w:sz w:val="20"/>
                <w:szCs w:val="20"/>
              </w:rPr>
              <w:t xml:space="preserve"> муниципального района на 2015-2020 год"</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xml:space="preserve"> 42 0 00 00000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1 000,0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«Энергосбережение и повышение энергетической эффективности в бюджетной сфере»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42 0 01 00000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Мероприятия по энергосбережению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930,0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930,0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930,0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xml:space="preserve"> 42 0 01 20190 </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b/>
                <w:bCs/>
                <w:sz w:val="20"/>
                <w:szCs w:val="20"/>
              </w:rPr>
            </w:pPr>
            <w:r>
              <w:rPr>
                <w:b/>
                <w:bCs/>
                <w:sz w:val="20"/>
                <w:szCs w:val="20"/>
              </w:rPr>
              <w:t>Муниципальная программа "Управление и распоряжение муниципальным имуществом и земельными участками на 2014-2016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43 0 00 00000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350,0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Основное мероприятие «Регистрация прав муниципальной собственности на объекты недвижимого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43 0 01 00000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43 0 01 20200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43 0 01 20200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43 0 01 20200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r>
      <w:tr w:rsidR="00775D0B" w:rsidTr="00197974">
        <w:trPr>
          <w:trHeight w:val="43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43 0 01 20200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 xml:space="preserve">Основное мероприятие «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43 0 02 00000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25,0</w:t>
            </w:r>
          </w:p>
        </w:tc>
      </w:tr>
      <w:tr w:rsidR="00775D0B" w:rsidTr="00197974">
        <w:trPr>
          <w:trHeight w:val="54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43 0 02 20200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43 0 02 20200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center"/>
          </w:tcPr>
          <w:p w:rsidR="00775D0B" w:rsidRDefault="00775D0B" w:rsidP="00197974">
            <w:pPr>
              <w:jc w:val="center"/>
              <w:rPr>
                <w:sz w:val="20"/>
                <w:szCs w:val="20"/>
              </w:rPr>
            </w:pPr>
            <w:r>
              <w:rPr>
                <w:sz w:val="20"/>
                <w:szCs w:val="20"/>
              </w:rPr>
              <w:t>25,0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43 0 02 20200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25,0</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43 0 02 20200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25,0</w:t>
            </w:r>
          </w:p>
        </w:tc>
      </w:tr>
      <w:tr w:rsidR="00775D0B" w:rsidTr="00197974">
        <w:trPr>
          <w:trHeight w:val="127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43 0 03 00000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43 0 03 20200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43 0 03 20200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43 0 03 20200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40,0</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lastRenderedPageBreak/>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43 0 03 20200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граждан, имеющих трех и более детей»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43 0 04 00000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43 0 04 20200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43 0 04 20200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43 0 04 20200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43 0 04 20200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153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43 0 05 00000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43 0 05 20200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43 0 05 20200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43 0 05 20200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43 0 05 20200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45 0 00 00000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1 415,0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1 415,0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Водоснабжение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1 415,0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800,0</w:t>
            </w:r>
          </w:p>
        </w:tc>
      </w:tr>
      <w:tr w:rsidR="00775D0B" w:rsidTr="00197974">
        <w:trPr>
          <w:trHeight w:val="36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615,0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615,0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45 0 01 20220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615,0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47 0 00 00000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90,0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Подпрограмма «Профилактика преступлений и иных правонарушений»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47 1 01 00000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 xml:space="preserve">Мероприятия по профилактике правонарушений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47 1 01 20270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47 1 01 20270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lastRenderedPageBreak/>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47 1 01 20270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47 1 01 20270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47 1 02 00000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Мероприятия по профилактике правонарушений и безопасности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47 1 02 20270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47 1 02 20270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47 1 02 20270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47 1 02 20270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 xml:space="preserve">Подпрограмма «Безопасность дорожного движения» </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47 2 00 00000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51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Основное мероприятие «Развитие системы организации движения транспортных средств и пешеходов и повышение безопасности дорожных условий»</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47 2 04 00000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Мероприятия по профилактике правонарушений и безопасности</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47 2 04 20270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47 2 04 20270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47 2 04 20270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39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47 2 04 20270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b/>
                <w:bCs/>
                <w:sz w:val="20"/>
                <w:szCs w:val="20"/>
              </w:rPr>
            </w:pPr>
            <w:r>
              <w:rPr>
                <w:b/>
                <w:bCs/>
                <w:sz w:val="20"/>
                <w:szCs w:val="20"/>
              </w:rPr>
              <w:t xml:space="preserve">Выравнивание бюджетной обеспеченности муниципальных образований </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71 0 00 00000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13 953,9</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71 1 00 72220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1 754,2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71 1 00 72220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1 754,2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71 1 00 72220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1 754,2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71 1 00 72220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1 754,2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71 2 00 70010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12 199,7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71 2 00 70010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12 199,7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71 2 00 70010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12 199,7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71 2 00 70010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12 199,7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Поддержка мер по обеспечению сбалансированности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72 0 00 00000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11 834,0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Поддержка мер по обеспечению сбалансированности бюджетов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72 2 00 00000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11 834,0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 на поддержку мер по обеспечению сбалансированности бюджетов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72 2 00 70020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11 834,0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72 2 00 70020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11 834,0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72 2 00 70020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11 834,0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72 2 00 70020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11 834,0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Осуществление отдельных государственных полномочий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73 0 00 00000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9,4</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73 0 00 51200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w:t>
            </w:r>
          </w:p>
        </w:tc>
      </w:tr>
      <w:tr w:rsidR="00775D0B" w:rsidTr="00197974">
        <w:trPr>
          <w:trHeight w:val="39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73 0 00 51200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73 0 00 51200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Судебная система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73 0 00 51200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lastRenderedPageBreak/>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73 0 00 51200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Расходы на обеспечение деятельности (оказание услуг)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74 0 00 00000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54 619,4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Оказание услуг для реализации полномочий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3 741,4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деятельности казенного учреждения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74 1 00 21240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3 741,4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74 1 00 21240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3 741,4</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культуры, кинематографии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74 1 00 21240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3 741,4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Фонд оплаты труда казенных учреждений и взносы по обязательному социальному страхованию</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74 1 00 21240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3 565,9</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74 1 00 21240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157,1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74 1 00 21240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18,4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мероприятий по капитальному и текущему ремонту</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74 4 00 00000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894,6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Капитальный и текущий ремонт муниципального жилищного фонда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74 4 00 21110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894,6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74 4 00 21110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894,6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74 4 00 21110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894,6</w:t>
            </w:r>
          </w:p>
        </w:tc>
      </w:tr>
      <w:tr w:rsidR="00775D0B" w:rsidTr="00197974">
        <w:trPr>
          <w:trHeight w:val="34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74 4 00 21110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01</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894,6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разработку документов территориального планирования, градостроительного зонирования и  документации по планировке территорий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74 5 00 00000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370,0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74 5 00 21120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74 5 00 21120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370,0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74 5 00 21120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153,0</w:t>
            </w:r>
          </w:p>
        </w:tc>
      </w:tr>
      <w:tr w:rsidR="00775D0B" w:rsidTr="00197974">
        <w:trPr>
          <w:trHeight w:val="330"/>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74 5 00 21120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369,5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74 5 00 21120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04</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Исполнение публичных обязательств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74 6 00 00000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152,5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Доплаты к пенсиям по гарантиям осуществления полномочий главы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74 6 00 21160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152,5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74 6 00 21160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152,5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74 6 00 21160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152,5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Публичные нормативные социальные  выплаты гражданам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74 6 00 21160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152,5</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Поддержка некоммерческих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Содействие общественным организациям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360,0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154,0</w:t>
            </w:r>
          </w:p>
        </w:tc>
      </w:tr>
      <w:tr w:rsidR="00775D0B" w:rsidTr="00197974">
        <w:trPr>
          <w:trHeight w:val="36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154,0</w:t>
            </w:r>
          </w:p>
        </w:tc>
      </w:tr>
      <w:tr w:rsidR="00775D0B" w:rsidTr="00197974">
        <w:trPr>
          <w:trHeight w:val="52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630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154,0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206,0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206,0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74 7 00 21170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630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206,0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мероприятия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48 359,2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подвоза обучающихся образовательных организаций и обратно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8 080,0</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8 080,0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8 080,0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lastRenderedPageBreak/>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8 080,0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 xml:space="preserve">Обеспечение работы по организации и ведению бухгалтерского (бюджетного) учета и отчетности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40 279,2</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40 279,2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40 279,2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Фонд оплаты труда казенных учреждений и взносы по обязательному социальному страхованию</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38 454,2</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1 813,0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74 8 00 21190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Участие в предупреждении и ликвидации последствий чрезвычайных ситуаций на территории муниципального района и содержание аварийно-спасательных служб</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Ч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741,7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Реализация мероприятий по предупреждению и ликвидации последствий чрезвычайных ситуаций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Ч 00 21010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741,7</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Национальная безопасность и правоохранительная деятельность</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Ч 00 21010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741,7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Ч 00 21010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741,7</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 Ч 00 21010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03</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741,7</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tcPr>
          <w:p w:rsidR="00775D0B" w:rsidRDefault="00775D0B" w:rsidP="00197974">
            <w:pPr>
              <w:rPr>
                <w:b/>
                <w:bCs/>
                <w:sz w:val="20"/>
                <w:szCs w:val="20"/>
              </w:rPr>
            </w:pPr>
            <w:r>
              <w:rPr>
                <w:b/>
                <w:bCs/>
                <w:sz w:val="20"/>
                <w:szCs w:val="20"/>
              </w:rPr>
              <w:t>Функционирование органов местного самоуправления</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91 0 00 00000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29 314,5</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деятельности органов местного самоуправления по решению вопросов местного значения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29 314,5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Выполнение функций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29 314,5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24 882,1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tcPr>
          <w:p w:rsidR="00775D0B" w:rsidRDefault="00775D0B" w:rsidP="00197974">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1 152,0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02</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1 152,0</w:t>
            </w:r>
          </w:p>
        </w:tc>
      </w:tr>
      <w:tr w:rsidR="00775D0B" w:rsidTr="00197974">
        <w:trPr>
          <w:trHeight w:val="570"/>
        </w:trPr>
        <w:tc>
          <w:tcPr>
            <w:tcW w:w="5940" w:type="dxa"/>
            <w:tcBorders>
              <w:top w:val="nil"/>
              <w:left w:val="single" w:sz="4" w:space="0" w:color="auto"/>
              <w:bottom w:val="single" w:sz="4" w:space="0" w:color="auto"/>
              <w:right w:val="nil"/>
            </w:tcBorders>
            <w:shd w:val="clear" w:color="auto" w:fill="auto"/>
          </w:tcPr>
          <w:p w:rsidR="00775D0B" w:rsidRDefault="00775D0B" w:rsidP="00197974">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1 629,2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1 055,3</w:t>
            </w:r>
          </w:p>
        </w:tc>
      </w:tr>
      <w:tr w:rsidR="00775D0B" w:rsidTr="00197974">
        <w:trPr>
          <w:trHeight w:val="43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572,9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r>
      <w:tr w:rsidR="00775D0B" w:rsidTr="00197974">
        <w:trPr>
          <w:trHeight w:val="765"/>
        </w:trPr>
        <w:tc>
          <w:tcPr>
            <w:tcW w:w="5940" w:type="dxa"/>
            <w:tcBorders>
              <w:top w:val="nil"/>
              <w:left w:val="single" w:sz="4" w:space="0" w:color="auto"/>
              <w:bottom w:val="single" w:sz="4" w:space="0" w:color="auto"/>
              <w:right w:val="nil"/>
            </w:tcBorders>
            <w:shd w:val="clear" w:color="auto" w:fill="auto"/>
          </w:tcPr>
          <w:p w:rsidR="00775D0B" w:rsidRDefault="00775D0B" w:rsidP="00197974">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17 412,5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14 356,8</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2 890,1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105,6</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4 688,4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4 076,0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611,9</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06</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0,5</w:t>
            </w:r>
          </w:p>
        </w:tc>
      </w:tr>
      <w:tr w:rsidR="00775D0B" w:rsidTr="00197974">
        <w:trPr>
          <w:trHeight w:val="255"/>
        </w:trPr>
        <w:tc>
          <w:tcPr>
            <w:tcW w:w="5940" w:type="dxa"/>
            <w:tcBorders>
              <w:top w:val="nil"/>
              <w:left w:val="single" w:sz="4" w:space="0" w:color="auto"/>
              <w:bottom w:val="single" w:sz="4" w:space="0" w:color="auto"/>
              <w:right w:val="single" w:sz="4" w:space="0" w:color="auto"/>
            </w:tcBorders>
            <w:shd w:val="clear" w:color="auto" w:fill="auto"/>
            <w:vAlign w:val="center"/>
          </w:tcPr>
          <w:p w:rsidR="00775D0B" w:rsidRDefault="00775D0B" w:rsidP="00197974">
            <w:pPr>
              <w:rPr>
                <w:sz w:val="20"/>
                <w:szCs w:val="20"/>
              </w:rPr>
            </w:pPr>
            <w:r>
              <w:rPr>
                <w:sz w:val="20"/>
                <w:szCs w:val="20"/>
              </w:rPr>
              <w:t>Образование</w:t>
            </w:r>
          </w:p>
        </w:tc>
        <w:tc>
          <w:tcPr>
            <w:tcW w:w="1620"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2 331,6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2 331,6</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 xml:space="preserve">Расходы на выплаты персоналу государственных </w:t>
            </w:r>
            <w:r>
              <w:rPr>
                <w:sz w:val="20"/>
                <w:szCs w:val="20"/>
              </w:rPr>
              <w:lastRenderedPageBreak/>
              <w:t>(муниципальных)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lastRenderedPageBreak/>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1 887,3</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lastRenderedPageBreak/>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424,3</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07</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09</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2 100,8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Другие вопросы в области культуры, кинематографии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2 100,8</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1 643,6</w:t>
            </w:r>
          </w:p>
        </w:tc>
      </w:tr>
      <w:tr w:rsidR="00775D0B" w:rsidTr="00197974">
        <w:trPr>
          <w:trHeight w:val="43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339,2</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91 1 00 00190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08</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04</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118,0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Обеспечение деятельности избирательной комиссии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94 0 00 00000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300,0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Проведение выборов и референдумов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94 3 00 00000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 xml:space="preserve">Проведение выборов в представительные органы муниципальной власти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94 3 00 21230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94 3 00 21230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Обеспечение проведения выборов и референдумов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94 3 00 21230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40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94 3 00 21230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07</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300,0</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 xml:space="preserve">Реализация муниципальных функций, </w:t>
            </w:r>
            <w:proofErr w:type="spellStart"/>
            <w:r>
              <w:rPr>
                <w:b/>
                <w:bCs/>
                <w:sz w:val="20"/>
                <w:szCs w:val="20"/>
              </w:rPr>
              <w:t>связянных</w:t>
            </w:r>
            <w:proofErr w:type="spellEnd"/>
            <w:r>
              <w:rPr>
                <w:b/>
                <w:bCs/>
                <w:sz w:val="20"/>
                <w:szCs w:val="20"/>
              </w:rPr>
              <w:t xml:space="preserve">  с общегосударственным управлением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97 1 00 00000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12 252,5</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Исполнение исковых требований и оплата государственной пошлины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62,4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62,4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62,4</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97 1 00 21180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61,4</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 xml:space="preserve">Другие вопросы, </w:t>
            </w:r>
            <w:proofErr w:type="spellStart"/>
            <w:r>
              <w:rPr>
                <w:sz w:val="20"/>
                <w:szCs w:val="20"/>
              </w:rPr>
              <w:t>связянные</w:t>
            </w:r>
            <w:proofErr w:type="spellEnd"/>
            <w:r>
              <w:rPr>
                <w:sz w:val="20"/>
                <w:szCs w:val="20"/>
              </w:rPr>
              <w:t xml:space="preserve"> с общегосударственным управлением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12 190,1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00</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12 190,1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bottom"/>
          </w:tcPr>
          <w:p w:rsidR="00775D0B" w:rsidRDefault="00775D0B" w:rsidP="00197974">
            <w:pPr>
              <w:rPr>
                <w:sz w:val="20"/>
                <w:szCs w:val="20"/>
              </w:rPr>
            </w:pPr>
            <w:r>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12 190,1</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 </w:t>
            </w:r>
          </w:p>
        </w:tc>
      </w:tr>
      <w:tr w:rsidR="00775D0B" w:rsidTr="00197974">
        <w:trPr>
          <w:trHeight w:val="510"/>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190,1</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sz w:val="20"/>
                <w:szCs w:val="20"/>
              </w:rPr>
            </w:pPr>
            <w:r>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97 1 00 21200</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01</w:t>
            </w:r>
          </w:p>
        </w:tc>
        <w:tc>
          <w:tcPr>
            <w:tcW w:w="738" w:type="dxa"/>
            <w:tcBorders>
              <w:top w:val="nil"/>
              <w:left w:val="nil"/>
              <w:bottom w:val="single" w:sz="4" w:space="0" w:color="auto"/>
              <w:right w:val="single" w:sz="4" w:space="0" w:color="auto"/>
            </w:tcBorders>
            <w:shd w:val="clear" w:color="auto" w:fill="auto"/>
            <w:noWrap/>
            <w:vAlign w:val="bottom"/>
          </w:tcPr>
          <w:p w:rsidR="00775D0B" w:rsidRDefault="00775D0B" w:rsidP="00197974">
            <w:pPr>
              <w:jc w:val="center"/>
              <w:rPr>
                <w:sz w:val="20"/>
                <w:szCs w:val="20"/>
              </w:rPr>
            </w:pPr>
            <w:r>
              <w:rPr>
                <w:sz w:val="20"/>
                <w:szCs w:val="20"/>
              </w:rPr>
              <w:t>13</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sz w:val="20"/>
                <w:szCs w:val="20"/>
              </w:rPr>
            </w:pPr>
            <w:r>
              <w:rPr>
                <w:sz w:val="20"/>
                <w:szCs w:val="20"/>
              </w:rPr>
              <w:t>12 000,0</w:t>
            </w:r>
          </w:p>
        </w:tc>
      </w:tr>
      <w:tr w:rsidR="00775D0B" w:rsidTr="00197974">
        <w:trPr>
          <w:trHeight w:val="255"/>
        </w:trPr>
        <w:tc>
          <w:tcPr>
            <w:tcW w:w="5940" w:type="dxa"/>
            <w:tcBorders>
              <w:top w:val="nil"/>
              <w:left w:val="single" w:sz="4" w:space="0" w:color="auto"/>
              <w:bottom w:val="single" w:sz="4" w:space="0" w:color="auto"/>
              <w:right w:val="nil"/>
            </w:tcBorders>
            <w:shd w:val="clear" w:color="auto" w:fill="auto"/>
            <w:vAlign w:val="center"/>
          </w:tcPr>
          <w:p w:rsidR="00775D0B" w:rsidRDefault="00775D0B" w:rsidP="00197974">
            <w:pPr>
              <w:rPr>
                <w:b/>
                <w:bCs/>
                <w:sz w:val="20"/>
                <w:szCs w:val="20"/>
              </w:rPr>
            </w:pPr>
            <w:r>
              <w:rPr>
                <w:b/>
                <w:bCs/>
                <w:sz w:val="20"/>
                <w:szCs w:val="20"/>
              </w:rPr>
              <w:t>ИТОГО РАСХОДОВ: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75D0B" w:rsidRDefault="00775D0B" w:rsidP="00197974">
            <w:pPr>
              <w:rPr>
                <w:b/>
                <w:bCs/>
                <w:sz w:val="20"/>
                <w:szCs w:val="20"/>
              </w:rPr>
            </w:pPr>
            <w:r>
              <w:rPr>
                <w:b/>
                <w:bCs/>
                <w:sz w:val="20"/>
                <w:szCs w:val="20"/>
              </w:rPr>
              <w:t> </w:t>
            </w:r>
          </w:p>
        </w:tc>
        <w:tc>
          <w:tcPr>
            <w:tcW w:w="554"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73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775D0B" w:rsidRDefault="00775D0B" w:rsidP="00197974">
            <w:pP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775D0B" w:rsidRDefault="00775D0B" w:rsidP="00197974">
            <w:pPr>
              <w:jc w:val="center"/>
              <w:rPr>
                <w:b/>
                <w:bCs/>
                <w:sz w:val="20"/>
                <w:szCs w:val="20"/>
              </w:rPr>
            </w:pPr>
            <w:r>
              <w:rPr>
                <w:b/>
                <w:bCs/>
                <w:sz w:val="20"/>
                <w:szCs w:val="20"/>
              </w:rPr>
              <w:t>474 116,0</w:t>
            </w:r>
          </w:p>
        </w:tc>
      </w:tr>
    </w:tbl>
    <w:p w:rsidR="00775D0B" w:rsidRDefault="00775D0B" w:rsidP="00775D0B"/>
    <w:p w:rsidR="00DD15B7" w:rsidRPr="00DD15B7" w:rsidRDefault="00DD15B7" w:rsidP="00DD15B7">
      <w:pPr>
        <w:pStyle w:val="ac"/>
        <w:ind w:left="5103"/>
        <w:jc w:val="left"/>
        <w:rPr>
          <w:b w:val="0"/>
          <w:sz w:val="24"/>
          <w:szCs w:val="24"/>
        </w:rPr>
      </w:pPr>
    </w:p>
    <w:sectPr w:rsidR="00DD15B7" w:rsidRPr="00DD15B7" w:rsidSect="00DA374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23" w:rsidRDefault="004F0323" w:rsidP="006B1A05">
      <w:r>
        <w:separator/>
      </w:r>
    </w:p>
  </w:endnote>
  <w:endnote w:type="continuationSeparator" w:id="0">
    <w:p w:rsidR="004F0323" w:rsidRDefault="004F032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23" w:rsidRDefault="004F0323" w:rsidP="006B1A05">
      <w:r>
        <w:separator/>
      </w:r>
    </w:p>
  </w:footnote>
  <w:footnote w:type="continuationSeparator" w:id="0">
    <w:p w:rsidR="004F0323" w:rsidRDefault="004F032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105021">
        <w:pPr>
          <w:pStyle w:val="a8"/>
          <w:jc w:val="center"/>
        </w:pPr>
        <w:fldSimple w:instr=" PAGE   \* MERGEFORMAT ">
          <w:r w:rsidR="00775D0B">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644"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2004"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76" w:hanging="1800"/>
      </w:pPr>
      <w:rPr>
        <w:rFonts w:hint="default"/>
      </w:rPr>
    </w:lvl>
    <w:lvl w:ilvl="8">
      <w:start w:val="1"/>
      <w:numFmt w:val="decimal"/>
      <w:isLgl/>
      <w:lvlText w:val="%1.%2.%3.%4.%5.%6.%7.%8.%9."/>
      <w:lvlJc w:val="left"/>
      <w:pPr>
        <w:ind w:left="2532"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51"/>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2FDD"/>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021"/>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686"/>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B91"/>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E24"/>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323"/>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BA4"/>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3EC"/>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5D0B"/>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3FE"/>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345"/>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B64"/>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6C8"/>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58F"/>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4F"/>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C47"/>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74D"/>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5B7"/>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458"/>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962"/>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02"/>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08"/>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7E0E-8DF7-400B-BBEB-E85E9CE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8782</Words>
  <Characters>50062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2016-10-05T12:13:00Z</cp:lastPrinted>
  <dcterms:created xsi:type="dcterms:W3CDTF">2016-10-05T12:18:00Z</dcterms:created>
  <dcterms:modified xsi:type="dcterms:W3CDTF">2016-10-05T13:35:00Z</dcterms:modified>
</cp:coreProperties>
</file>