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542F28">
              <w:rPr>
                <w:color w:val="000000" w:themeColor="text1"/>
                <w:sz w:val="28"/>
                <w:szCs w:val="28"/>
              </w:rPr>
              <w:t>0</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930909" w:rsidRPr="008E15AE" w:rsidRDefault="00930909" w:rsidP="00930909">
      <w:pPr>
        <w:ind w:left="709"/>
        <w:rPr>
          <w:sz w:val="28"/>
          <w:szCs w:val="28"/>
        </w:rPr>
      </w:pPr>
      <w:r w:rsidRPr="008E15AE">
        <w:rPr>
          <w:sz w:val="28"/>
          <w:szCs w:val="28"/>
        </w:rPr>
        <w:t xml:space="preserve">Об информации об исполнении </w:t>
      </w:r>
    </w:p>
    <w:p w:rsidR="00930909" w:rsidRPr="008E15AE" w:rsidRDefault="00930909" w:rsidP="00930909">
      <w:pPr>
        <w:ind w:left="709"/>
        <w:rPr>
          <w:sz w:val="28"/>
          <w:szCs w:val="28"/>
        </w:rPr>
      </w:pPr>
      <w:r w:rsidRPr="008E15AE">
        <w:rPr>
          <w:sz w:val="28"/>
          <w:szCs w:val="28"/>
        </w:rPr>
        <w:t>районного бюджета за 9 месяцев 201</w:t>
      </w:r>
      <w:r>
        <w:rPr>
          <w:sz w:val="28"/>
          <w:szCs w:val="28"/>
        </w:rPr>
        <w:t>8</w:t>
      </w:r>
      <w:r w:rsidRPr="008E15AE">
        <w:rPr>
          <w:sz w:val="28"/>
          <w:szCs w:val="28"/>
        </w:rPr>
        <w:t xml:space="preserve"> года</w:t>
      </w:r>
    </w:p>
    <w:p w:rsidR="00930909" w:rsidRPr="008E15AE" w:rsidRDefault="00930909" w:rsidP="00930909">
      <w:pPr>
        <w:rPr>
          <w:sz w:val="28"/>
          <w:szCs w:val="28"/>
        </w:rPr>
      </w:pPr>
    </w:p>
    <w:p w:rsidR="00930909" w:rsidRPr="008E15AE" w:rsidRDefault="00930909" w:rsidP="00930909">
      <w:pPr>
        <w:rPr>
          <w:sz w:val="28"/>
          <w:szCs w:val="28"/>
        </w:rPr>
      </w:pPr>
    </w:p>
    <w:p w:rsidR="00930909" w:rsidRPr="008E15AE" w:rsidRDefault="00930909" w:rsidP="00930909">
      <w:pPr>
        <w:ind w:firstLine="709"/>
        <w:jc w:val="both"/>
        <w:rPr>
          <w:sz w:val="28"/>
          <w:szCs w:val="28"/>
        </w:rPr>
      </w:pPr>
      <w:r w:rsidRPr="008E15AE">
        <w:rPr>
          <w:sz w:val="28"/>
          <w:szCs w:val="28"/>
        </w:rPr>
        <w:t xml:space="preserve">Муниципальное Собрание </w:t>
      </w:r>
      <w:r w:rsidRPr="00930909">
        <w:rPr>
          <w:b/>
          <w:sz w:val="28"/>
          <w:szCs w:val="28"/>
        </w:rPr>
        <w:t>РЕШИЛО</w:t>
      </w:r>
      <w:r w:rsidRPr="008E15AE">
        <w:rPr>
          <w:sz w:val="28"/>
          <w:szCs w:val="28"/>
        </w:rPr>
        <w:t>:</w:t>
      </w:r>
    </w:p>
    <w:p w:rsidR="00930909" w:rsidRPr="008E15AE" w:rsidRDefault="00930909" w:rsidP="00930909">
      <w:pPr>
        <w:ind w:firstLine="709"/>
        <w:jc w:val="both"/>
        <w:rPr>
          <w:sz w:val="28"/>
          <w:szCs w:val="28"/>
        </w:rPr>
      </w:pPr>
      <w:r>
        <w:rPr>
          <w:sz w:val="28"/>
          <w:szCs w:val="28"/>
        </w:rPr>
        <w:t xml:space="preserve">1. </w:t>
      </w:r>
      <w:r w:rsidRPr="008E15AE">
        <w:rPr>
          <w:sz w:val="28"/>
          <w:szCs w:val="28"/>
        </w:rPr>
        <w:t>Информацию об исполнении районного бюджета за 9 месяцев 201</w:t>
      </w:r>
      <w:r>
        <w:rPr>
          <w:sz w:val="28"/>
          <w:szCs w:val="28"/>
        </w:rPr>
        <w:t>8</w:t>
      </w:r>
      <w:r w:rsidRPr="008E15AE">
        <w:rPr>
          <w:sz w:val="28"/>
          <w:szCs w:val="28"/>
        </w:rPr>
        <w:t xml:space="preserve"> года принять к сведению (приложение).</w:t>
      </w:r>
    </w:p>
    <w:p w:rsidR="00930909" w:rsidRPr="006C7042" w:rsidRDefault="00930909" w:rsidP="00930909">
      <w:pPr>
        <w:ind w:firstLine="709"/>
        <w:jc w:val="both"/>
        <w:rPr>
          <w:sz w:val="28"/>
          <w:szCs w:val="28"/>
        </w:rPr>
      </w:pPr>
      <w:r w:rsidRPr="008E15AE">
        <w:rPr>
          <w:sz w:val="28"/>
          <w:szCs w:val="28"/>
        </w:rPr>
        <w:t xml:space="preserve">2. Настоящее </w:t>
      </w:r>
      <w:r w:rsidRPr="006C7042">
        <w:rPr>
          <w:sz w:val="28"/>
          <w:szCs w:val="28"/>
        </w:rPr>
        <w:t xml:space="preserve">решение опубликовать в газете “Заря Севера”, разместить на официальном сайте </w:t>
      </w:r>
      <w:r>
        <w:rPr>
          <w:sz w:val="28"/>
          <w:szCs w:val="28"/>
        </w:rPr>
        <w:t xml:space="preserve">Кичменгско-Городецкого муниципального </w:t>
      </w:r>
      <w:r w:rsidRPr="006C7042">
        <w:rPr>
          <w:sz w:val="28"/>
          <w:szCs w:val="28"/>
        </w:rPr>
        <w:t>района в информационно-телекоммуникационной сети «Интернет».</w:t>
      </w:r>
    </w:p>
    <w:p w:rsidR="00BC2521" w:rsidRDefault="00BC2521" w:rsidP="00BC2521">
      <w:pPr>
        <w:ind w:firstLine="709"/>
        <w:jc w:val="both"/>
        <w:rPr>
          <w:sz w:val="28"/>
          <w:szCs w:val="28"/>
        </w:rPr>
      </w:pPr>
    </w:p>
    <w:p w:rsidR="00930909" w:rsidRDefault="00930909" w:rsidP="00BC2521">
      <w:pPr>
        <w:ind w:firstLine="709"/>
        <w:jc w:val="both"/>
        <w:rPr>
          <w:sz w:val="28"/>
          <w:szCs w:val="28"/>
        </w:rPr>
      </w:pPr>
    </w:p>
    <w:p w:rsidR="00752CE9" w:rsidRDefault="00752CE9" w:rsidP="00752CE9">
      <w:pPr>
        <w:ind w:firstLine="851"/>
        <w:jc w:val="both"/>
        <w:rPr>
          <w:sz w:val="28"/>
          <w:szCs w:val="28"/>
        </w:rPr>
      </w:pPr>
    </w:p>
    <w:p w:rsidR="009805DA"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9805DA" w:rsidRDefault="009805DA">
      <w:pPr>
        <w:jc w:val="both"/>
        <w:rPr>
          <w:sz w:val="28"/>
          <w:szCs w:val="28"/>
        </w:rPr>
      </w:pPr>
      <w:r>
        <w:rPr>
          <w:sz w:val="28"/>
          <w:szCs w:val="28"/>
        </w:rPr>
        <w:br w:type="page"/>
      </w:r>
    </w:p>
    <w:tbl>
      <w:tblPr>
        <w:tblW w:w="10065" w:type="dxa"/>
        <w:tblInd w:w="-176" w:type="dxa"/>
        <w:tblLook w:val="04A0"/>
      </w:tblPr>
      <w:tblGrid>
        <w:gridCol w:w="6380"/>
        <w:gridCol w:w="1842"/>
        <w:gridCol w:w="1843"/>
      </w:tblGrid>
      <w:tr w:rsidR="006C18B8" w:rsidRPr="00D22EF6" w:rsidTr="005573C4">
        <w:trPr>
          <w:trHeight w:val="850"/>
        </w:trPr>
        <w:tc>
          <w:tcPr>
            <w:tcW w:w="10065" w:type="dxa"/>
            <w:gridSpan w:val="3"/>
            <w:tcBorders>
              <w:top w:val="nil"/>
              <w:left w:val="nil"/>
              <w:right w:val="nil"/>
            </w:tcBorders>
            <w:shd w:val="clear" w:color="auto" w:fill="auto"/>
            <w:noWrap/>
            <w:vAlign w:val="bottom"/>
            <w:hideMark/>
          </w:tcPr>
          <w:p w:rsidR="006C18B8" w:rsidRPr="00D22EF6" w:rsidRDefault="006C18B8" w:rsidP="009805DA">
            <w:pPr>
              <w:jc w:val="right"/>
              <w:rPr>
                <w:sz w:val="18"/>
                <w:szCs w:val="18"/>
              </w:rPr>
            </w:pPr>
            <w:r w:rsidRPr="009805DA">
              <w:rPr>
                <w:sz w:val="18"/>
                <w:szCs w:val="18"/>
              </w:rPr>
              <w:lastRenderedPageBreak/>
              <w:t xml:space="preserve">Приложение </w:t>
            </w:r>
          </w:p>
          <w:p w:rsidR="006C18B8" w:rsidRPr="00D22EF6" w:rsidRDefault="006C18B8" w:rsidP="009805DA">
            <w:pPr>
              <w:jc w:val="right"/>
              <w:rPr>
                <w:sz w:val="18"/>
                <w:szCs w:val="18"/>
              </w:rPr>
            </w:pPr>
            <w:r w:rsidRPr="00D22EF6">
              <w:rPr>
                <w:sz w:val="18"/>
                <w:szCs w:val="18"/>
              </w:rPr>
              <w:t>к решению Муниципального С</w:t>
            </w:r>
            <w:r w:rsidRPr="009805DA">
              <w:rPr>
                <w:sz w:val="18"/>
                <w:szCs w:val="18"/>
              </w:rPr>
              <w:t>обрания</w:t>
            </w:r>
            <w:r w:rsidRPr="00D22EF6">
              <w:rPr>
                <w:sz w:val="18"/>
                <w:szCs w:val="18"/>
              </w:rPr>
              <w:t xml:space="preserve"> </w:t>
            </w:r>
          </w:p>
          <w:p w:rsidR="006C18B8" w:rsidRPr="00D22EF6" w:rsidRDefault="006C18B8" w:rsidP="009805DA">
            <w:pPr>
              <w:jc w:val="right"/>
              <w:rPr>
                <w:sz w:val="18"/>
                <w:szCs w:val="18"/>
              </w:rPr>
            </w:pPr>
            <w:r w:rsidRPr="00D22EF6">
              <w:rPr>
                <w:sz w:val="18"/>
                <w:szCs w:val="18"/>
              </w:rPr>
              <w:t>Кичменгско-Городецкого муниципального района</w:t>
            </w:r>
          </w:p>
          <w:p w:rsidR="006C18B8" w:rsidRPr="009805DA" w:rsidRDefault="006C18B8" w:rsidP="006C18B8">
            <w:pPr>
              <w:jc w:val="right"/>
              <w:rPr>
                <w:sz w:val="18"/>
                <w:szCs w:val="18"/>
              </w:rPr>
            </w:pPr>
            <w:r w:rsidRPr="009805DA">
              <w:rPr>
                <w:sz w:val="18"/>
                <w:szCs w:val="18"/>
              </w:rPr>
              <w:t xml:space="preserve"> от </w:t>
            </w:r>
            <w:r w:rsidRPr="00D22EF6">
              <w:rPr>
                <w:sz w:val="18"/>
                <w:szCs w:val="18"/>
              </w:rPr>
              <w:t>30.11.2018</w:t>
            </w:r>
            <w:r w:rsidRPr="009805DA">
              <w:rPr>
                <w:sz w:val="18"/>
                <w:szCs w:val="18"/>
              </w:rPr>
              <w:t xml:space="preserve"> №</w:t>
            </w:r>
            <w:r w:rsidRPr="00D22EF6">
              <w:rPr>
                <w:sz w:val="18"/>
                <w:szCs w:val="18"/>
              </w:rPr>
              <w:t xml:space="preserve"> 100</w:t>
            </w:r>
          </w:p>
        </w:tc>
      </w:tr>
      <w:tr w:rsidR="005573C4" w:rsidRPr="00D22EF6" w:rsidTr="001A1D02">
        <w:trPr>
          <w:trHeight w:val="794"/>
        </w:trPr>
        <w:tc>
          <w:tcPr>
            <w:tcW w:w="10065" w:type="dxa"/>
            <w:gridSpan w:val="3"/>
            <w:tcBorders>
              <w:top w:val="nil"/>
              <w:left w:val="nil"/>
              <w:right w:val="nil"/>
            </w:tcBorders>
            <w:shd w:val="clear" w:color="auto" w:fill="auto"/>
            <w:noWrap/>
            <w:vAlign w:val="center"/>
            <w:hideMark/>
          </w:tcPr>
          <w:p w:rsidR="005573C4" w:rsidRPr="00D22EF6" w:rsidRDefault="005573C4" w:rsidP="005573C4">
            <w:pPr>
              <w:jc w:val="center"/>
              <w:rPr>
                <w:sz w:val="18"/>
                <w:szCs w:val="18"/>
              </w:rPr>
            </w:pPr>
            <w:r w:rsidRPr="009805DA">
              <w:rPr>
                <w:sz w:val="18"/>
                <w:szCs w:val="18"/>
              </w:rPr>
              <w:t>Отчет</w:t>
            </w:r>
          </w:p>
          <w:p w:rsidR="005573C4" w:rsidRPr="00D22EF6" w:rsidRDefault="005573C4" w:rsidP="005573C4">
            <w:pPr>
              <w:jc w:val="center"/>
              <w:rPr>
                <w:sz w:val="18"/>
                <w:szCs w:val="18"/>
              </w:rPr>
            </w:pPr>
            <w:r w:rsidRPr="009805DA">
              <w:rPr>
                <w:sz w:val="18"/>
                <w:szCs w:val="18"/>
              </w:rPr>
              <w:t>об исполнении районного бюджета</w:t>
            </w:r>
          </w:p>
          <w:p w:rsidR="005573C4" w:rsidRPr="009805DA" w:rsidRDefault="005573C4" w:rsidP="001A1D02">
            <w:pPr>
              <w:jc w:val="center"/>
              <w:rPr>
                <w:sz w:val="18"/>
                <w:szCs w:val="18"/>
              </w:rPr>
            </w:pPr>
            <w:r w:rsidRPr="009805DA">
              <w:rPr>
                <w:sz w:val="18"/>
                <w:szCs w:val="18"/>
              </w:rPr>
              <w:t>за 9 месяцев 2018года</w:t>
            </w:r>
          </w:p>
        </w:tc>
      </w:tr>
      <w:tr w:rsidR="009805DA" w:rsidRPr="009805DA" w:rsidTr="005573C4">
        <w:trPr>
          <w:trHeight w:val="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DA" w:rsidRPr="009805DA" w:rsidRDefault="009805DA" w:rsidP="006C18B8">
            <w:pPr>
              <w:jc w:val="center"/>
              <w:rPr>
                <w:rFonts w:ascii="Arial" w:hAnsi="Arial" w:cs="Arial"/>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805DA" w:rsidRPr="009805DA" w:rsidRDefault="009805DA" w:rsidP="006C18B8">
            <w:pPr>
              <w:jc w:val="center"/>
              <w:rPr>
                <w:sz w:val="18"/>
                <w:szCs w:val="18"/>
              </w:rPr>
            </w:pPr>
            <w:r w:rsidRPr="009805DA">
              <w:rPr>
                <w:sz w:val="18"/>
                <w:szCs w:val="18"/>
              </w:rPr>
              <w:t>Утверждено (руб.</w:t>
            </w:r>
            <w:r w:rsidR="006C18B8" w:rsidRPr="00D22EF6">
              <w:rPr>
                <w:sz w:val="18"/>
                <w:szCs w:val="18"/>
              </w:rPr>
              <w:t> </w:t>
            </w:r>
            <w:r w:rsidRPr="009805DA">
              <w:rPr>
                <w:sz w:val="18"/>
                <w:szCs w:val="18"/>
              </w:rPr>
              <w:t>коп.)</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18B8" w:rsidRPr="00D22EF6" w:rsidRDefault="009805DA" w:rsidP="006C18B8">
            <w:pPr>
              <w:jc w:val="center"/>
              <w:rPr>
                <w:sz w:val="18"/>
                <w:szCs w:val="18"/>
              </w:rPr>
            </w:pPr>
            <w:r w:rsidRPr="009805DA">
              <w:rPr>
                <w:sz w:val="18"/>
                <w:szCs w:val="18"/>
              </w:rPr>
              <w:t>Исполнено</w:t>
            </w:r>
          </w:p>
          <w:p w:rsidR="009805DA" w:rsidRPr="009805DA" w:rsidRDefault="009805DA" w:rsidP="006C18B8">
            <w:pPr>
              <w:jc w:val="center"/>
              <w:rPr>
                <w:sz w:val="18"/>
                <w:szCs w:val="18"/>
              </w:rPr>
            </w:pPr>
            <w:r w:rsidRPr="009805DA">
              <w:rPr>
                <w:sz w:val="18"/>
                <w:szCs w:val="18"/>
              </w:rPr>
              <w:t>(руб. коп.)</w:t>
            </w:r>
          </w:p>
        </w:tc>
      </w:tr>
      <w:tr w:rsidR="009805DA" w:rsidRPr="009805DA" w:rsidTr="005573C4">
        <w:trPr>
          <w:trHeight w:val="34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DA" w:rsidRPr="009805DA" w:rsidRDefault="009805DA" w:rsidP="006C18B8">
            <w:pPr>
              <w:jc w:val="center"/>
              <w:rPr>
                <w:sz w:val="18"/>
                <w:szCs w:val="18"/>
              </w:rPr>
            </w:pPr>
            <w:r w:rsidRPr="009805DA">
              <w:rPr>
                <w:sz w:val="18"/>
                <w:szCs w:val="18"/>
              </w:rPr>
              <w:t>Доходы</w:t>
            </w:r>
          </w:p>
        </w:tc>
      </w:tr>
      <w:tr w:rsidR="009805DA" w:rsidRPr="009805DA" w:rsidTr="005573C4">
        <w:trPr>
          <w:trHeight w:val="227"/>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165 632 700,00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122 716 163,30</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Налоги на прибыль,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108 043 000,00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78 412 524,17</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108 043 000,00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78 412 524,17</w:t>
            </w:r>
          </w:p>
        </w:tc>
      </w:tr>
      <w:tr w:rsidR="009805DA" w:rsidRPr="009805DA" w:rsidTr="005573C4">
        <w:trPr>
          <w:trHeight w:val="340"/>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15 033 000,00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11 440 921,23</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Налоги на совокупный доход</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33 090 000,00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25 505 280,80</w:t>
            </w:r>
          </w:p>
        </w:tc>
      </w:tr>
      <w:tr w:rsidR="009805DA" w:rsidRPr="009805DA" w:rsidTr="005573C4">
        <w:trPr>
          <w:trHeight w:val="397"/>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18 316 000,00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15 529 336,66</w:t>
            </w:r>
          </w:p>
        </w:tc>
      </w:tr>
      <w:tr w:rsidR="009805DA" w:rsidRPr="009805DA" w:rsidTr="005573C4">
        <w:trPr>
          <w:trHeight w:val="227"/>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Единый налог на вмененный доход для отдельных видов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14 077 000,00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9 594 313,15</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401 000,00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170 504,22</w:t>
            </w:r>
          </w:p>
        </w:tc>
      </w:tr>
      <w:tr w:rsidR="009805DA" w:rsidRPr="009805DA" w:rsidTr="00D22EF6">
        <w:trPr>
          <w:trHeight w:val="113"/>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Налог</w:t>
            </w:r>
            <w:r w:rsidR="005573C4" w:rsidRPr="00D22EF6">
              <w:rPr>
                <w:sz w:val="18"/>
                <w:szCs w:val="18"/>
              </w:rPr>
              <w:t>,</w:t>
            </w:r>
            <w:r w:rsidRPr="009805DA">
              <w:rPr>
                <w:sz w:val="18"/>
                <w:szCs w:val="18"/>
              </w:rPr>
              <w:t xml:space="preserve"> взимаемый в связи с применением патентной системы налогообложения</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296 000,00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211 126,77</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Государственная пошлина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1 100 000,00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731 595,47</w:t>
            </w:r>
          </w:p>
        </w:tc>
      </w:tr>
      <w:tr w:rsidR="009805DA" w:rsidRPr="009805DA" w:rsidTr="005573C4">
        <w:trPr>
          <w:trHeight w:val="454"/>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3 163 000,00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2 192 100,25</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324 000,00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147 959,78</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Доходы от оказания платных услуг (работ) и компенсации затрат государства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2 653 700,00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1 833 949,92</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554 000,00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660 956,83</w:t>
            </w:r>
          </w:p>
        </w:tc>
      </w:tr>
      <w:tr w:rsidR="009805DA" w:rsidRPr="009805DA" w:rsidTr="005573C4">
        <w:trPr>
          <w:trHeight w:val="57"/>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Штрафы, санкции, возмещение ущерба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ED7A93">
            <w:pPr>
              <w:ind w:right="175"/>
              <w:jc w:val="right"/>
              <w:rPr>
                <w:sz w:val="18"/>
                <w:szCs w:val="18"/>
              </w:rPr>
            </w:pPr>
            <w:r w:rsidRPr="009805DA">
              <w:rPr>
                <w:sz w:val="18"/>
                <w:szCs w:val="18"/>
              </w:rPr>
              <w:t>1 672 000,00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1 790 874,85</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Прочие неналоговые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457"/>
              <w:jc w:val="right"/>
              <w:rPr>
                <w:sz w:val="18"/>
                <w:szCs w:val="18"/>
              </w:rPr>
            </w:pPr>
            <w:r w:rsidRPr="009805DA">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 </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 xml:space="preserve">Безвозмездные поступления </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428 840 900,00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291 094 181,37</w:t>
            </w:r>
          </w:p>
        </w:tc>
      </w:tr>
      <w:tr w:rsidR="009805DA" w:rsidRPr="009805DA" w:rsidTr="005573C4">
        <w:trPr>
          <w:trHeight w:val="227"/>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Безвозмездные поступления от других бюджетов бюджетной системы РФ</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428 699 300,00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292 880 561,07</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Дотации бюджетам бюджетной системы РФ</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106 806 700,00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80 105 000,00</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Субвенции бюджетам бюджетной системы РФ</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199 904 800,00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144 846 142,00</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Субсидии бюджетам бюджетной системы РФ (межбюджетные субсидии)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121 084 300,00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67 602 119,07</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903 500,00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327 300,00</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Прочие 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141 600,00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46 370,22</w:t>
            </w:r>
          </w:p>
        </w:tc>
      </w:tr>
      <w:tr w:rsidR="009805DA" w:rsidRPr="009805DA" w:rsidTr="00D22EF6">
        <w:trPr>
          <w:trHeight w:val="340"/>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 xml:space="preserve">Возврат остатков субсидий, субвенций и иных межбюджетных трансфертов, имеющих </w:t>
            </w:r>
            <w:proofErr w:type="gramStart"/>
            <w:r w:rsidRPr="009805DA">
              <w:rPr>
                <w:sz w:val="18"/>
                <w:szCs w:val="18"/>
              </w:rPr>
              <w:t>целевое</w:t>
            </w:r>
            <w:proofErr w:type="gramEnd"/>
            <w:r w:rsidRPr="009805DA">
              <w:rPr>
                <w:sz w:val="18"/>
                <w:szCs w:val="18"/>
              </w:rPr>
              <w:t xml:space="preserve"> назначений,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-1 832 749,92</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Всего доходов</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594 473 600,00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413 810 344,67</w:t>
            </w:r>
          </w:p>
        </w:tc>
      </w:tr>
      <w:tr w:rsidR="009805DA" w:rsidRPr="009805DA" w:rsidTr="005573C4">
        <w:trPr>
          <w:trHeight w:val="39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DA" w:rsidRPr="009805DA" w:rsidRDefault="009805DA" w:rsidP="005573C4">
            <w:pPr>
              <w:ind w:right="601"/>
              <w:jc w:val="center"/>
              <w:rPr>
                <w:sz w:val="18"/>
                <w:szCs w:val="18"/>
              </w:rPr>
            </w:pPr>
            <w:r w:rsidRPr="009805DA">
              <w:rPr>
                <w:sz w:val="18"/>
                <w:szCs w:val="18"/>
              </w:rPr>
              <w:t>Расходы</w:t>
            </w:r>
          </w:p>
        </w:tc>
      </w:tr>
      <w:tr w:rsidR="009805DA" w:rsidRPr="009805DA" w:rsidTr="005573C4">
        <w:trPr>
          <w:trHeight w:val="57"/>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49 015 400,00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36 105 133,12</w:t>
            </w:r>
          </w:p>
        </w:tc>
      </w:tr>
      <w:tr w:rsidR="009805DA" w:rsidRPr="009805DA" w:rsidTr="005573C4">
        <w:trPr>
          <w:trHeight w:val="2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407 400,00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302 326,23</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Национальная экономика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26 036 000,00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18 104 602,97</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 xml:space="preserve">Жилищно-коммунальное хозяйство </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5 940 100,00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1 392 441,18</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Охрана окружающей среды</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324 000,00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71 175,31</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 xml:space="preserve">Образование </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412 575 000,00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285 642 138,11</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Культура, кинематография</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33 343 000,00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26 822 299,23</w:t>
            </w:r>
          </w:p>
        </w:tc>
      </w:tr>
      <w:tr w:rsidR="009805DA" w:rsidRPr="009805DA" w:rsidTr="005573C4">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Здравоохранение</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224 600,00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163 948,00</w:t>
            </w:r>
          </w:p>
        </w:tc>
      </w:tr>
      <w:tr w:rsidR="009805DA" w:rsidRPr="009805DA" w:rsidTr="005573C4">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Социальная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16 426 600,00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14 939 158,50</w:t>
            </w:r>
          </w:p>
        </w:tc>
      </w:tr>
      <w:tr w:rsidR="009805DA" w:rsidRPr="009805DA" w:rsidTr="00D22EF6">
        <w:trPr>
          <w:trHeight w:val="113"/>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Физическая культура и спорт</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17 469 900,00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259 117,63</w:t>
            </w:r>
          </w:p>
        </w:tc>
      </w:tr>
      <w:tr w:rsidR="009805DA" w:rsidRPr="009805DA" w:rsidTr="00D22EF6">
        <w:trPr>
          <w:trHeight w:val="340"/>
        </w:trPr>
        <w:tc>
          <w:tcPr>
            <w:tcW w:w="6380" w:type="dxa"/>
            <w:tcBorders>
              <w:top w:val="nil"/>
              <w:left w:val="single" w:sz="4" w:space="0" w:color="auto"/>
              <w:bottom w:val="single" w:sz="4" w:space="0" w:color="auto"/>
              <w:right w:val="single" w:sz="4" w:space="0" w:color="auto"/>
            </w:tcBorders>
            <w:shd w:val="clear" w:color="auto" w:fill="auto"/>
            <w:hideMark/>
          </w:tcPr>
          <w:p w:rsidR="009805DA" w:rsidRPr="009805DA" w:rsidRDefault="009805DA" w:rsidP="006C18B8">
            <w:pPr>
              <w:rPr>
                <w:sz w:val="18"/>
                <w:szCs w:val="18"/>
              </w:rPr>
            </w:pPr>
            <w:r w:rsidRPr="009805DA">
              <w:rPr>
                <w:sz w:val="18"/>
                <w:szCs w:val="18"/>
              </w:rPr>
              <w:t>Межбюджетные трансферты общего характера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32 064 000,00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24 093 925,00</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Всего расходов</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593 826 000,00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407 896 265,28</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Результат исполнения бюджета (дефицит «</w:t>
            </w:r>
            <w:proofErr w:type="gramStart"/>
            <w:r w:rsidRPr="009805DA">
              <w:rPr>
                <w:sz w:val="18"/>
                <w:szCs w:val="18"/>
              </w:rPr>
              <w:t>-»</w:t>
            </w:r>
            <w:proofErr w:type="gramEnd"/>
            <w:r w:rsidRPr="009805DA">
              <w:rPr>
                <w:sz w:val="18"/>
                <w:szCs w:val="18"/>
              </w:rPr>
              <w:t xml:space="preserve">, </w:t>
            </w:r>
            <w:proofErr w:type="spellStart"/>
            <w:r w:rsidRPr="009805DA">
              <w:rPr>
                <w:sz w:val="18"/>
                <w:szCs w:val="18"/>
              </w:rPr>
              <w:t>профицит</w:t>
            </w:r>
            <w:proofErr w:type="spellEnd"/>
            <w:r w:rsidRPr="009805DA">
              <w:rPr>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647 600,00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6C18B8">
            <w:pPr>
              <w:ind w:right="175"/>
              <w:jc w:val="right"/>
              <w:rPr>
                <w:sz w:val="18"/>
                <w:szCs w:val="18"/>
              </w:rPr>
            </w:pPr>
            <w:r w:rsidRPr="009805DA">
              <w:rPr>
                <w:sz w:val="18"/>
                <w:szCs w:val="18"/>
              </w:rPr>
              <w:t>5 914 079,39</w:t>
            </w:r>
          </w:p>
        </w:tc>
      </w:tr>
      <w:tr w:rsidR="009805DA" w:rsidRPr="009805DA" w:rsidTr="006C18B8">
        <w:trPr>
          <w:trHeight w:val="50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DA" w:rsidRPr="009805DA" w:rsidRDefault="009805DA" w:rsidP="006C18B8">
            <w:pPr>
              <w:ind w:right="601"/>
              <w:jc w:val="center"/>
              <w:rPr>
                <w:sz w:val="18"/>
                <w:szCs w:val="18"/>
              </w:rPr>
            </w:pPr>
            <w:r w:rsidRPr="009805DA">
              <w:rPr>
                <w:sz w:val="18"/>
                <w:szCs w:val="18"/>
              </w:rPr>
              <w:t>Источники финансирования дефицитов бюджетов</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Источники финансирования дефицита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-647 600,00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8C6AE3">
            <w:pPr>
              <w:tabs>
                <w:tab w:val="left" w:pos="1452"/>
              </w:tabs>
              <w:ind w:right="175"/>
              <w:jc w:val="right"/>
              <w:rPr>
                <w:sz w:val="18"/>
                <w:szCs w:val="18"/>
              </w:rPr>
            </w:pPr>
            <w:r w:rsidRPr="009805DA">
              <w:rPr>
                <w:sz w:val="18"/>
                <w:szCs w:val="18"/>
              </w:rPr>
              <w:t>-5 914 079,39</w:t>
            </w:r>
          </w:p>
        </w:tc>
      </w:tr>
      <w:tr w:rsidR="009805DA" w:rsidRPr="009805DA" w:rsidTr="00D22EF6">
        <w:trPr>
          <w:trHeight w:val="170"/>
        </w:trPr>
        <w:tc>
          <w:tcPr>
            <w:tcW w:w="6380" w:type="dxa"/>
            <w:tcBorders>
              <w:top w:val="nil"/>
              <w:left w:val="single" w:sz="4" w:space="0" w:color="auto"/>
              <w:bottom w:val="single" w:sz="4" w:space="0" w:color="auto"/>
              <w:right w:val="single" w:sz="4" w:space="0" w:color="auto"/>
            </w:tcBorders>
            <w:shd w:val="clear" w:color="auto" w:fill="auto"/>
            <w:noWrap/>
            <w:hideMark/>
          </w:tcPr>
          <w:p w:rsidR="009805DA" w:rsidRPr="009805DA" w:rsidRDefault="009805DA" w:rsidP="006C18B8">
            <w:pPr>
              <w:rPr>
                <w:sz w:val="18"/>
                <w:szCs w:val="18"/>
              </w:rPr>
            </w:pPr>
            <w:r w:rsidRPr="009805DA">
              <w:rPr>
                <w:sz w:val="18"/>
                <w:szCs w:val="18"/>
              </w:rPr>
              <w:t>Изменение остатков средств бюджета на счетах по учету средств бюджета</w:t>
            </w:r>
          </w:p>
        </w:tc>
        <w:tc>
          <w:tcPr>
            <w:tcW w:w="1842"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5573C4">
            <w:pPr>
              <w:ind w:right="175"/>
              <w:jc w:val="right"/>
              <w:rPr>
                <w:sz w:val="18"/>
                <w:szCs w:val="18"/>
              </w:rPr>
            </w:pPr>
            <w:r w:rsidRPr="009805DA">
              <w:rPr>
                <w:sz w:val="18"/>
                <w:szCs w:val="18"/>
              </w:rPr>
              <w:t>-647 600,00</w:t>
            </w:r>
          </w:p>
        </w:tc>
        <w:tc>
          <w:tcPr>
            <w:tcW w:w="1843" w:type="dxa"/>
            <w:tcBorders>
              <w:top w:val="nil"/>
              <w:left w:val="nil"/>
              <w:bottom w:val="single" w:sz="4" w:space="0" w:color="auto"/>
              <w:right w:val="single" w:sz="4" w:space="0" w:color="auto"/>
            </w:tcBorders>
            <w:shd w:val="clear" w:color="auto" w:fill="auto"/>
            <w:noWrap/>
            <w:vAlign w:val="center"/>
            <w:hideMark/>
          </w:tcPr>
          <w:p w:rsidR="009805DA" w:rsidRPr="009805DA" w:rsidRDefault="009805DA" w:rsidP="008C6AE3">
            <w:pPr>
              <w:tabs>
                <w:tab w:val="left" w:pos="1452"/>
              </w:tabs>
              <w:ind w:right="175"/>
              <w:jc w:val="right"/>
              <w:rPr>
                <w:sz w:val="18"/>
                <w:szCs w:val="18"/>
              </w:rPr>
            </w:pPr>
            <w:r w:rsidRPr="009805DA">
              <w:rPr>
                <w:sz w:val="18"/>
                <w:szCs w:val="18"/>
              </w:rPr>
              <w:t>-5 914 079,39</w:t>
            </w:r>
          </w:p>
        </w:tc>
      </w:tr>
    </w:tbl>
    <w:p w:rsidR="009805DA" w:rsidRPr="00D22EF6" w:rsidRDefault="009805DA" w:rsidP="009805DA">
      <w:pPr>
        <w:ind w:left="-567"/>
        <w:jc w:val="both"/>
        <w:rPr>
          <w:sz w:val="18"/>
          <w:szCs w:val="18"/>
        </w:rPr>
      </w:pPr>
    </w:p>
    <w:sectPr w:rsidR="009805DA" w:rsidRPr="00D22EF6"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059D7">
        <w:pPr>
          <w:pStyle w:val="a8"/>
          <w:jc w:val="center"/>
        </w:pPr>
        <w:fldSimple w:instr=" PAGE   \* MERGEFORMAT ">
          <w:r w:rsidR="008836E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9D7"/>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02"/>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6C"/>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2F28"/>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3C4"/>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8B8"/>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6EB"/>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6AE3"/>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09"/>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5DA"/>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2EF6"/>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2F74"/>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D7A93"/>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divs>
    <w:div w:id="267665019">
      <w:bodyDiv w:val="1"/>
      <w:marLeft w:val="0"/>
      <w:marRight w:val="0"/>
      <w:marTop w:val="0"/>
      <w:marBottom w:val="0"/>
      <w:divBdr>
        <w:top w:val="none" w:sz="0" w:space="0" w:color="auto"/>
        <w:left w:val="none" w:sz="0" w:space="0" w:color="auto"/>
        <w:bottom w:val="none" w:sz="0" w:space="0" w:color="auto"/>
        <w:right w:val="none" w:sz="0" w:space="0" w:color="auto"/>
      </w:divBdr>
    </w:div>
    <w:div w:id="12519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02C0-EA78-4DCB-A9E5-B024D3C1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8</cp:revision>
  <cp:lastPrinted>2018-12-03T07:59:00Z</cp:lastPrinted>
  <dcterms:created xsi:type="dcterms:W3CDTF">2018-12-03T06:09:00Z</dcterms:created>
  <dcterms:modified xsi:type="dcterms:W3CDTF">2018-12-03T07:59:00Z</dcterms:modified>
</cp:coreProperties>
</file>