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80481F" w:rsidP="005243F7">
      <w:pPr>
        <w:pStyle w:val="ac"/>
        <w:ind w:left="5103"/>
        <w:jc w:val="left"/>
        <w:rPr>
          <w:b w:val="0"/>
          <w:sz w:val="20"/>
        </w:rPr>
      </w:pPr>
      <w:r>
        <w:rPr>
          <w:b w:val="0"/>
          <w:sz w:val="20"/>
        </w:rPr>
        <w:t>Приложение 7</w:t>
      </w:r>
    </w:p>
    <w:p w:rsidR="005243F7" w:rsidRPr="005243F7" w:rsidRDefault="005243F7" w:rsidP="005243F7">
      <w:pPr>
        <w:pStyle w:val="ac"/>
        <w:ind w:left="5103"/>
        <w:jc w:val="left"/>
        <w:rPr>
          <w:b w:val="0"/>
          <w:sz w:val="20"/>
        </w:rPr>
      </w:pPr>
      <w:r w:rsidRPr="005243F7">
        <w:rPr>
          <w:b w:val="0"/>
          <w:sz w:val="20"/>
        </w:rPr>
        <w:t>к решению Муниципального Собрания</w:t>
      </w:r>
    </w:p>
    <w:p w:rsidR="005243F7" w:rsidRPr="005243F7" w:rsidRDefault="005243F7" w:rsidP="005243F7">
      <w:pPr>
        <w:pStyle w:val="ac"/>
        <w:ind w:left="5103"/>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5243F7">
      <w:pPr>
        <w:ind w:left="5103"/>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7034CF" w:rsidRPr="005243F7" w:rsidRDefault="007034CF" w:rsidP="005243F7">
      <w:pPr>
        <w:ind w:left="5103"/>
      </w:pPr>
    </w:p>
    <w:tbl>
      <w:tblPr>
        <w:tblW w:w="10620" w:type="dxa"/>
        <w:tblInd w:w="-792" w:type="dxa"/>
        <w:tblLayout w:type="fixed"/>
        <w:tblLook w:val="0000"/>
      </w:tblPr>
      <w:tblGrid>
        <w:gridCol w:w="5040"/>
        <w:gridCol w:w="1620"/>
        <w:gridCol w:w="843"/>
        <w:gridCol w:w="843"/>
        <w:gridCol w:w="834"/>
        <w:gridCol w:w="1440"/>
      </w:tblGrid>
      <w:tr w:rsidR="007034CF" w:rsidRPr="00DC0B01" w:rsidTr="00275231">
        <w:trPr>
          <w:trHeight w:val="1087"/>
        </w:trPr>
        <w:tc>
          <w:tcPr>
            <w:tcW w:w="10620" w:type="dxa"/>
            <w:gridSpan w:val="6"/>
            <w:tcBorders>
              <w:top w:val="nil"/>
              <w:left w:val="nil"/>
              <w:bottom w:val="nil"/>
              <w:right w:val="nil"/>
            </w:tcBorders>
            <w:shd w:val="clear" w:color="auto" w:fill="auto"/>
            <w:vAlign w:val="center"/>
          </w:tcPr>
          <w:p w:rsidR="007034CF" w:rsidRDefault="007034CF" w:rsidP="00275231">
            <w:pPr>
              <w:jc w:val="center"/>
              <w:rPr>
                <w:b/>
                <w:bCs/>
                <w:sz w:val="20"/>
                <w:szCs w:val="20"/>
              </w:rPr>
            </w:pPr>
            <w:r w:rsidRPr="00897C8E">
              <w:rPr>
                <w:b/>
                <w:bCs/>
                <w:sz w:val="20"/>
                <w:szCs w:val="20"/>
              </w:rPr>
              <w:t>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w:t>
            </w:r>
          </w:p>
          <w:p w:rsidR="007034CF" w:rsidRPr="00DC0B01" w:rsidRDefault="007034CF" w:rsidP="00275231">
            <w:pPr>
              <w:jc w:val="center"/>
              <w:rPr>
                <w:b/>
                <w:bCs/>
                <w:sz w:val="22"/>
                <w:szCs w:val="22"/>
              </w:rPr>
            </w:pPr>
            <w:r w:rsidRPr="00897C8E">
              <w:rPr>
                <w:b/>
                <w:bCs/>
                <w:sz w:val="20"/>
                <w:szCs w:val="20"/>
              </w:rPr>
              <w:t xml:space="preserve"> НА</w:t>
            </w:r>
            <w:r w:rsidRPr="00DC0B01">
              <w:rPr>
                <w:b/>
                <w:bCs/>
                <w:sz w:val="22"/>
                <w:szCs w:val="22"/>
              </w:rPr>
              <w:t xml:space="preserve"> </w:t>
            </w:r>
            <w:r w:rsidRPr="00DC0B01">
              <w:rPr>
                <w:b/>
                <w:bCs/>
                <w:sz w:val="28"/>
                <w:szCs w:val="28"/>
              </w:rPr>
              <w:t>2017</w:t>
            </w:r>
            <w:r w:rsidRPr="00DC0B01">
              <w:rPr>
                <w:b/>
                <w:bCs/>
                <w:sz w:val="22"/>
                <w:szCs w:val="22"/>
              </w:rPr>
              <w:t xml:space="preserve"> </w:t>
            </w:r>
            <w:r w:rsidRPr="00897C8E">
              <w:rPr>
                <w:b/>
                <w:bCs/>
                <w:sz w:val="20"/>
                <w:szCs w:val="20"/>
              </w:rPr>
              <w:t>ГОД</w:t>
            </w:r>
          </w:p>
        </w:tc>
      </w:tr>
      <w:tr w:rsidR="007034CF" w:rsidRPr="00DC0B01" w:rsidTr="00275231">
        <w:trPr>
          <w:trHeight w:val="375"/>
        </w:trPr>
        <w:tc>
          <w:tcPr>
            <w:tcW w:w="5040" w:type="dxa"/>
            <w:tcBorders>
              <w:top w:val="nil"/>
              <w:left w:val="nil"/>
              <w:bottom w:val="nil"/>
              <w:right w:val="nil"/>
            </w:tcBorders>
            <w:shd w:val="clear" w:color="auto" w:fill="auto"/>
            <w:vAlign w:val="bottom"/>
          </w:tcPr>
          <w:p w:rsidR="007034CF" w:rsidRPr="00DC0B01" w:rsidRDefault="007034CF" w:rsidP="00275231">
            <w:pPr>
              <w:rPr>
                <w:sz w:val="22"/>
                <w:szCs w:val="22"/>
              </w:rPr>
            </w:pPr>
          </w:p>
        </w:tc>
        <w:tc>
          <w:tcPr>
            <w:tcW w:w="1620" w:type="dxa"/>
            <w:tcBorders>
              <w:top w:val="nil"/>
              <w:left w:val="nil"/>
              <w:bottom w:val="nil"/>
              <w:right w:val="nil"/>
            </w:tcBorders>
            <w:shd w:val="clear" w:color="auto" w:fill="auto"/>
            <w:vAlign w:val="bottom"/>
          </w:tcPr>
          <w:p w:rsidR="007034CF" w:rsidRPr="00DC0B01" w:rsidRDefault="007034CF" w:rsidP="00275231">
            <w:pPr>
              <w:jc w:val="center"/>
              <w:rPr>
                <w:sz w:val="22"/>
                <w:szCs w:val="22"/>
              </w:rPr>
            </w:pPr>
          </w:p>
        </w:tc>
        <w:tc>
          <w:tcPr>
            <w:tcW w:w="843" w:type="dxa"/>
            <w:tcBorders>
              <w:top w:val="nil"/>
              <w:left w:val="nil"/>
              <w:bottom w:val="nil"/>
              <w:right w:val="nil"/>
            </w:tcBorders>
            <w:shd w:val="clear" w:color="auto" w:fill="auto"/>
            <w:vAlign w:val="bottom"/>
          </w:tcPr>
          <w:p w:rsidR="007034CF" w:rsidRPr="00DC0B01" w:rsidRDefault="007034CF" w:rsidP="00275231">
            <w:pPr>
              <w:jc w:val="center"/>
              <w:rPr>
                <w:sz w:val="22"/>
                <w:szCs w:val="22"/>
              </w:rPr>
            </w:pPr>
          </w:p>
        </w:tc>
        <w:tc>
          <w:tcPr>
            <w:tcW w:w="843" w:type="dxa"/>
            <w:tcBorders>
              <w:top w:val="nil"/>
              <w:left w:val="nil"/>
              <w:bottom w:val="nil"/>
              <w:right w:val="nil"/>
            </w:tcBorders>
            <w:shd w:val="clear" w:color="auto" w:fill="auto"/>
            <w:vAlign w:val="bottom"/>
          </w:tcPr>
          <w:p w:rsidR="007034CF" w:rsidRPr="00DC0B01" w:rsidRDefault="007034CF" w:rsidP="00275231">
            <w:pPr>
              <w:jc w:val="center"/>
              <w:rPr>
                <w:sz w:val="22"/>
                <w:szCs w:val="22"/>
              </w:rPr>
            </w:pPr>
          </w:p>
        </w:tc>
        <w:tc>
          <w:tcPr>
            <w:tcW w:w="834" w:type="dxa"/>
            <w:tcBorders>
              <w:top w:val="nil"/>
              <w:left w:val="nil"/>
              <w:bottom w:val="nil"/>
              <w:right w:val="nil"/>
            </w:tcBorders>
            <w:shd w:val="clear" w:color="auto" w:fill="auto"/>
            <w:vAlign w:val="bottom"/>
          </w:tcPr>
          <w:p w:rsidR="007034CF" w:rsidRPr="00DC0B01" w:rsidRDefault="007034CF" w:rsidP="00275231">
            <w:pPr>
              <w:jc w:val="center"/>
              <w:rPr>
                <w:sz w:val="22"/>
                <w:szCs w:val="22"/>
              </w:rPr>
            </w:pPr>
          </w:p>
        </w:tc>
        <w:tc>
          <w:tcPr>
            <w:tcW w:w="1440" w:type="dxa"/>
            <w:tcBorders>
              <w:top w:val="nil"/>
              <w:left w:val="nil"/>
              <w:bottom w:val="nil"/>
              <w:right w:val="nil"/>
            </w:tcBorders>
            <w:shd w:val="clear" w:color="auto" w:fill="auto"/>
            <w:vAlign w:val="bottom"/>
          </w:tcPr>
          <w:p w:rsidR="007034CF" w:rsidRPr="00DC0B01" w:rsidRDefault="007034CF" w:rsidP="00275231">
            <w:pPr>
              <w:jc w:val="center"/>
              <w:rPr>
                <w:sz w:val="22"/>
                <w:szCs w:val="22"/>
              </w:rPr>
            </w:pPr>
            <w:r w:rsidRPr="00DC0B01">
              <w:rPr>
                <w:sz w:val="22"/>
                <w:szCs w:val="22"/>
              </w:rPr>
              <w:t>(тыс.рублей)</w:t>
            </w:r>
          </w:p>
        </w:tc>
      </w:tr>
      <w:tr w:rsidR="007034CF" w:rsidRPr="00DC0B01" w:rsidTr="00275231">
        <w:trPr>
          <w:trHeight w:val="572"/>
        </w:trPr>
        <w:tc>
          <w:tcPr>
            <w:tcW w:w="5040" w:type="dxa"/>
            <w:tcBorders>
              <w:top w:val="single" w:sz="4" w:space="0" w:color="auto"/>
              <w:left w:val="single" w:sz="4" w:space="0" w:color="auto"/>
              <w:bottom w:val="single" w:sz="4" w:space="0" w:color="auto"/>
              <w:right w:val="nil"/>
            </w:tcBorders>
            <w:shd w:val="clear" w:color="auto" w:fill="auto"/>
            <w:vAlign w:val="center"/>
          </w:tcPr>
          <w:p w:rsidR="007034CF" w:rsidRPr="00DC0B01" w:rsidRDefault="007034CF" w:rsidP="00275231">
            <w:pPr>
              <w:jc w:val="center"/>
              <w:rPr>
                <w:b/>
                <w:bCs/>
                <w:sz w:val="22"/>
                <w:szCs w:val="22"/>
              </w:rPr>
            </w:pPr>
            <w:r w:rsidRPr="00DC0B01">
              <w:rPr>
                <w:b/>
                <w:bCs/>
                <w:sz w:val="22"/>
                <w:szCs w:val="22"/>
              </w:rPr>
              <w:t>Наименование</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034CF" w:rsidRPr="00DC0B01" w:rsidRDefault="007034CF" w:rsidP="00275231">
            <w:pPr>
              <w:jc w:val="center"/>
              <w:rPr>
                <w:b/>
                <w:bCs/>
                <w:sz w:val="22"/>
                <w:szCs w:val="22"/>
              </w:rPr>
            </w:pPr>
            <w:r w:rsidRPr="00DC0B01">
              <w:rPr>
                <w:b/>
                <w:bCs/>
                <w:sz w:val="22"/>
                <w:szCs w:val="22"/>
              </w:rPr>
              <w:t>КЦСР</w:t>
            </w:r>
          </w:p>
        </w:tc>
        <w:tc>
          <w:tcPr>
            <w:tcW w:w="843" w:type="dxa"/>
            <w:tcBorders>
              <w:top w:val="single" w:sz="4" w:space="0" w:color="auto"/>
              <w:left w:val="nil"/>
              <w:bottom w:val="single" w:sz="4" w:space="0" w:color="auto"/>
              <w:right w:val="single" w:sz="4" w:space="0" w:color="auto"/>
            </w:tcBorders>
            <w:shd w:val="clear" w:color="auto" w:fill="auto"/>
            <w:vAlign w:val="center"/>
          </w:tcPr>
          <w:p w:rsidR="007034CF" w:rsidRPr="00DC0B01" w:rsidRDefault="007034CF" w:rsidP="00275231">
            <w:pPr>
              <w:jc w:val="center"/>
              <w:rPr>
                <w:b/>
                <w:bCs/>
                <w:sz w:val="22"/>
                <w:szCs w:val="22"/>
              </w:rPr>
            </w:pPr>
            <w:r w:rsidRPr="00DC0B01">
              <w:rPr>
                <w:b/>
                <w:bCs/>
                <w:sz w:val="22"/>
                <w:szCs w:val="22"/>
              </w:rPr>
              <w:t>РЗ</w:t>
            </w:r>
          </w:p>
        </w:tc>
        <w:tc>
          <w:tcPr>
            <w:tcW w:w="843" w:type="dxa"/>
            <w:tcBorders>
              <w:top w:val="single" w:sz="4" w:space="0" w:color="auto"/>
              <w:left w:val="nil"/>
              <w:bottom w:val="single" w:sz="4" w:space="0" w:color="auto"/>
              <w:right w:val="single" w:sz="4" w:space="0" w:color="auto"/>
            </w:tcBorders>
            <w:shd w:val="clear" w:color="auto" w:fill="auto"/>
            <w:vAlign w:val="center"/>
          </w:tcPr>
          <w:p w:rsidR="007034CF" w:rsidRPr="00DC0B01" w:rsidRDefault="007034CF" w:rsidP="00275231">
            <w:pPr>
              <w:jc w:val="center"/>
              <w:rPr>
                <w:b/>
                <w:bCs/>
                <w:sz w:val="22"/>
                <w:szCs w:val="22"/>
              </w:rPr>
            </w:pPr>
            <w:r w:rsidRPr="00DC0B01">
              <w:rPr>
                <w:b/>
                <w:bCs/>
                <w:sz w:val="22"/>
                <w:szCs w:val="22"/>
              </w:rPr>
              <w:t>ПР</w:t>
            </w:r>
          </w:p>
        </w:tc>
        <w:tc>
          <w:tcPr>
            <w:tcW w:w="834" w:type="dxa"/>
            <w:tcBorders>
              <w:top w:val="single" w:sz="4" w:space="0" w:color="auto"/>
              <w:left w:val="nil"/>
              <w:bottom w:val="single" w:sz="4" w:space="0" w:color="auto"/>
              <w:right w:val="single" w:sz="4" w:space="0" w:color="auto"/>
            </w:tcBorders>
            <w:shd w:val="clear" w:color="auto" w:fill="auto"/>
            <w:vAlign w:val="center"/>
          </w:tcPr>
          <w:p w:rsidR="007034CF" w:rsidRPr="00DC0B01" w:rsidRDefault="007034CF" w:rsidP="00275231">
            <w:pPr>
              <w:jc w:val="center"/>
              <w:rPr>
                <w:b/>
                <w:bCs/>
                <w:sz w:val="22"/>
                <w:szCs w:val="22"/>
              </w:rPr>
            </w:pPr>
            <w:r w:rsidRPr="00DC0B01">
              <w:rPr>
                <w:b/>
                <w:bCs/>
                <w:sz w:val="22"/>
                <w:szCs w:val="22"/>
              </w:rPr>
              <w:t>КВР</w:t>
            </w:r>
          </w:p>
        </w:tc>
        <w:tc>
          <w:tcPr>
            <w:tcW w:w="1440" w:type="dxa"/>
            <w:tcBorders>
              <w:top w:val="single" w:sz="4" w:space="0" w:color="auto"/>
              <w:left w:val="nil"/>
              <w:bottom w:val="single" w:sz="4" w:space="0" w:color="auto"/>
              <w:right w:val="single" w:sz="4" w:space="0" w:color="auto"/>
            </w:tcBorders>
            <w:shd w:val="clear" w:color="auto" w:fill="auto"/>
            <w:vAlign w:val="center"/>
          </w:tcPr>
          <w:p w:rsidR="007034CF" w:rsidRPr="00DC0B01" w:rsidRDefault="007034CF" w:rsidP="00275231">
            <w:pPr>
              <w:jc w:val="center"/>
              <w:rPr>
                <w:b/>
                <w:bCs/>
                <w:sz w:val="22"/>
                <w:szCs w:val="22"/>
              </w:rPr>
            </w:pPr>
            <w:r w:rsidRPr="00DC0B01">
              <w:rPr>
                <w:b/>
                <w:bCs/>
                <w:sz w:val="22"/>
                <w:szCs w:val="22"/>
              </w:rPr>
              <w:t>Сумма</w:t>
            </w:r>
          </w:p>
        </w:tc>
      </w:tr>
      <w:tr w:rsidR="007034CF" w:rsidRPr="00DC0B0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85BDB" w:rsidRDefault="007034CF" w:rsidP="00275231">
            <w:pPr>
              <w:jc w:val="center"/>
              <w:rPr>
                <w:sz w:val="16"/>
                <w:szCs w:val="16"/>
              </w:rPr>
            </w:pPr>
            <w:r w:rsidRPr="00D85BDB">
              <w:rPr>
                <w:sz w:val="16"/>
                <w:szCs w:val="16"/>
              </w:rPr>
              <w:t>1</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85BDB" w:rsidRDefault="007034CF" w:rsidP="00275231">
            <w:pPr>
              <w:jc w:val="center"/>
              <w:rPr>
                <w:sz w:val="16"/>
                <w:szCs w:val="16"/>
              </w:rPr>
            </w:pPr>
            <w:r w:rsidRPr="00D85BDB">
              <w:rPr>
                <w:sz w:val="16"/>
                <w:szCs w:val="16"/>
              </w:rPr>
              <w:t>2</w:t>
            </w:r>
          </w:p>
        </w:tc>
        <w:tc>
          <w:tcPr>
            <w:tcW w:w="843" w:type="dxa"/>
            <w:tcBorders>
              <w:top w:val="nil"/>
              <w:left w:val="nil"/>
              <w:bottom w:val="single" w:sz="4" w:space="0" w:color="auto"/>
              <w:right w:val="single" w:sz="4" w:space="0" w:color="auto"/>
            </w:tcBorders>
            <w:shd w:val="clear" w:color="auto" w:fill="auto"/>
            <w:vAlign w:val="bottom"/>
          </w:tcPr>
          <w:p w:rsidR="007034CF" w:rsidRPr="00D85BDB" w:rsidRDefault="007034CF" w:rsidP="00275231">
            <w:pPr>
              <w:jc w:val="center"/>
              <w:rPr>
                <w:sz w:val="16"/>
                <w:szCs w:val="16"/>
              </w:rPr>
            </w:pPr>
            <w:r w:rsidRPr="00D85BDB">
              <w:rPr>
                <w:sz w:val="16"/>
                <w:szCs w:val="16"/>
              </w:rPr>
              <w:t>3</w:t>
            </w:r>
          </w:p>
        </w:tc>
        <w:tc>
          <w:tcPr>
            <w:tcW w:w="843" w:type="dxa"/>
            <w:tcBorders>
              <w:top w:val="nil"/>
              <w:left w:val="nil"/>
              <w:bottom w:val="single" w:sz="4" w:space="0" w:color="auto"/>
              <w:right w:val="single" w:sz="4" w:space="0" w:color="auto"/>
            </w:tcBorders>
            <w:shd w:val="clear" w:color="auto" w:fill="auto"/>
            <w:vAlign w:val="bottom"/>
          </w:tcPr>
          <w:p w:rsidR="007034CF" w:rsidRPr="00D85BDB" w:rsidRDefault="007034CF" w:rsidP="00275231">
            <w:pPr>
              <w:jc w:val="center"/>
              <w:rPr>
                <w:sz w:val="16"/>
                <w:szCs w:val="16"/>
              </w:rPr>
            </w:pPr>
            <w:r w:rsidRPr="00D85BDB">
              <w:rPr>
                <w:sz w:val="16"/>
                <w:szCs w:val="16"/>
              </w:rPr>
              <w:t>4</w:t>
            </w:r>
          </w:p>
        </w:tc>
        <w:tc>
          <w:tcPr>
            <w:tcW w:w="834" w:type="dxa"/>
            <w:tcBorders>
              <w:top w:val="nil"/>
              <w:left w:val="nil"/>
              <w:bottom w:val="single" w:sz="4" w:space="0" w:color="auto"/>
              <w:right w:val="single" w:sz="4" w:space="0" w:color="auto"/>
            </w:tcBorders>
            <w:shd w:val="clear" w:color="auto" w:fill="auto"/>
            <w:vAlign w:val="bottom"/>
          </w:tcPr>
          <w:p w:rsidR="007034CF" w:rsidRPr="00D85BDB" w:rsidRDefault="007034CF" w:rsidP="00275231">
            <w:pPr>
              <w:jc w:val="center"/>
              <w:rPr>
                <w:sz w:val="16"/>
                <w:szCs w:val="16"/>
              </w:rPr>
            </w:pPr>
            <w:r w:rsidRPr="00D85BDB">
              <w:rPr>
                <w:sz w:val="16"/>
                <w:szCs w:val="16"/>
              </w:rPr>
              <w:t>5</w:t>
            </w:r>
          </w:p>
        </w:tc>
        <w:tc>
          <w:tcPr>
            <w:tcW w:w="1440" w:type="dxa"/>
            <w:tcBorders>
              <w:top w:val="nil"/>
              <w:left w:val="nil"/>
              <w:bottom w:val="single" w:sz="4" w:space="0" w:color="auto"/>
              <w:right w:val="single" w:sz="4" w:space="0" w:color="auto"/>
            </w:tcBorders>
            <w:shd w:val="clear" w:color="auto" w:fill="auto"/>
            <w:vAlign w:val="bottom"/>
          </w:tcPr>
          <w:p w:rsidR="007034CF" w:rsidRPr="00D85BDB" w:rsidRDefault="007034CF" w:rsidP="00275231">
            <w:pPr>
              <w:jc w:val="center"/>
              <w:rPr>
                <w:sz w:val="16"/>
                <w:szCs w:val="16"/>
              </w:rPr>
            </w:pPr>
            <w:r w:rsidRPr="00D85BDB">
              <w:rPr>
                <w:sz w:val="16"/>
                <w:szCs w:val="16"/>
              </w:rPr>
              <w:t>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203 635,2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68 927,8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«Обеспечение доступности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01 1 01 00000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65 028,2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Детские дошкольные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01 1 01 01590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7 813,8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01 1 01 01590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7 813,8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Дошкольное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01 1 01 01590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7 813,8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01 1 01 01590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7 813,8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01 1 01 72010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57 214,4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01 1 01 72010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57 214,4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Дошкольное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01 1 01 72010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57 214,4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01 1 01 72010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57 214,4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3 899,6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01 1 02 72020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3 899,6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01 1 02 72020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3 899,6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284F03" w:rsidRDefault="007034CF" w:rsidP="00275231">
            <w:pPr>
              <w:rPr>
                <w:sz w:val="20"/>
                <w:szCs w:val="20"/>
              </w:rPr>
            </w:pPr>
            <w:r w:rsidRPr="00284F03">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01 1 02 72020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w:t>
            </w:r>
            <w:r>
              <w:rPr>
                <w:sz w:val="20"/>
                <w:szCs w:val="20"/>
              </w:rPr>
              <w:t>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3 899,6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01 1 02 72020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w:t>
            </w:r>
            <w:r>
              <w:rPr>
                <w:sz w:val="20"/>
                <w:szCs w:val="20"/>
              </w:rPr>
              <w:t>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3 899,6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"Развитие общего и дополнительного образования детей"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131 405,4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117 510,7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Школы - детские сады, школы начальные, неполные средние и средние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01 2 02 02590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16 200,0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01 2 02 02590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16 200,0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01 2 02 02590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16 200,0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01 2 02 02590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16 200,0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101 310,7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 </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101 310,7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01 2 02 72010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101 310,7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01 2 04 00000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Учреждения по внешкольной работе с детьми (Дом детского творчества)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01 2 04 04590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01 2 04 04590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Дополнительное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01 2 04 04590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01 2 04 04590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01 2 05 00000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1 400,0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Специальные (коррекционные) учреждения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01 2 05 03590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1 400,0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01 2 05 03590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1 400,0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01 2 05 03590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1 400,0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01 2 05 03590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1 400,0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7 994,7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7 994,7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7 994,7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7 056,3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Социальные выплаты гражданам, кроме публичных нормативных социальных выплат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1 273,4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01 2 09 72020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5 782,9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3 302,0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«Обеспечение безопасности образовательного процесса»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01 5 02 27040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01 5 02 27040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01 5 02 27040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01 5 02 27040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01 5 03 00000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Default="007034CF" w:rsidP="0080481F">
            <w:pPr>
              <w:ind w:right="114"/>
              <w:jc w:val="right"/>
            </w:pPr>
            <w:r w:rsidRPr="00ED0BD0">
              <w:rPr>
                <w:sz w:val="20"/>
                <w:szCs w:val="20"/>
              </w:rPr>
              <w:t>2 377,0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01 5 03 27040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Default="007034CF" w:rsidP="0080481F">
            <w:pPr>
              <w:ind w:right="114"/>
              <w:jc w:val="right"/>
            </w:pPr>
            <w:r w:rsidRPr="00ED0BD0">
              <w:rPr>
                <w:sz w:val="20"/>
                <w:szCs w:val="20"/>
              </w:rPr>
              <w:t>2 377,0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01 5 03 27040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Default="007034CF" w:rsidP="0080481F">
            <w:pPr>
              <w:ind w:right="114"/>
              <w:jc w:val="right"/>
            </w:pPr>
            <w:r w:rsidRPr="00ED0BD0">
              <w:rPr>
                <w:sz w:val="20"/>
                <w:szCs w:val="20"/>
              </w:rPr>
              <w:t>2 377,0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01 5 03 27040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Default="007034CF" w:rsidP="0080481F">
            <w:pPr>
              <w:ind w:right="114"/>
              <w:jc w:val="right"/>
            </w:pPr>
            <w:r w:rsidRPr="00ED0BD0">
              <w:rPr>
                <w:sz w:val="20"/>
                <w:szCs w:val="20"/>
              </w:rPr>
              <w:t>2 377,0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01 5 03 27040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2 377,0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E85136" w:rsidRDefault="007034CF" w:rsidP="00275231">
            <w:pPr>
              <w:rPr>
                <w:sz w:val="20"/>
                <w:szCs w:val="20"/>
              </w:rPr>
            </w:pPr>
            <w:r w:rsidRPr="00E85136">
              <w:rPr>
                <w:sz w:val="20"/>
                <w:szCs w:val="20"/>
              </w:rPr>
              <w:t>Основное мероприятие «Создание безбарьерного образовательного пространства для детей с ограниченными возможностями здоровья»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E85136" w:rsidRDefault="007034CF" w:rsidP="00275231">
            <w:pPr>
              <w:jc w:val="center"/>
              <w:rPr>
                <w:sz w:val="20"/>
                <w:szCs w:val="20"/>
              </w:rPr>
            </w:pPr>
            <w:r w:rsidRPr="00E85136">
              <w:rPr>
                <w:sz w:val="20"/>
                <w:szCs w:val="20"/>
              </w:rPr>
              <w:t>01 5 04 00000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1440" w:type="dxa"/>
            <w:tcBorders>
              <w:top w:val="nil"/>
              <w:left w:val="nil"/>
              <w:bottom w:val="single" w:sz="4" w:space="0" w:color="auto"/>
              <w:right w:val="single" w:sz="4" w:space="0" w:color="auto"/>
            </w:tcBorders>
            <w:shd w:val="clear" w:color="auto" w:fill="auto"/>
          </w:tcPr>
          <w:p w:rsidR="007034CF" w:rsidRDefault="007034CF" w:rsidP="0080481F">
            <w:pPr>
              <w:ind w:right="114"/>
              <w:jc w:val="right"/>
              <w:rPr>
                <w:sz w:val="20"/>
                <w:szCs w:val="20"/>
              </w:rPr>
            </w:pPr>
          </w:p>
          <w:p w:rsidR="007034CF" w:rsidRDefault="007034CF" w:rsidP="0080481F">
            <w:pPr>
              <w:ind w:right="114"/>
              <w:jc w:val="right"/>
              <w:rPr>
                <w:sz w:val="20"/>
                <w:szCs w:val="20"/>
              </w:rPr>
            </w:pPr>
          </w:p>
          <w:p w:rsidR="007034CF" w:rsidRDefault="007034CF" w:rsidP="0080481F">
            <w:pPr>
              <w:ind w:right="114"/>
              <w:jc w:val="right"/>
            </w:pPr>
            <w:r w:rsidRPr="002B6CDD">
              <w:rPr>
                <w:sz w:val="20"/>
                <w:szCs w:val="20"/>
              </w:rPr>
              <w:t>865,0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Укрепление материально-технических условий и обеспечение комплексной безопасности образовательных организаций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E85136" w:rsidRDefault="007034CF" w:rsidP="00275231">
            <w:pPr>
              <w:jc w:val="center"/>
              <w:rPr>
                <w:sz w:val="20"/>
                <w:szCs w:val="20"/>
              </w:rPr>
            </w:pPr>
            <w:r w:rsidRPr="00E85136">
              <w:rPr>
                <w:sz w:val="20"/>
                <w:szCs w:val="20"/>
              </w:rPr>
              <w:t>01 5 04 27040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p>
        </w:tc>
        <w:tc>
          <w:tcPr>
            <w:tcW w:w="1440" w:type="dxa"/>
            <w:tcBorders>
              <w:top w:val="nil"/>
              <w:left w:val="nil"/>
              <w:bottom w:val="single" w:sz="4" w:space="0" w:color="auto"/>
              <w:right w:val="single" w:sz="4" w:space="0" w:color="auto"/>
            </w:tcBorders>
            <w:shd w:val="clear" w:color="auto" w:fill="auto"/>
          </w:tcPr>
          <w:p w:rsidR="007034CF" w:rsidRDefault="007034CF" w:rsidP="0080481F">
            <w:pPr>
              <w:ind w:right="114"/>
              <w:jc w:val="right"/>
              <w:rPr>
                <w:sz w:val="20"/>
                <w:szCs w:val="20"/>
              </w:rPr>
            </w:pPr>
          </w:p>
          <w:p w:rsidR="007034CF" w:rsidRDefault="007034CF" w:rsidP="0080481F">
            <w:pPr>
              <w:ind w:right="114"/>
              <w:jc w:val="right"/>
              <w:rPr>
                <w:sz w:val="20"/>
                <w:szCs w:val="20"/>
              </w:rPr>
            </w:pPr>
          </w:p>
          <w:p w:rsidR="007034CF" w:rsidRDefault="007034CF" w:rsidP="0080481F">
            <w:pPr>
              <w:ind w:right="114"/>
              <w:jc w:val="right"/>
            </w:pPr>
            <w:r w:rsidRPr="002B6CDD">
              <w:rPr>
                <w:sz w:val="20"/>
                <w:szCs w:val="20"/>
              </w:rPr>
              <w:t>865,0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E85136" w:rsidRDefault="007034CF" w:rsidP="00275231">
            <w:pPr>
              <w:jc w:val="center"/>
              <w:rPr>
                <w:sz w:val="20"/>
                <w:szCs w:val="20"/>
              </w:rPr>
            </w:pPr>
            <w:r w:rsidRPr="00E85136">
              <w:rPr>
                <w:sz w:val="20"/>
                <w:szCs w:val="20"/>
              </w:rPr>
              <w:t>01 5 04 27040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tcPr>
          <w:p w:rsidR="007034CF" w:rsidRDefault="007034CF" w:rsidP="0080481F">
            <w:pPr>
              <w:ind w:right="114"/>
              <w:jc w:val="right"/>
            </w:pPr>
            <w:r w:rsidRPr="002B6CDD">
              <w:rPr>
                <w:sz w:val="20"/>
                <w:szCs w:val="20"/>
              </w:rPr>
              <w:t>865,0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E85136" w:rsidRDefault="007034CF" w:rsidP="00275231">
            <w:pPr>
              <w:jc w:val="center"/>
              <w:rPr>
                <w:sz w:val="20"/>
                <w:szCs w:val="20"/>
              </w:rPr>
            </w:pPr>
            <w:r w:rsidRPr="00E85136">
              <w:rPr>
                <w:sz w:val="20"/>
                <w:szCs w:val="20"/>
              </w:rPr>
              <w:t>01 5 04 27040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tcPr>
          <w:p w:rsidR="007034CF" w:rsidRDefault="007034CF" w:rsidP="0080481F">
            <w:pPr>
              <w:ind w:right="114"/>
              <w:jc w:val="right"/>
            </w:pPr>
            <w:r w:rsidRPr="002B6CDD">
              <w:rPr>
                <w:sz w:val="20"/>
                <w:szCs w:val="20"/>
              </w:rPr>
              <w:t>865,0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E85136" w:rsidRDefault="007034CF" w:rsidP="00275231">
            <w:pPr>
              <w:jc w:val="center"/>
              <w:rPr>
                <w:sz w:val="20"/>
                <w:szCs w:val="20"/>
              </w:rPr>
            </w:pPr>
            <w:r w:rsidRPr="00E85136">
              <w:rPr>
                <w:sz w:val="20"/>
                <w:szCs w:val="20"/>
              </w:rPr>
              <w:t>01 5 04 27040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865,0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"Содействие занятости населения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02 0 04 00000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Организация временного трудоустройства несовершеннолетних граждан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02 0 04 24020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02 0 04 24020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Общеэкономические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02 0 04 24020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02 0 04 24020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"Развитие сферы "Культура"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30 228,3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"Дополнительное образование, поддержка творческих инициатив, библиотечное обслуживание, музейное дело"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23 090,6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«Реализация программ дополнительного образования детей в сфере культуры и искусства»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Детская школа искусств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03 1 01 07590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03 1 01 07590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Дополнительное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03 1 01 07590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03 1 01 07590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4 565,0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«Библиотечное  информационно-справочное обслуживание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6 760,0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Библиотека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03 1 02 08590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6 760,0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03 1 02 08590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6 760,0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03 1 02 08590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6 760,0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03 1 02 08590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6 760,0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«Предоставление услуг населению в области культурно-досуговой деятельности»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03 1 03 00000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5 603,3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Дом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03 1 03 09590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5 603,3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03 1 03 09590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5 603,3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03 1 03 09590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5 603,3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03 1 03 09590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5 603,3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«Осуществление музейной деятельности»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03 1 04 00000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1 300,7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Музеи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03 1 04 10590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1 300,7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03 1 04 10590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1 300,7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03 1 04 10590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1 300,7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03 1 04 10590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1 300,7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«Реализация мероприятий, направленных на укрепление материально-технической базы и оснащение оборудованием детских школ искусств»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03 1 05 00000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1 011,3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Детская школа искусств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03 1 05 07590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1 011,3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03 1 05 07590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1 011,3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Дополнительное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03 1 05 07590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1 011,3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03 1 05 07590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1 011,3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03 1 06 00000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2 778,2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Библиотека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03 1 06 08590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2 778,2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03 1 06 08590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2 778,2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03 1 06 08590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2 778,2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03 1 06 08590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2 778,2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03 1 07 00000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1 072,1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Дом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03 1 07 09590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1 072,1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03 1 07 09590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1 072,1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03 1 07 09590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1 072,1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03 1 07 09590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1 072,1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«Обеспечение условий реализации муниципальной программы»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7 137,7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«Развитие системы управления в сфере культуры»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2 316,2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Выполнение функций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2 316,2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2 316,2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2 316,2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1 756,2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297,0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03 2 01 00190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4 821,5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работы по организации и ведению бухгалтерского (бюджетного) учета и</w:t>
            </w:r>
            <w:r w:rsidRPr="00DB3511">
              <w:rPr>
                <w:sz w:val="20"/>
                <w:szCs w:val="20"/>
              </w:rPr>
              <w:br/>
              <w:t>отчетности, обеспечение финансово-хозяйственной деятельности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4 821,5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Культура, кинематография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4 821,5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культуры, кинематографии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4 821,5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4 250,3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564,7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03 2 02 11590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поддержке предпринимательства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04 0 01 20010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04 0 01 20010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04 0 01 20010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04 0 01 20010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"Безбарьерная среда на 2016-2018гг."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05 0 03 00000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05 0 03 25140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05 0 03 25140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05 0 03 25140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05 0 03 25140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230,0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05 0 04 00000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05 0 04 25140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05 0 04 25140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05 0 04 25140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05 0 04 25140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06 0 00 00000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40 675,8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06 0 01 00000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9 964,1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Реализация мероприятий федеральной целевой программы "Устойчивое развитие сельских территорий на 2014 - 2017 годы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3 931,7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3 931,7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3 931,7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3 931,7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R0181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5 102,1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R0181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5 102,1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R0181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5 102,1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R0181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5 102,1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Мероприятия по устойчивому развитию сельских территорий (жилье)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L0181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930,3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L0181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930,3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L0181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930,3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01 L0181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930,3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06 0 02 00000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30 711,7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8 531,1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8 531,1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8 531,1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center"/>
          </w:tcPr>
          <w:p w:rsidR="007034CF" w:rsidRPr="003917E8" w:rsidRDefault="007034CF" w:rsidP="00275231">
            <w:pPr>
              <w:rPr>
                <w:sz w:val="20"/>
                <w:szCs w:val="20"/>
              </w:rPr>
            </w:pPr>
            <w:r w:rsidRPr="003917E8">
              <w:rPr>
                <w:sz w:val="20"/>
                <w:szCs w:val="20"/>
              </w:rPr>
              <w:t xml:space="preserve">Бюджетные инвестиции в объекты капитального </w:t>
            </w:r>
            <w:r w:rsidRPr="003917E8">
              <w:rPr>
                <w:sz w:val="20"/>
                <w:szCs w:val="20"/>
              </w:rPr>
              <w:lastRenderedPageBreak/>
              <w:t>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lastRenderedPageBreak/>
              <w:t xml:space="preserve"> 06 0 02 50180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410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8 531,1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lastRenderedPageBreak/>
              <w:t>Субсидии на комплексное обустройство объектами социальной и инженерной инфраструктур  населенных пунктов, расположенных  в сельской местности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R0182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21 468,9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R0182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21 468,9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R0182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21 468,9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center"/>
          </w:tcPr>
          <w:p w:rsidR="007034CF" w:rsidRPr="003917E8" w:rsidRDefault="007034CF" w:rsidP="00275231">
            <w:pPr>
              <w:rPr>
                <w:sz w:val="20"/>
                <w:szCs w:val="20"/>
              </w:rPr>
            </w:pPr>
            <w:r w:rsidRPr="003917E8">
              <w:rPr>
                <w:sz w:val="20"/>
                <w:szCs w:val="20"/>
              </w:rPr>
              <w:t>Бюджетные инвестиции в объекты капитального 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R0182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410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21 468,9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Мероприятия по устойчивому развитию сельских территорий (школа)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L0182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711,7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L0182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711,7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3917E8" w:rsidRDefault="007034CF" w:rsidP="00275231">
            <w:pPr>
              <w:rPr>
                <w:sz w:val="20"/>
                <w:szCs w:val="20"/>
              </w:rPr>
            </w:pPr>
            <w:r w:rsidRPr="003917E8">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L0182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711,7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center"/>
          </w:tcPr>
          <w:p w:rsidR="007034CF" w:rsidRPr="003917E8" w:rsidRDefault="007034CF" w:rsidP="00275231">
            <w:pPr>
              <w:rPr>
                <w:sz w:val="20"/>
                <w:szCs w:val="20"/>
              </w:rPr>
            </w:pPr>
            <w:r w:rsidRPr="003917E8">
              <w:rPr>
                <w:sz w:val="20"/>
                <w:szCs w:val="20"/>
              </w:rPr>
              <w:t>Бюджетные инвестиции в объекты капитального строительства государственной (муниципальной) собственности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 xml:space="preserve"> 06 0 02  L0182 </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3917E8" w:rsidRDefault="007034CF" w:rsidP="00275231">
            <w:pPr>
              <w:jc w:val="center"/>
              <w:rPr>
                <w:sz w:val="20"/>
                <w:szCs w:val="20"/>
              </w:rPr>
            </w:pPr>
            <w:r w:rsidRPr="003917E8">
              <w:rPr>
                <w:sz w:val="20"/>
                <w:szCs w:val="20"/>
              </w:rPr>
              <w:t>410</w:t>
            </w:r>
          </w:p>
        </w:tc>
        <w:tc>
          <w:tcPr>
            <w:tcW w:w="1440" w:type="dxa"/>
            <w:tcBorders>
              <w:top w:val="nil"/>
              <w:left w:val="nil"/>
              <w:bottom w:val="single" w:sz="4" w:space="0" w:color="auto"/>
              <w:right w:val="single" w:sz="4" w:space="0" w:color="auto"/>
            </w:tcBorders>
            <w:shd w:val="clear" w:color="auto" w:fill="auto"/>
            <w:vAlign w:val="bottom"/>
          </w:tcPr>
          <w:p w:rsidR="007034CF" w:rsidRPr="003917E8" w:rsidRDefault="007034CF" w:rsidP="0080481F">
            <w:pPr>
              <w:ind w:right="114"/>
              <w:jc w:val="right"/>
              <w:rPr>
                <w:sz w:val="20"/>
                <w:szCs w:val="20"/>
              </w:rPr>
            </w:pPr>
            <w:r w:rsidRPr="003917E8">
              <w:rPr>
                <w:sz w:val="20"/>
                <w:szCs w:val="20"/>
              </w:rPr>
              <w:t>711,7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"Развитие сети автомобильных дорог общего пользования местного значения на период 2015-2017гг."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27 371,6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12 534,4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Содержание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07 0 01 20030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12 534,4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07 0 01 20030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12 534,4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07 0 01 20030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12 534,4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07 0 01 20030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10 334,4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07 0 01 20030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540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13 817,5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Ремонт муниципальных дорог, мостов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07 0 02 20040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6 893,3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07 0 02 20040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6 893,3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07 0 02 20040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6 893,3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07 0 02 20040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6 893,3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Ремонт муниципальных дорог, мостов (софинансирование субсидии)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S1350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68,6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S1350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68,6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S1350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68,6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S1350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68,6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дорожной деятельности в отношении автомобильных дорог общего пользования местного значения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07 0 02 71350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6 855,6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07 0 02 71350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6 855,6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07 0 02 71350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6 855,6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07 0 02 71350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Pr>
                <w:sz w:val="20"/>
                <w:szCs w:val="20"/>
              </w:rPr>
              <w:t>6 855,6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07 0 03 00000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1 019,7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Регистрация права муниципальной собственности района на автомобильные дороги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07 0 03 20050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1 019,7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07 0 03 20050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1 019,7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Дорожное хозяйство (дорожные фонды)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07 0 03 20050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1 019,7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07 0 03 20050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1 019,7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Муниципальная программа "Охрана окружающей среды и рациональное природопользование в Кичменгско-Городецком муниципальном районе на </w:t>
            </w:r>
            <w:r w:rsidRPr="00DB3511">
              <w:rPr>
                <w:sz w:val="20"/>
                <w:szCs w:val="20"/>
              </w:rPr>
              <w:lastRenderedPageBreak/>
              <w:t>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lastRenderedPageBreak/>
              <w:t xml:space="preserve"> 08 0 00 00000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777,1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Основное мероприятие «Обеспечение экологической безопасности граждан и сохранение природных систем»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777,1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Природоохранные мероприятия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08 0 01 20060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435,0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Охрана окружающей среды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08 0 01 20060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435,0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Охрана объектов растительного и животного мира и среды их обитания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08 0 01 20060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435,0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08 0 01 20060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435,0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на проведение мероприятий по предотвращению распространения сорного растения борщевик Сосновского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08 0 01 71400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37,6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08 0 01 71400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37,6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Сельское хозяйство и рыболовство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08 0 01 71400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37,6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08 0 01 71400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37,6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08 0 01 72180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213,6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08 0 01 72180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213,6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08 0 01 72180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213,6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08 0 01 72180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213,6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08 0 01 72230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08 0 01 72230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Санитарно-эпидемиологическое благополучие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08 0 01 72230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08 0 01 72230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"Кадровое обеспечение Кич-Городецкого муниципального района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414,0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Повышение профессионального мастерства работников АПК</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09 0 01 20070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09 0 01 20070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Сельское хозяйство и рыболовство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09 0 01 20070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09 0 01 20070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«Выплата стипендии студенту ГБОУ ВПО «Северный государственный медицинский университет»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09 0 05 00000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09 0 05 20080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Здравоохранение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09 0 05 20080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здравоохранения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09 0 05 20080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Стипендии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09 0 05 20080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Основное мероприятие «Выплата стипендии студентам средних и высших учебных заведений, осуществляющих подготовку специалистов </w:t>
            </w:r>
            <w:r w:rsidRPr="00DB3511">
              <w:rPr>
                <w:sz w:val="20"/>
                <w:szCs w:val="20"/>
              </w:rPr>
              <w:lastRenderedPageBreak/>
              <w:t>педагогических профессий»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lastRenderedPageBreak/>
              <w:t xml:space="preserve"> 09 0 06 00000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 xml:space="preserve">Выплата 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09 0 06 20080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09 0 06 20080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09 0 06 20080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Стипендии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09 0 06 20080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«Организация и проведение спортивных мероприятий»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Организация, проведение мероприятий и содержание объектов спорта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10 0 01 20100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Физическая культура и спорт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10 0 01 20100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Физическая 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10 0 01 20100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10 0 01 20100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368,5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«Строительство спортивных сооружений»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10 0 02 00000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Генеральный план, архитектурные решения, архитектурно-строительные решения на объекты спорта и строительство спортивных сооружений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10 0 02 20110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Физическая культура и спорт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10 0 02 20110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Физическая культура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10 0 02 20110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0B4696">
              <w:rPr>
                <w:sz w:val="20"/>
                <w:szCs w:val="20"/>
              </w:rPr>
              <w:t xml:space="preserve">Бюджетные инвестиции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10 0 02 20110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Pr>
                <w:sz w:val="20"/>
                <w:szCs w:val="20"/>
              </w:rPr>
              <w:t>410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«Содействие 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патриотическому и духовно- нравственному воспитанию молодежи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11 1 01 20120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11 1 01 20120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Молодежная политика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11 1 01 20120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11 1 01 20120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"Обеспечение жильем молодых семей на 2017-2020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"Содействие улучшению жилищных условий молодых семей"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жильем молодых семей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01 R0200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01 R0200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01 R0200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2 01 R0200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"Организация молодежного движения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11 3 01 0000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Содействие развитию молодежной инициативы, молодежного общественного движения, самореализации и самоопределения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11 3 01 20140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11 3 01 20140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Молодежная политика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11 3 01 20140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11 3 01 20140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93,1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Муниципальная программа "Энергосбережение на территории Кич-Городецкого муниципального района на 2015-2020 год"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«Энергосбережение и повышение энергетической эффективности в бюджетной сфере»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Мероприятия по энергосбережению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12 0 01 20150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12 0 01 20150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12 0 01 20150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12 0 01 20150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"Развитие архивного дела в Кичменгско-Городецком муниципальном районе на 2015-2020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14 0 00 00000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194,5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14 0 01 00000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194,5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14 0 01 72190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194,5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14 0 01 72190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194,5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14 0 01 72190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194,5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14 0 01 72190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139,5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14 0 01 72190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040EE7">
              <w:rPr>
                <w:sz w:val="20"/>
                <w:szCs w:val="20"/>
              </w:rPr>
              <w:t>Основное мероприятие «Приведение систем коммунальной инфраструктуры в соответствии со стандартами качества»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Водоснабжение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15 0 01 20170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1 800,0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15 0 01 20170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1 800,0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15 0 01 20170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1 800,0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15 0 01 20170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юридическим лицам (кроме коммерческих организа</w:t>
            </w:r>
            <w:r>
              <w:rPr>
                <w:sz w:val="20"/>
                <w:szCs w:val="20"/>
              </w:rPr>
              <w:t>ц</w:t>
            </w:r>
            <w:r w:rsidRPr="00DB3511">
              <w:rPr>
                <w:sz w:val="20"/>
                <w:szCs w:val="20"/>
              </w:rPr>
              <w:t>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15 0 01 20170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Аварийный запас</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15 0 01 20200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Подпрограмма «Профилактика преступлений и иных правонарушений»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16 1 01 00000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 xml:space="preserve">Мероприятия по профилактике правонарушений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16 1 01 20210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16 1 01 20210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16 1 01 20210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16 1 01 20210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16 1 02 00000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профилактике правонарушений и безопасности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16 1 02 20210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Подпрограмма «Безопасность дорожного движения»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16 2 02 00000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профилактике правонарушений и безопасности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16 2 02 20210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Муниципальная программа "Управление и распоряжение муниципальным имуществом и земельными участками на 2014-2016 годы"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«Регистрация прав муниципальной собственности на объекты недвижимого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17 0 01 00000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17 0 01 20220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17 0 01 20220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17 0 01 20220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17 0 01 20220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17 0 02 00000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17 0 02 20220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17 0 02 20220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17 0 02 20220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17 0 02 20220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17 0 03 00000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Мероприятия по проведению работ по формированию и постановке на кадастровый учет объектов недвижимого </w:t>
            </w:r>
            <w:r w:rsidRPr="00DB3511">
              <w:rPr>
                <w:sz w:val="20"/>
                <w:szCs w:val="20"/>
              </w:rPr>
              <w:lastRenderedPageBreak/>
              <w:t>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lastRenderedPageBreak/>
              <w:t>17 0 03 20220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17 0 03 20220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17 0 03 20220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17 0 03 20220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17 0 04 00000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17 0 04 20220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17 0 04 20220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17 0 04 20220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17 0 04 20220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17 0 05 00000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17 0 05 20220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17 0 05 20220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17 0 05 20220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2E48EF">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17 0 05 20220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Pr>
                <w:sz w:val="20"/>
                <w:szCs w:val="20"/>
              </w:rPr>
              <w:t>810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90,0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Основное мероприятие «Проведение работ по капитальному ремонту и реконструкции жилых домов»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18 0 01 00000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Капитальный и текущий ремонт муниципального жилищного фонда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18 0 01 20240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Жилищно-коммунальное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18 0 01 20240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Жилищное хозяйство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18 0 01 20240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юридическим лицам (кроме коммерческих организауий, индивидуальным предпринимателям, физическим лицам - производителям товаров, работ,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18 0 01 20240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05</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1 218,0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Выравнивание бюджетной обеспеченности муниципальных образований </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7 966,1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71 1 00 72220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1 798,7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71 1 00 72220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1 798,7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71 1 00 72220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1 798,7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71 1 00 72220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510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1 798,7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Дотации на выравнивание бюджетной обеспеченности муниципальных образований из районного фонда финансовой поддержки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71 2 00 70010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6 167,4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71 2 00 70010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6 167,4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 на выравнивание бюджетной обеспеченности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71 2 00 70010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6 167,4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71 2 00 70010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510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6 167,4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Поддержка мер по обеспечению сбалансированности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Поддержка мер по обеспечению сбалансированности бюджетов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72 2 00 00000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 на поддержку мер по обеспечению сбалансированности бюджетов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72 2 00 70020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Межбюджетные трансферты общего характера бюджетам субъектов Российской Федерации и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72 2 00 70020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72 2 00 70020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Дотации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72 2 00 70020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510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17 863,0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обеспечение деятельности (оказание услуг)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65 415,3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Реализация мероприятий по предупреждению и ликвидации последствий чрезвычайных ситуаций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74 0 00 21010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безопасность и правоохранительная деятельность</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74 0 00 21010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74 0 00 21010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74 0 00 21010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подвоза обучающихся образовательных организаций и обратно</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74 0 00 05590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7 820,0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74 0 00 05590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7 820,0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74 0 00 05590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7 820,0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74 0 00 05590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7 820,0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40 279,2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40 279,2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40 279,2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Фонд оплаты труда казенных учреждений и взносы по обязательному социальному страхованию</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38 454,2</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1 813,0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74 0 00 06590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Организация деятельности многофункционального центра предоставления государственных и муниципальных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74 0 00 12590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74 0 00 12590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74 0 00 12590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74 0 00 12590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12 300,0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74 0 00 72250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1 909,1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74 0 00 72250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1 909,1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74 0 00 72250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1 909,1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бюджетным учреждениям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74 0 00 72250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1 909,1</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74 0 00 51350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2 547,0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74 0 00 51350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2 547,0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74 0 00 51350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2 547,0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Социальные выплаты гражданам, кроме публичных нормативных социальных выплат</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74 0 00 51350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2 547,0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32 761,7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деятельности органов местного самоуправления по решению вопросов местного значения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32 761,7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Выполнение функций органов местного самоуправления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31 458,3</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28 855,7</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высшего должностного лица субъекта Российской Федерации и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1 052,0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1 052,0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1 766,9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1 107,9</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658,0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21 155,0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13 845,0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7 194,0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межбюджетные трансферты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540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66,0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4 881,8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4 201,8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679,0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2 602,6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2 602,6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2 052,6</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525,0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Уплата налогов, сборов и иных платежей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91 1 00 00190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09</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850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25,0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 xml:space="preserve">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w:t>
            </w:r>
            <w:r w:rsidRPr="00DB3511">
              <w:rPr>
                <w:sz w:val="20"/>
                <w:szCs w:val="20"/>
              </w:rPr>
              <w:lastRenderedPageBreak/>
              <w:t>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lastRenderedPageBreak/>
              <w:t xml:space="preserve"> 91 1 00 72060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724,8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91 1 00 72060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724,8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91 1 00 72060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724,8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91 1 00 72060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556,0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xml:space="preserve"> 91 1 00 72060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168,8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91 1 00 72140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518,4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91 1 00 72140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518,4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91 1 00 72140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518,4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91 1 00 72140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500,0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91 1 00 72140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18,4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25,8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25,8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25,8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обеспечения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8,8</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Расходы на выплаты персоналу государственных (муниципальных) органов</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91 1 00 72210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34,4</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Реализация иных муниципальных функций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99 0 00 00000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6 072,0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Национальная экономика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национальной экономики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lastRenderedPageBreak/>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99 0 00 21070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04</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170,0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муниципальные функции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3 389,5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1 610,5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1 610,5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1 610,5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1 779,0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Общее образование</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1 779,0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Иные закупки товаров, работ и услуг для государственных (муниципальных) нужд</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99 0 00 21080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07</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02</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240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1 779,0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общественным организациям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360,0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154,0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общегосударственные вопросы</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154,0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01</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630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154,0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206,0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Другие вопросы в области социальной политики</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206,0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99 0 00 62010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06</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630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206,0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Доплаты к пенсиям по гарантиям осуществления полномочий главы муниципального образования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152,5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152,5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152,5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Публичные нормативные социальные  выплаты гражданам</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99 0 00 80010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310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152,5</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Предоставление мер социальной поддержки отдельным категориям граждан (ЕДК)</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99 0 00 83010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Социальная политика</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99 0 00 83010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00</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Социальное обеспечение населения</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99 0 00 83010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 </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RPr="00DB3511" w:rsidTr="00275231">
        <w:trPr>
          <w:trHeight w:val="159"/>
        </w:trPr>
        <w:tc>
          <w:tcPr>
            <w:tcW w:w="5040" w:type="dxa"/>
            <w:tcBorders>
              <w:top w:val="nil"/>
              <w:left w:val="single" w:sz="4" w:space="0" w:color="auto"/>
              <w:bottom w:val="single" w:sz="4" w:space="0" w:color="auto"/>
              <w:right w:val="nil"/>
            </w:tcBorders>
            <w:shd w:val="clear" w:color="auto" w:fill="auto"/>
            <w:vAlign w:val="bottom"/>
          </w:tcPr>
          <w:p w:rsidR="007034CF" w:rsidRPr="00DB3511" w:rsidRDefault="007034CF" w:rsidP="00275231">
            <w:pPr>
              <w:rPr>
                <w:sz w:val="20"/>
                <w:szCs w:val="20"/>
              </w:rPr>
            </w:pPr>
            <w:r w:rsidRPr="00DB3511">
              <w:rPr>
                <w:sz w:val="20"/>
                <w:szCs w:val="20"/>
              </w:rPr>
              <w:t>Субсидии некоммерческим организациям (за исключением государственных (муниципальных) учреждений)</w:t>
            </w:r>
          </w:p>
        </w:tc>
        <w:tc>
          <w:tcPr>
            <w:tcW w:w="1620" w:type="dxa"/>
            <w:tcBorders>
              <w:top w:val="nil"/>
              <w:left w:val="single" w:sz="4" w:space="0" w:color="auto"/>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99 0 00 83010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10</w:t>
            </w:r>
          </w:p>
        </w:tc>
        <w:tc>
          <w:tcPr>
            <w:tcW w:w="843"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03</w:t>
            </w:r>
          </w:p>
        </w:tc>
        <w:tc>
          <w:tcPr>
            <w:tcW w:w="834" w:type="dxa"/>
            <w:tcBorders>
              <w:top w:val="nil"/>
              <w:left w:val="nil"/>
              <w:bottom w:val="single" w:sz="4" w:space="0" w:color="auto"/>
              <w:right w:val="single" w:sz="4" w:space="0" w:color="auto"/>
            </w:tcBorders>
            <w:shd w:val="clear" w:color="auto" w:fill="auto"/>
            <w:vAlign w:val="bottom"/>
          </w:tcPr>
          <w:p w:rsidR="007034CF" w:rsidRPr="00DB3511" w:rsidRDefault="007034CF" w:rsidP="00275231">
            <w:pPr>
              <w:jc w:val="center"/>
              <w:rPr>
                <w:sz w:val="20"/>
                <w:szCs w:val="20"/>
              </w:rPr>
            </w:pPr>
            <w:r w:rsidRPr="00DB3511">
              <w:rPr>
                <w:sz w:val="20"/>
                <w:szCs w:val="20"/>
              </w:rPr>
              <w:t>610</w:t>
            </w:r>
          </w:p>
        </w:tc>
        <w:tc>
          <w:tcPr>
            <w:tcW w:w="1440" w:type="dxa"/>
            <w:tcBorders>
              <w:top w:val="nil"/>
              <w:left w:val="nil"/>
              <w:bottom w:val="single" w:sz="4" w:space="0" w:color="auto"/>
              <w:right w:val="single" w:sz="4" w:space="0" w:color="auto"/>
            </w:tcBorders>
            <w:shd w:val="clear" w:color="auto" w:fill="auto"/>
            <w:vAlign w:val="bottom"/>
          </w:tcPr>
          <w:p w:rsidR="007034CF" w:rsidRPr="00DB3511" w:rsidRDefault="007034CF" w:rsidP="0080481F">
            <w:pPr>
              <w:ind w:right="114"/>
              <w:jc w:val="right"/>
              <w:rPr>
                <w:sz w:val="20"/>
                <w:szCs w:val="20"/>
              </w:rPr>
            </w:pPr>
            <w:r w:rsidRPr="00DB3511">
              <w:rPr>
                <w:sz w:val="20"/>
                <w:szCs w:val="20"/>
              </w:rPr>
              <w:t>2 000,0</w:t>
            </w:r>
          </w:p>
        </w:tc>
      </w:tr>
      <w:tr w:rsidR="007034CF" w:rsidTr="00275231">
        <w:trPr>
          <w:trHeight w:val="435"/>
        </w:trPr>
        <w:tc>
          <w:tcPr>
            <w:tcW w:w="9180"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034CF" w:rsidRPr="004B414A" w:rsidRDefault="007034CF" w:rsidP="00275231">
            <w:pPr>
              <w:rPr>
                <w:b/>
                <w:bCs/>
                <w:sz w:val="22"/>
                <w:szCs w:val="22"/>
              </w:rPr>
            </w:pPr>
            <w:r w:rsidRPr="004B414A">
              <w:rPr>
                <w:b/>
                <w:bCs/>
                <w:sz w:val="22"/>
                <w:szCs w:val="22"/>
              </w:rPr>
              <w:t>ИТОГО РАСХОДОВ:</w:t>
            </w:r>
          </w:p>
        </w:tc>
        <w:tc>
          <w:tcPr>
            <w:tcW w:w="1440" w:type="dxa"/>
            <w:tcBorders>
              <w:top w:val="single" w:sz="4" w:space="0" w:color="auto"/>
              <w:left w:val="nil"/>
              <w:bottom w:val="single" w:sz="4" w:space="0" w:color="auto"/>
              <w:right w:val="single" w:sz="4" w:space="0" w:color="auto"/>
            </w:tcBorders>
            <w:shd w:val="clear" w:color="auto" w:fill="auto"/>
            <w:vAlign w:val="bottom"/>
          </w:tcPr>
          <w:p w:rsidR="007034CF" w:rsidRPr="004B414A" w:rsidRDefault="007034CF" w:rsidP="0080481F">
            <w:pPr>
              <w:ind w:right="114"/>
              <w:jc w:val="right"/>
              <w:rPr>
                <w:b/>
                <w:bCs/>
                <w:sz w:val="22"/>
                <w:szCs w:val="22"/>
              </w:rPr>
            </w:pPr>
            <w:r>
              <w:rPr>
                <w:b/>
                <w:bCs/>
                <w:sz w:val="22"/>
                <w:szCs w:val="22"/>
              </w:rPr>
              <w:t>444 764,2</w:t>
            </w:r>
          </w:p>
        </w:tc>
      </w:tr>
    </w:tbl>
    <w:p w:rsidR="007034CF" w:rsidRDefault="007034CF" w:rsidP="007034CF"/>
    <w:p w:rsidR="005243F7" w:rsidRDefault="005243F7" w:rsidP="005243F7">
      <w:pPr>
        <w:pStyle w:val="ac"/>
        <w:rPr>
          <w:b w:val="0"/>
        </w:rPr>
      </w:pPr>
    </w:p>
    <w:p w:rsidR="005243F7" w:rsidRDefault="005243F7" w:rsidP="005243F7">
      <w:pPr>
        <w:pStyle w:val="ac"/>
        <w:rPr>
          <w:b w:val="0"/>
        </w:rPr>
      </w:pPr>
      <w:r>
        <w:rPr>
          <w:b w:val="0"/>
        </w:rPr>
        <w:t xml:space="preserve">                                                                                    </w:t>
      </w:r>
    </w:p>
    <w:sectPr w:rsidR="005243F7"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007" w:rsidRDefault="00647007" w:rsidP="006B1A05">
      <w:r>
        <w:separator/>
      </w:r>
    </w:p>
  </w:endnote>
  <w:endnote w:type="continuationSeparator" w:id="0">
    <w:p w:rsidR="00647007" w:rsidRDefault="0064700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007" w:rsidRDefault="00647007" w:rsidP="006B1A05">
      <w:r>
        <w:separator/>
      </w:r>
    </w:p>
  </w:footnote>
  <w:footnote w:type="continuationSeparator" w:id="0">
    <w:p w:rsidR="00647007" w:rsidRDefault="0064700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CC24FD">
        <w:pPr>
          <w:pStyle w:val="a8"/>
          <w:jc w:val="center"/>
        </w:pPr>
        <w:fldSimple w:instr=" PAGE   \* MERGEFORMAT ">
          <w:r w:rsidR="0080481F">
            <w:rPr>
              <w:noProof/>
            </w:rPr>
            <w:t>15</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007"/>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4CF"/>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81F"/>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4FD"/>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763A-02AD-4EA0-999C-90519EEB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2016-12-09T13:02:00Z</cp:lastPrinted>
  <dcterms:created xsi:type="dcterms:W3CDTF">2016-12-09T12:57:00Z</dcterms:created>
  <dcterms:modified xsi:type="dcterms:W3CDTF">2016-12-09T13:06:00Z</dcterms:modified>
</cp:coreProperties>
</file>