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BA3CD8">
              <w:rPr>
                <w:sz w:val="28"/>
                <w:szCs w:val="28"/>
              </w:rPr>
              <w:t>8</w:t>
            </w:r>
            <w:r w:rsidR="00635DF9">
              <w:rPr>
                <w:sz w:val="28"/>
                <w:szCs w:val="28"/>
              </w:rPr>
              <w:t>3</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523A0E" w:rsidRDefault="00523A0E" w:rsidP="00523A0E">
      <w:pPr>
        <w:autoSpaceDE w:val="0"/>
        <w:autoSpaceDN w:val="0"/>
        <w:adjustRightInd w:val="0"/>
        <w:jc w:val="both"/>
        <w:rPr>
          <w:sz w:val="28"/>
          <w:szCs w:val="28"/>
        </w:rPr>
      </w:pPr>
    </w:p>
    <w:p w:rsidR="00635DF9" w:rsidRPr="00635DF9" w:rsidRDefault="00635DF9" w:rsidP="00635DF9">
      <w:pPr>
        <w:ind w:left="560" w:right="3684"/>
        <w:rPr>
          <w:sz w:val="28"/>
          <w:szCs w:val="28"/>
        </w:rPr>
      </w:pPr>
      <w:r w:rsidRPr="00635DF9">
        <w:rPr>
          <w:sz w:val="28"/>
          <w:szCs w:val="28"/>
        </w:rPr>
        <w:t>Об утверждении персонального состава Молодежного парламента Кичменгско-Городецкого муниципального района</w:t>
      </w:r>
    </w:p>
    <w:p w:rsidR="00635DF9" w:rsidRPr="00635DF9" w:rsidRDefault="00635DF9" w:rsidP="00635DF9">
      <w:pPr>
        <w:ind w:left="560" w:right="3967"/>
        <w:rPr>
          <w:sz w:val="28"/>
          <w:szCs w:val="28"/>
        </w:rPr>
      </w:pPr>
    </w:p>
    <w:p w:rsidR="00635DF9" w:rsidRPr="00635DF9" w:rsidRDefault="00635DF9" w:rsidP="00635DF9">
      <w:pPr>
        <w:ind w:left="560" w:right="3967"/>
        <w:rPr>
          <w:sz w:val="28"/>
          <w:szCs w:val="28"/>
        </w:rPr>
      </w:pPr>
    </w:p>
    <w:p w:rsidR="00635DF9" w:rsidRPr="00635DF9" w:rsidRDefault="00635DF9" w:rsidP="00635DF9">
      <w:pPr>
        <w:autoSpaceDE w:val="0"/>
        <w:autoSpaceDN w:val="0"/>
        <w:adjustRightInd w:val="0"/>
        <w:ind w:firstLine="567"/>
        <w:jc w:val="both"/>
        <w:rPr>
          <w:b/>
          <w:sz w:val="28"/>
          <w:szCs w:val="28"/>
        </w:rPr>
      </w:pPr>
      <w:r w:rsidRPr="00635DF9">
        <w:rPr>
          <w:sz w:val="28"/>
          <w:szCs w:val="28"/>
        </w:rPr>
        <w:t xml:space="preserve">В соответствии с пунктом 1 Положения о Молодежном парламенте Кичменгско-Городецкого муниципального района, утвержденного решением Муниципального Собрания Кичменгско-Городецкого муниципального района от 30.09.2010 г № 107 «О Молодежном парламенте Кичменгско-Городецкого муниципального района Муниципальное Собрание </w:t>
      </w:r>
      <w:r w:rsidRPr="00635DF9">
        <w:rPr>
          <w:b/>
          <w:sz w:val="28"/>
          <w:szCs w:val="28"/>
        </w:rPr>
        <w:t>РЕШИЛО:</w:t>
      </w:r>
    </w:p>
    <w:p w:rsidR="00635DF9" w:rsidRPr="00635DF9" w:rsidRDefault="00635DF9" w:rsidP="00635DF9">
      <w:pPr>
        <w:pStyle w:val="a5"/>
        <w:tabs>
          <w:tab w:val="left" w:pos="284"/>
          <w:tab w:val="left" w:pos="851"/>
        </w:tabs>
        <w:autoSpaceDE w:val="0"/>
        <w:autoSpaceDN w:val="0"/>
        <w:adjustRightInd w:val="0"/>
        <w:ind w:left="0" w:firstLine="567"/>
        <w:jc w:val="both"/>
        <w:rPr>
          <w:sz w:val="28"/>
          <w:szCs w:val="28"/>
        </w:rPr>
      </w:pPr>
      <w:r w:rsidRPr="00635DF9">
        <w:rPr>
          <w:sz w:val="28"/>
          <w:szCs w:val="28"/>
        </w:rPr>
        <w:t>1. Утвердить персональный состав Молодежного парламента Кичменгско-Городецкого муниципального района (прилагается).</w:t>
      </w:r>
    </w:p>
    <w:p w:rsidR="00635DF9" w:rsidRPr="00635DF9" w:rsidRDefault="00635DF9" w:rsidP="00635DF9">
      <w:pPr>
        <w:pStyle w:val="a5"/>
        <w:autoSpaceDE w:val="0"/>
        <w:autoSpaceDN w:val="0"/>
        <w:adjustRightInd w:val="0"/>
        <w:ind w:left="0" w:firstLine="567"/>
        <w:jc w:val="both"/>
        <w:rPr>
          <w:sz w:val="28"/>
          <w:szCs w:val="28"/>
        </w:rPr>
      </w:pPr>
      <w:r w:rsidRPr="00635DF9">
        <w:rPr>
          <w:sz w:val="28"/>
          <w:szCs w:val="28"/>
        </w:rPr>
        <w:t xml:space="preserve">2. Настоящее решение вступает в силу со дня его принятия и подлежит официальному опубликованию в районной газете «Заря Севера» и в информационно-телекоммуникационной сети «Интернет». </w:t>
      </w:r>
    </w:p>
    <w:p w:rsidR="00635DF9" w:rsidRPr="00635DF9" w:rsidRDefault="00635DF9" w:rsidP="00635DF9">
      <w:pPr>
        <w:autoSpaceDE w:val="0"/>
        <w:autoSpaceDN w:val="0"/>
        <w:adjustRightInd w:val="0"/>
        <w:rPr>
          <w:sz w:val="28"/>
          <w:szCs w:val="28"/>
        </w:rPr>
      </w:pPr>
    </w:p>
    <w:p w:rsidR="00635DF9" w:rsidRPr="00635DF9" w:rsidRDefault="00635DF9" w:rsidP="00635DF9">
      <w:pPr>
        <w:autoSpaceDE w:val="0"/>
        <w:autoSpaceDN w:val="0"/>
        <w:adjustRightInd w:val="0"/>
        <w:rPr>
          <w:sz w:val="28"/>
          <w:szCs w:val="28"/>
        </w:rPr>
      </w:pPr>
    </w:p>
    <w:p w:rsidR="00635DF9" w:rsidRPr="00635DF9" w:rsidRDefault="00635DF9" w:rsidP="00635DF9">
      <w:pPr>
        <w:autoSpaceDE w:val="0"/>
        <w:autoSpaceDN w:val="0"/>
        <w:adjustRightInd w:val="0"/>
        <w:rPr>
          <w:sz w:val="28"/>
          <w:szCs w:val="28"/>
        </w:rPr>
      </w:pPr>
    </w:p>
    <w:p w:rsidR="00635DF9" w:rsidRPr="00635DF9" w:rsidRDefault="00635DF9" w:rsidP="00635DF9">
      <w:pPr>
        <w:autoSpaceDE w:val="0"/>
        <w:autoSpaceDN w:val="0"/>
        <w:adjustRightInd w:val="0"/>
        <w:rPr>
          <w:sz w:val="28"/>
          <w:szCs w:val="28"/>
        </w:rPr>
      </w:pPr>
      <w:r w:rsidRPr="00635DF9">
        <w:rPr>
          <w:sz w:val="28"/>
          <w:szCs w:val="28"/>
        </w:rPr>
        <w:t xml:space="preserve">Глава района                        </w:t>
      </w:r>
      <w:r>
        <w:rPr>
          <w:sz w:val="28"/>
          <w:szCs w:val="28"/>
        </w:rPr>
        <w:t xml:space="preserve">     </w:t>
      </w:r>
      <w:r w:rsidRPr="00635DF9">
        <w:rPr>
          <w:sz w:val="28"/>
          <w:szCs w:val="28"/>
        </w:rPr>
        <w:t xml:space="preserve">                                                          Л.Н. Дьякова</w:t>
      </w:r>
    </w:p>
    <w:p w:rsidR="00635DF9" w:rsidRDefault="00635DF9" w:rsidP="00635DF9"/>
    <w:p w:rsidR="00635DF9" w:rsidRDefault="00635DF9" w:rsidP="00635DF9">
      <w:r>
        <w:br w:type="page"/>
      </w:r>
    </w:p>
    <w:p w:rsidR="00635DF9" w:rsidRDefault="00635DF9" w:rsidP="00635DF9">
      <w:pPr>
        <w:jc w:val="right"/>
      </w:pPr>
      <w:r>
        <w:lastRenderedPageBreak/>
        <w:t>УТВЕРЖДЕН</w:t>
      </w:r>
    </w:p>
    <w:p w:rsidR="00635DF9" w:rsidRDefault="00635DF9" w:rsidP="00635DF9">
      <w:pPr>
        <w:jc w:val="right"/>
      </w:pPr>
      <w:r>
        <w:t>решением Муниципального Собрания</w:t>
      </w:r>
    </w:p>
    <w:p w:rsidR="00635DF9" w:rsidRDefault="00635DF9" w:rsidP="00635DF9">
      <w:pPr>
        <w:jc w:val="right"/>
      </w:pPr>
      <w:r>
        <w:t>от 10.07.2017   № 383</w:t>
      </w:r>
    </w:p>
    <w:p w:rsidR="00635DF9" w:rsidRDefault="00635DF9" w:rsidP="00635DF9">
      <w:pPr>
        <w:jc w:val="center"/>
        <w:rPr>
          <w:b/>
          <w:szCs w:val="28"/>
        </w:rPr>
      </w:pPr>
    </w:p>
    <w:p w:rsidR="00635DF9" w:rsidRDefault="00635DF9" w:rsidP="00635DF9">
      <w:pPr>
        <w:jc w:val="center"/>
        <w:rPr>
          <w:b/>
          <w:szCs w:val="28"/>
        </w:rPr>
      </w:pPr>
    </w:p>
    <w:p w:rsidR="00F707AB" w:rsidRDefault="00635DF9" w:rsidP="00635DF9">
      <w:pPr>
        <w:jc w:val="center"/>
        <w:rPr>
          <w:sz w:val="28"/>
          <w:szCs w:val="28"/>
        </w:rPr>
      </w:pPr>
      <w:r w:rsidRPr="00F707AB">
        <w:rPr>
          <w:sz w:val="28"/>
          <w:szCs w:val="28"/>
        </w:rPr>
        <w:t xml:space="preserve">Список </w:t>
      </w:r>
    </w:p>
    <w:p w:rsidR="00F707AB" w:rsidRDefault="00635DF9" w:rsidP="00635DF9">
      <w:pPr>
        <w:jc w:val="center"/>
        <w:rPr>
          <w:sz w:val="28"/>
          <w:szCs w:val="28"/>
        </w:rPr>
      </w:pPr>
      <w:r w:rsidRPr="00F707AB">
        <w:rPr>
          <w:sz w:val="28"/>
          <w:szCs w:val="28"/>
        </w:rPr>
        <w:t xml:space="preserve">Молодежного парламента Кичменгско-Городецкого </w:t>
      </w:r>
    </w:p>
    <w:p w:rsidR="00635DF9" w:rsidRPr="00F707AB" w:rsidRDefault="00635DF9" w:rsidP="00635DF9">
      <w:pPr>
        <w:jc w:val="center"/>
        <w:rPr>
          <w:sz w:val="28"/>
          <w:szCs w:val="28"/>
        </w:rPr>
      </w:pPr>
      <w:r w:rsidRPr="00F707AB">
        <w:rPr>
          <w:sz w:val="28"/>
          <w:szCs w:val="28"/>
        </w:rPr>
        <w:t>муниципального района Вологодской области</w:t>
      </w:r>
    </w:p>
    <w:p w:rsidR="00635DF9" w:rsidRPr="00635DF9" w:rsidRDefault="00635DF9" w:rsidP="00635DF9">
      <w:pPr>
        <w:pStyle w:val="ae"/>
        <w:ind w:left="4956"/>
        <w:jc w:val="right"/>
        <w:rPr>
          <w:rFonts w:ascii="Times New Roman" w:hAnsi="Times New Roman"/>
          <w:sz w:val="24"/>
          <w:szCs w:val="24"/>
        </w:rPr>
      </w:pPr>
    </w:p>
    <w:tbl>
      <w:tblPr>
        <w:tblStyle w:val="af3"/>
        <w:tblW w:w="10491" w:type="dxa"/>
        <w:tblInd w:w="-885" w:type="dxa"/>
        <w:tblLayout w:type="fixed"/>
        <w:tblLook w:val="04A0"/>
      </w:tblPr>
      <w:tblGrid>
        <w:gridCol w:w="614"/>
        <w:gridCol w:w="3356"/>
        <w:gridCol w:w="3260"/>
        <w:gridCol w:w="3261"/>
      </w:tblGrid>
      <w:tr w:rsidR="00635DF9" w:rsidRPr="00635DF9" w:rsidTr="00F707AB">
        <w:trPr>
          <w:trHeight w:val="860"/>
        </w:trPr>
        <w:tc>
          <w:tcPr>
            <w:tcW w:w="614" w:type="dxa"/>
            <w:vAlign w:val="center"/>
          </w:tcPr>
          <w:p w:rsidR="00635DF9" w:rsidRPr="00635DF9" w:rsidRDefault="00635DF9" w:rsidP="00635DF9">
            <w:pPr>
              <w:spacing w:after="0" w:line="240" w:lineRule="auto"/>
              <w:jc w:val="center"/>
              <w:rPr>
                <w:rFonts w:ascii="Times New Roman" w:hAnsi="Times New Roman"/>
                <w:sz w:val="26"/>
                <w:szCs w:val="26"/>
              </w:rPr>
            </w:pPr>
            <w:r>
              <w:rPr>
                <w:rFonts w:ascii="Times New Roman" w:hAnsi="Times New Roman"/>
                <w:sz w:val="26"/>
                <w:szCs w:val="26"/>
              </w:rPr>
              <w:t>№</w:t>
            </w:r>
            <w:r w:rsidRPr="00635DF9">
              <w:rPr>
                <w:rFonts w:ascii="Times New Roman" w:hAnsi="Times New Roman"/>
                <w:sz w:val="26"/>
                <w:szCs w:val="26"/>
              </w:rPr>
              <w:t xml:space="preserve"> п\п</w:t>
            </w:r>
          </w:p>
        </w:tc>
        <w:tc>
          <w:tcPr>
            <w:tcW w:w="3356" w:type="dxa"/>
            <w:vAlign w:val="center"/>
          </w:tcPr>
          <w:p w:rsidR="00635DF9" w:rsidRPr="00635DF9" w:rsidRDefault="00635DF9" w:rsidP="00635DF9">
            <w:pPr>
              <w:spacing w:after="0" w:line="240" w:lineRule="auto"/>
              <w:jc w:val="center"/>
              <w:rPr>
                <w:rFonts w:ascii="Times New Roman" w:hAnsi="Times New Roman"/>
                <w:sz w:val="26"/>
                <w:szCs w:val="26"/>
              </w:rPr>
            </w:pPr>
            <w:r w:rsidRPr="00635DF9">
              <w:rPr>
                <w:rFonts w:ascii="Times New Roman" w:hAnsi="Times New Roman"/>
                <w:sz w:val="26"/>
                <w:szCs w:val="26"/>
              </w:rPr>
              <w:t>ФИО</w:t>
            </w:r>
          </w:p>
        </w:tc>
        <w:tc>
          <w:tcPr>
            <w:tcW w:w="3260" w:type="dxa"/>
            <w:vAlign w:val="center"/>
          </w:tcPr>
          <w:p w:rsidR="00635DF9" w:rsidRPr="00635DF9" w:rsidRDefault="00635DF9" w:rsidP="00635DF9">
            <w:pPr>
              <w:spacing w:after="0" w:line="240" w:lineRule="auto"/>
              <w:jc w:val="center"/>
              <w:rPr>
                <w:rFonts w:ascii="Times New Roman" w:hAnsi="Times New Roman"/>
                <w:sz w:val="26"/>
                <w:szCs w:val="26"/>
              </w:rPr>
            </w:pPr>
            <w:r w:rsidRPr="00635DF9">
              <w:rPr>
                <w:rFonts w:ascii="Times New Roman" w:hAnsi="Times New Roman"/>
                <w:sz w:val="26"/>
                <w:szCs w:val="26"/>
              </w:rPr>
              <w:t>Место работы, должность</w:t>
            </w:r>
          </w:p>
        </w:tc>
        <w:tc>
          <w:tcPr>
            <w:tcW w:w="3261" w:type="dxa"/>
            <w:vAlign w:val="center"/>
          </w:tcPr>
          <w:p w:rsidR="00635DF9" w:rsidRPr="00635DF9" w:rsidRDefault="00635DF9" w:rsidP="00635DF9">
            <w:pPr>
              <w:spacing w:after="0" w:line="240" w:lineRule="auto"/>
              <w:jc w:val="center"/>
              <w:rPr>
                <w:rFonts w:ascii="Times New Roman" w:hAnsi="Times New Roman"/>
                <w:sz w:val="26"/>
                <w:szCs w:val="26"/>
              </w:rPr>
            </w:pPr>
            <w:r w:rsidRPr="00635DF9">
              <w:rPr>
                <w:rFonts w:ascii="Times New Roman" w:hAnsi="Times New Roman"/>
                <w:sz w:val="26"/>
                <w:szCs w:val="26"/>
              </w:rPr>
              <w:t>Должность</w:t>
            </w:r>
          </w:p>
          <w:p w:rsidR="00635DF9" w:rsidRPr="00635DF9" w:rsidRDefault="00635DF9" w:rsidP="00635DF9">
            <w:pPr>
              <w:spacing w:after="0" w:line="240" w:lineRule="auto"/>
              <w:jc w:val="center"/>
              <w:rPr>
                <w:rFonts w:ascii="Times New Roman" w:hAnsi="Times New Roman"/>
                <w:sz w:val="26"/>
                <w:szCs w:val="26"/>
              </w:rPr>
            </w:pPr>
            <w:r w:rsidRPr="00635DF9">
              <w:rPr>
                <w:rFonts w:ascii="Times New Roman" w:hAnsi="Times New Roman"/>
                <w:sz w:val="26"/>
                <w:szCs w:val="26"/>
              </w:rPr>
              <w:t>в Молодежном парламенте</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Ножнин Павел Александрович</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color w:val="000000"/>
                <w:sz w:val="26"/>
                <w:szCs w:val="26"/>
                <w:shd w:val="clear" w:color="auto" w:fill="FFFFFF"/>
              </w:rPr>
              <w:t>Инспектор по лесному хозяйству и природопользованию по обслуживанию Управления по экономической политике и сельскому хозяйству администрации Кичменгско-Городецкого муниципального района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Председатель Молодежного парламента Кичменгско-Городецкого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Соловьева Татьяна Николаевна</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color w:val="000000"/>
                <w:sz w:val="26"/>
                <w:szCs w:val="26"/>
                <w:shd w:val="clear" w:color="auto" w:fill="FFFFFF"/>
              </w:rPr>
            </w:pPr>
            <w:r w:rsidRPr="00635DF9">
              <w:rPr>
                <w:rFonts w:ascii="Times New Roman" w:hAnsi="Times New Roman"/>
                <w:color w:val="000000"/>
                <w:sz w:val="26"/>
                <w:szCs w:val="26"/>
                <w:shd w:val="clear" w:color="auto" w:fill="FFFFFF"/>
              </w:rPr>
              <w:t>статистик по обслуживанию управления по экономической политике и сельскому хозяйству администрации Кичменгско-Городецкого  муниципального района,</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color w:val="000000"/>
                <w:sz w:val="26"/>
                <w:szCs w:val="26"/>
                <w:shd w:val="clear" w:color="auto" w:fill="FFFFFF"/>
              </w:rPr>
              <w:t>БУ"Многофункциональный центр организации и оказания государственных и муниципальных услуг"</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заместитель председателя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Беляева Екатерина Андреевна</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Главный специалист по работе с молодежью, Управления культуры администрации Кичменгско-Городецкого  муниципального района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секретарь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Попова</w:t>
            </w:r>
          </w:p>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Татьяна Сергеевна</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Ведущий документовед, БУ «МФЦ»</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Барболин Василий Евгеньевич</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Программист,</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БУ «МФЦ»</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 xml:space="preserve">член Молодежного парламента Кичменгско- Городецкого муниципального района </w:t>
            </w:r>
            <w:r w:rsidRPr="00635DF9">
              <w:rPr>
                <w:rFonts w:ascii="Times New Roman" w:hAnsi="Times New Roman"/>
                <w:color w:val="000000"/>
                <w:sz w:val="26"/>
                <w:szCs w:val="26"/>
              </w:rPr>
              <w:lastRenderedPageBreak/>
              <w:t>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Лукина</w:t>
            </w:r>
          </w:p>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Галина Леонидовна</w:t>
            </w: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Специалист по методике клубной работы, БУК "Городецкое СКО" (Бюджетное учреждение культуры "Городецкое социально-культурное объединение")</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Филиал "Заречный дом культуры"</w:t>
            </w:r>
          </w:p>
          <w:p w:rsidR="00635DF9" w:rsidRPr="00635DF9" w:rsidRDefault="00635DF9" w:rsidP="00635DF9">
            <w:pPr>
              <w:spacing w:after="0" w:line="240" w:lineRule="auto"/>
              <w:rPr>
                <w:rFonts w:ascii="Times New Roman" w:hAnsi="Times New Roman"/>
                <w:sz w:val="26"/>
                <w:szCs w:val="26"/>
              </w:rPr>
            </w:pP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Рябева Наталья Леонидовна</w:t>
            </w:r>
          </w:p>
          <w:p w:rsidR="00635DF9" w:rsidRPr="00635DF9" w:rsidRDefault="00635DF9" w:rsidP="00635DF9">
            <w:pPr>
              <w:spacing w:after="0" w:line="240" w:lineRule="auto"/>
              <w:rPr>
                <w:rFonts w:ascii="Times New Roman" w:hAnsi="Times New Roman"/>
                <w:color w:val="000000"/>
                <w:sz w:val="26"/>
                <w:szCs w:val="26"/>
              </w:rPr>
            </w:pPr>
          </w:p>
          <w:p w:rsidR="00635DF9" w:rsidRPr="00635DF9" w:rsidRDefault="00635DF9" w:rsidP="00635DF9">
            <w:pPr>
              <w:spacing w:after="0" w:line="240" w:lineRule="auto"/>
              <w:rPr>
                <w:rFonts w:ascii="Times New Roman" w:hAnsi="Times New Roman"/>
                <w:color w:val="000000"/>
                <w:sz w:val="26"/>
                <w:szCs w:val="26"/>
              </w:rPr>
            </w:pPr>
          </w:p>
          <w:p w:rsidR="00635DF9" w:rsidRPr="00635DF9" w:rsidRDefault="00635DF9" w:rsidP="00635DF9">
            <w:pPr>
              <w:spacing w:after="0" w:line="240" w:lineRule="auto"/>
              <w:rPr>
                <w:rFonts w:ascii="Times New Roman" w:hAnsi="Times New Roman"/>
                <w:color w:val="000000"/>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 xml:space="preserve">Врач-педиатр, </w:t>
            </w:r>
            <w:r w:rsidRPr="00635DF9">
              <w:rPr>
                <w:rStyle w:val="apple-converted-space"/>
                <w:rFonts w:ascii="Times New Roman" w:hAnsi="Times New Roman"/>
                <w:color w:val="333333"/>
                <w:sz w:val="20"/>
                <w:szCs w:val="20"/>
                <w:shd w:val="clear" w:color="auto" w:fill="FFFFFF"/>
              </w:rPr>
              <w:t> </w:t>
            </w:r>
            <w:r w:rsidRPr="00635DF9">
              <w:rPr>
                <w:rFonts w:ascii="Times New Roman" w:hAnsi="Times New Roman"/>
                <w:sz w:val="26"/>
                <w:szCs w:val="26"/>
              </w:rPr>
              <w:t>БУЗ ВО "Кич-Городецкая ЦРБ" им. В.И.Коржавина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Петряшова Ольга Валерьевна</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Pr="00635DF9" w:rsidRDefault="00635DF9" w:rsidP="00635DF9">
            <w:pPr>
              <w:pStyle w:val="afc"/>
              <w:spacing w:before="0" w:beforeAutospacing="0" w:after="0" w:afterAutospacing="0" w:line="240" w:lineRule="auto"/>
              <w:rPr>
                <w:rFonts w:ascii="Times New Roman" w:hAnsi="Times New Roman"/>
                <w:sz w:val="26"/>
                <w:szCs w:val="26"/>
              </w:rPr>
            </w:pPr>
            <w:r w:rsidRPr="00635DF9">
              <w:rPr>
                <w:rFonts w:ascii="Times New Roman" w:hAnsi="Times New Roman"/>
                <w:sz w:val="26"/>
                <w:szCs w:val="26"/>
              </w:rPr>
              <w:t>Педагог-организатор, МБОУ «Кичменгско- Городецкая средняя школа»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Ширяев Сергей Николаевич</w:t>
            </w: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Техник – программист, филиала КУ ВО «Центр социальных выплат по Кичменгско – Городецкому району»</w:t>
            </w:r>
          </w:p>
        </w:tc>
        <w:tc>
          <w:tcPr>
            <w:tcW w:w="3261" w:type="dxa"/>
          </w:tcPr>
          <w:p w:rsidR="00635DF9" w:rsidRPr="00635DF9" w:rsidRDefault="00635DF9" w:rsidP="00F707AB">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Сверчков Николай Леонидович</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Pr="00635DF9" w:rsidRDefault="00635DF9" w:rsidP="00F707AB">
            <w:pPr>
              <w:spacing w:after="0" w:line="240" w:lineRule="auto"/>
              <w:rPr>
                <w:rFonts w:ascii="Times New Roman" w:hAnsi="Times New Roman"/>
                <w:sz w:val="26"/>
                <w:szCs w:val="26"/>
              </w:rPr>
            </w:pPr>
            <w:r w:rsidRPr="00635DF9">
              <w:rPr>
                <w:rFonts w:ascii="Times New Roman" w:hAnsi="Times New Roman"/>
                <w:sz w:val="26"/>
                <w:szCs w:val="26"/>
              </w:rPr>
              <w:t>Инспектор, «</w:t>
            </w:r>
            <w:r w:rsidRPr="00635DF9">
              <w:rPr>
                <w:rFonts w:ascii="Times New Roman" w:hAnsi="Times New Roman"/>
                <w:bCs/>
                <w:color w:val="0D0D0D" w:themeColor="text1" w:themeTint="F2"/>
                <w:szCs w:val="28"/>
                <w:shd w:val="clear" w:color="auto" w:fill="FFFFFF"/>
              </w:rPr>
              <w:t>Отдел</w:t>
            </w:r>
            <w:r w:rsidRPr="00635DF9">
              <w:rPr>
                <w:rFonts w:ascii="Times New Roman" w:hAnsi="Times New Roman"/>
                <w:color w:val="0D0D0D" w:themeColor="text1" w:themeTint="F2"/>
                <w:szCs w:val="28"/>
                <w:shd w:val="clear" w:color="auto" w:fill="FFFFFF"/>
              </w:rPr>
              <w:t> </w:t>
            </w:r>
            <w:r w:rsidRPr="00635DF9">
              <w:rPr>
                <w:rFonts w:ascii="Times New Roman" w:hAnsi="Times New Roman"/>
                <w:bCs/>
                <w:color w:val="0D0D0D" w:themeColor="text1" w:themeTint="F2"/>
                <w:szCs w:val="28"/>
                <w:shd w:val="clear" w:color="auto" w:fill="FFFFFF"/>
              </w:rPr>
              <w:t>лицензионно</w:t>
            </w:r>
            <w:r w:rsidRPr="00635DF9">
              <w:rPr>
                <w:rFonts w:ascii="Times New Roman" w:hAnsi="Times New Roman"/>
                <w:color w:val="0D0D0D" w:themeColor="text1" w:themeTint="F2"/>
                <w:szCs w:val="28"/>
                <w:shd w:val="clear" w:color="auto" w:fill="FFFFFF"/>
              </w:rPr>
              <w:t>-</w:t>
            </w:r>
            <w:r w:rsidRPr="00635DF9">
              <w:rPr>
                <w:rFonts w:ascii="Times New Roman" w:hAnsi="Times New Roman"/>
                <w:bCs/>
                <w:color w:val="0D0D0D" w:themeColor="text1" w:themeTint="F2"/>
                <w:szCs w:val="28"/>
                <w:shd w:val="clear" w:color="auto" w:fill="FFFFFF"/>
              </w:rPr>
              <w:t>разрешительной</w:t>
            </w:r>
            <w:r w:rsidRPr="00635DF9">
              <w:rPr>
                <w:rFonts w:ascii="Times New Roman" w:hAnsi="Times New Roman"/>
                <w:color w:val="0D0D0D" w:themeColor="text1" w:themeTint="F2"/>
                <w:szCs w:val="28"/>
                <w:shd w:val="clear" w:color="auto" w:fill="FFFFFF"/>
              </w:rPr>
              <w:t> </w:t>
            </w:r>
            <w:r w:rsidRPr="00635DF9">
              <w:rPr>
                <w:rFonts w:ascii="Times New Roman" w:hAnsi="Times New Roman"/>
                <w:bCs/>
                <w:color w:val="0D0D0D" w:themeColor="text1" w:themeTint="F2"/>
                <w:szCs w:val="28"/>
                <w:shd w:val="clear" w:color="auto" w:fill="FFFFFF"/>
              </w:rPr>
              <w:t>работы</w:t>
            </w:r>
            <w:r w:rsidRPr="00635DF9">
              <w:rPr>
                <w:rFonts w:ascii="Times New Roman" w:hAnsi="Times New Roman"/>
                <w:sz w:val="26"/>
                <w:szCs w:val="26"/>
              </w:rPr>
              <w:t xml:space="preserve"> по Кичменгско-Городецкому району»</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 xml:space="preserve">Поша </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Екатерина Сергеевна</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 xml:space="preserve">Главный специалист по природопользованию, </w:t>
            </w:r>
            <w:r w:rsidRPr="00635DF9">
              <w:rPr>
                <w:rFonts w:ascii="Times New Roman" w:hAnsi="Times New Roman"/>
                <w:color w:val="000000"/>
                <w:sz w:val="26"/>
                <w:szCs w:val="26"/>
                <w:shd w:val="clear" w:color="auto" w:fill="FFFFFF"/>
              </w:rPr>
              <w:t>Управления по экономической политике и сельскому хозяйству администрации Кичменгско-Городецкого  муниципального района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 xml:space="preserve">Черемисин Константин Святославович </w:t>
            </w:r>
          </w:p>
          <w:p w:rsidR="00635DF9" w:rsidRPr="00635DF9" w:rsidRDefault="00635DF9" w:rsidP="00635DF9">
            <w:pPr>
              <w:spacing w:after="0" w:line="240" w:lineRule="auto"/>
              <w:rPr>
                <w:rFonts w:ascii="Times New Roman" w:hAnsi="Times New Roman"/>
                <w:sz w:val="26"/>
                <w:szCs w:val="26"/>
                <w:lang w:val="en-US"/>
              </w:rPr>
            </w:pPr>
          </w:p>
        </w:tc>
        <w:tc>
          <w:tcPr>
            <w:tcW w:w="3260" w:type="dxa"/>
          </w:tcPr>
          <w:p w:rsidR="00635DF9" w:rsidRPr="00635DF9" w:rsidRDefault="00635DF9" w:rsidP="00F707AB">
            <w:pPr>
              <w:spacing w:after="0" w:line="240" w:lineRule="auto"/>
              <w:rPr>
                <w:rFonts w:ascii="Times New Roman" w:hAnsi="Times New Roman"/>
                <w:sz w:val="26"/>
                <w:szCs w:val="26"/>
              </w:rPr>
            </w:pPr>
            <w:r w:rsidRPr="00635DF9">
              <w:rPr>
                <w:rFonts w:ascii="Times New Roman" w:hAnsi="Times New Roman"/>
                <w:sz w:val="26"/>
                <w:szCs w:val="26"/>
              </w:rPr>
              <w:t>старший специалист 2</w:t>
            </w:r>
            <w:r w:rsidR="00F707AB">
              <w:rPr>
                <w:rFonts w:ascii="Times New Roman" w:hAnsi="Times New Roman"/>
                <w:sz w:val="26"/>
                <w:szCs w:val="26"/>
              </w:rPr>
              <w:t> </w:t>
            </w:r>
            <w:r w:rsidRPr="00635DF9">
              <w:rPr>
                <w:rFonts w:ascii="Times New Roman" w:hAnsi="Times New Roman"/>
                <w:sz w:val="26"/>
                <w:szCs w:val="26"/>
              </w:rPr>
              <w:t>разряда Кичменгско-Городецкого территориального отдела - государственного лесничества</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Насоновский Никита Сергеевич</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 xml:space="preserve">СПК «Майский» </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механик по БДД</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 xml:space="preserve">член Молодежного парламента Кичменгско- Городецкого </w:t>
            </w:r>
            <w:r w:rsidRPr="00635DF9">
              <w:rPr>
                <w:rFonts w:ascii="Times New Roman" w:hAnsi="Times New Roman"/>
                <w:color w:val="000000"/>
                <w:sz w:val="26"/>
                <w:szCs w:val="26"/>
              </w:rPr>
              <w:lastRenderedPageBreak/>
              <w:t>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Жерихина</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Мария Игоревна</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ООО «Енангское» зоотехник</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Ордина</w:t>
            </w:r>
            <w:r>
              <w:rPr>
                <w:rFonts w:ascii="Times New Roman" w:hAnsi="Times New Roman"/>
                <w:sz w:val="26"/>
                <w:szCs w:val="26"/>
              </w:rPr>
              <w:t xml:space="preserve"> </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Дарья</w:t>
            </w:r>
            <w:r>
              <w:rPr>
                <w:rFonts w:ascii="Times New Roman" w:hAnsi="Times New Roman"/>
                <w:sz w:val="26"/>
                <w:szCs w:val="26"/>
              </w:rPr>
              <w:t> </w:t>
            </w:r>
            <w:r w:rsidRPr="00635DF9">
              <w:rPr>
                <w:rFonts w:ascii="Times New Roman" w:hAnsi="Times New Roman"/>
                <w:sz w:val="26"/>
                <w:szCs w:val="26"/>
              </w:rPr>
              <w:t>Васильевна</w:t>
            </w:r>
          </w:p>
          <w:p w:rsidR="00635DF9" w:rsidRPr="00635DF9" w:rsidRDefault="00635DF9" w:rsidP="00635DF9">
            <w:pPr>
              <w:spacing w:after="0" w:line="240" w:lineRule="auto"/>
              <w:rPr>
                <w:rFonts w:ascii="Times New Roman" w:hAnsi="Times New Roman"/>
                <w:sz w:val="26"/>
                <w:szCs w:val="26"/>
              </w:rPr>
            </w:pP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МБОУ «Нижнеенангская СШ» (с. Верхняя Ентала), учитель</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 Городецкого муниципального района Вологодской области</w:t>
            </w:r>
          </w:p>
        </w:tc>
      </w:tr>
      <w:tr w:rsidR="00635DF9" w:rsidRPr="002C7EC8" w:rsidTr="00F707AB">
        <w:tc>
          <w:tcPr>
            <w:tcW w:w="614" w:type="dxa"/>
          </w:tcPr>
          <w:p w:rsidR="00635DF9" w:rsidRPr="00635DF9" w:rsidRDefault="00635DF9" w:rsidP="00635DF9">
            <w:pPr>
              <w:pStyle w:val="a5"/>
              <w:numPr>
                <w:ilvl w:val="0"/>
                <w:numId w:val="21"/>
              </w:numPr>
              <w:spacing w:after="0" w:line="240" w:lineRule="auto"/>
              <w:ind w:left="0" w:firstLine="0"/>
              <w:jc w:val="center"/>
              <w:rPr>
                <w:rFonts w:ascii="Times New Roman" w:hAnsi="Times New Roman"/>
                <w:sz w:val="26"/>
                <w:szCs w:val="26"/>
              </w:rPr>
            </w:pPr>
          </w:p>
        </w:tc>
        <w:tc>
          <w:tcPr>
            <w:tcW w:w="3356"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Бабаева</w:t>
            </w:r>
          </w:p>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Ольга Андреевна</w:t>
            </w:r>
          </w:p>
        </w:tc>
        <w:tc>
          <w:tcPr>
            <w:tcW w:w="3260" w:type="dxa"/>
          </w:tcPr>
          <w:p w:rsidR="00635DF9" w:rsidRPr="00635DF9" w:rsidRDefault="00635DF9" w:rsidP="00635DF9">
            <w:pPr>
              <w:spacing w:after="0" w:line="240" w:lineRule="auto"/>
              <w:rPr>
                <w:rFonts w:ascii="Times New Roman" w:hAnsi="Times New Roman"/>
                <w:sz w:val="26"/>
                <w:szCs w:val="26"/>
              </w:rPr>
            </w:pPr>
            <w:r w:rsidRPr="00635DF9">
              <w:rPr>
                <w:rFonts w:ascii="Times New Roman" w:hAnsi="Times New Roman"/>
                <w:sz w:val="26"/>
                <w:szCs w:val="26"/>
              </w:rPr>
              <w:t>М</w:t>
            </w:r>
            <w:r>
              <w:rPr>
                <w:rFonts w:ascii="Times New Roman" w:hAnsi="Times New Roman"/>
                <w:sz w:val="26"/>
                <w:szCs w:val="26"/>
              </w:rPr>
              <w:t>БОУ «Первомайская СШ» (с. Шонга</w:t>
            </w:r>
            <w:r w:rsidRPr="00635DF9">
              <w:rPr>
                <w:rFonts w:ascii="Times New Roman" w:hAnsi="Times New Roman"/>
                <w:sz w:val="26"/>
                <w:szCs w:val="26"/>
              </w:rPr>
              <w:t>)</w:t>
            </w:r>
          </w:p>
        </w:tc>
        <w:tc>
          <w:tcPr>
            <w:tcW w:w="3261" w:type="dxa"/>
          </w:tcPr>
          <w:p w:rsidR="00635DF9" w:rsidRPr="00635DF9" w:rsidRDefault="00635DF9" w:rsidP="00635DF9">
            <w:pPr>
              <w:spacing w:after="0" w:line="240" w:lineRule="auto"/>
              <w:rPr>
                <w:rFonts w:ascii="Times New Roman" w:hAnsi="Times New Roman"/>
                <w:color w:val="000000"/>
                <w:sz w:val="26"/>
                <w:szCs w:val="26"/>
              </w:rPr>
            </w:pPr>
            <w:r w:rsidRPr="00635DF9">
              <w:rPr>
                <w:rFonts w:ascii="Times New Roman" w:hAnsi="Times New Roman"/>
                <w:color w:val="000000"/>
                <w:sz w:val="26"/>
                <w:szCs w:val="26"/>
              </w:rPr>
              <w:t>член Молодежного парламента Кичменгско-Городецкого муниципального района Вологодской области</w:t>
            </w:r>
          </w:p>
        </w:tc>
      </w:tr>
    </w:tbl>
    <w:p w:rsidR="00523A0E" w:rsidRDefault="00523A0E" w:rsidP="00635DF9">
      <w:pPr>
        <w:autoSpaceDE w:val="0"/>
        <w:autoSpaceDN w:val="0"/>
        <w:adjustRightInd w:val="0"/>
        <w:jc w:val="both"/>
        <w:rPr>
          <w:sz w:val="28"/>
          <w:szCs w:val="28"/>
        </w:rPr>
      </w:pPr>
    </w:p>
    <w:sectPr w:rsidR="00523A0E"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A9" w:rsidRDefault="00E616A9" w:rsidP="006B1A05">
      <w:r>
        <w:separator/>
      </w:r>
    </w:p>
  </w:endnote>
  <w:endnote w:type="continuationSeparator" w:id="0">
    <w:p w:rsidR="00E616A9" w:rsidRDefault="00E616A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A9" w:rsidRDefault="00E616A9" w:rsidP="006B1A05">
      <w:r>
        <w:separator/>
      </w:r>
    </w:p>
  </w:footnote>
  <w:footnote w:type="continuationSeparator" w:id="0">
    <w:p w:rsidR="00E616A9" w:rsidRDefault="00E616A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63703">
        <w:pPr>
          <w:pStyle w:val="a8"/>
          <w:jc w:val="center"/>
        </w:pPr>
        <w:fldSimple w:instr=" PAGE   \* MERGEFORMAT ">
          <w:r w:rsidR="00F707AB">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18"/>
  </w:num>
  <w:num w:numId="6">
    <w:abstractNumId w:val="17"/>
  </w:num>
  <w:num w:numId="7">
    <w:abstractNumId w:val="16"/>
  </w:num>
  <w:num w:numId="8">
    <w:abstractNumId w:val="4"/>
  </w:num>
  <w:num w:numId="9">
    <w:abstractNumId w:val="14"/>
  </w:num>
  <w:num w:numId="10">
    <w:abstractNumId w:val="21"/>
  </w:num>
  <w:num w:numId="11">
    <w:abstractNumId w:val="5"/>
  </w:num>
  <w:num w:numId="12">
    <w:abstractNumId w:val="9"/>
  </w:num>
  <w:num w:numId="13">
    <w:abstractNumId w:val="6"/>
  </w:num>
  <w:num w:numId="14">
    <w:abstractNumId w:val="12"/>
  </w:num>
  <w:num w:numId="15">
    <w:abstractNumId w:val="24"/>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18D7-90EE-4FB6-9BB8-F26E08D4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2017-07-11T12:20:00Z</cp:lastPrinted>
  <dcterms:created xsi:type="dcterms:W3CDTF">2017-07-11T11:11:00Z</dcterms:created>
  <dcterms:modified xsi:type="dcterms:W3CDTF">2017-07-11T12:24:00Z</dcterms:modified>
</cp:coreProperties>
</file>