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36649D" w:rsidP="00840DA3">
            <w:pPr>
              <w:jc w:val="center"/>
              <w:rPr>
                <w:color w:val="000000" w:themeColor="text1"/>
                <w:szCs w:val="28"/>
              </w:rPr>
            </w:pPr>
            <w:r>
              <w:rPr>
                <w:color w:val="000000" w:themeColor="text1"/>
                <w:sz w:val="28"/>
                <w:szCs w:val="28"/>
              </w:rPr>
              <w:t>30</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9</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w:t>
            </w:r>
            <w:r w:rsidR="00D71DBA">
              <w:rPr>
                <w:color w:val="000000" w:themeColor="text1"/>
                <w:sz w:val="28"/>
                <w:szCs w:val="28"/>
              </w:rPr>
              <w:t>1</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D71DBA" w:rsidRPr="00D71DBA" w:rsidRDefault="00D71DBA" w:rsidP="00D71DBA">
      <w:pPr>
        <w:ind w:left="709" w:right="4818"/>
        <w:rPr>
          <w:sz w:val="28"/>
          <w:szCs w:val="28"/>
        </w:rPr>
      </w:pPr>
      <w:r w:rsidRPr="00D71DBA">
        <w:rPr>
          <w:sz w:val="28"/>
          <w:szCs w:val="28"/>
        </w:rPr>
        <w:t>Об установлении перечня иных мест,</w:t>
      </w:r>
      <w:r>
        <w:rPr>
          <w:sz w:val="28"/>
          <w:szCs w:val="28"/>
        </w:rPr>
        <w:t xml:space="preserve"> </w:t>
      </w:r>
      <w:r w:rsidRPr="00D71DBA">
        <w:rPr>
          <w:sz w:val="28"/>
          <w:szCs w:val="28"/>
        </w:rPr>
        <w:t>нахождение в</w:t>
      </w:r>
      <w:r>
        <w:rPr>
          <w:sz w:val="28"/>
          <w:szCs w:val="28"/>
        </w:rPr>
        <w:t> </w:t>
      </w:r>
      <w:r w:rsidRPr="00D71DBA">
        <w:rPr>
          <w:sz w:val="28"/>
          <w:szCs w:val="28"/>
        </w:rPr>
        <w:t>которых детей не допускается</w:t>
      </w:r>
    </w:p>
    <w:p w:rsidR="00D71DBA" w:rsidRDefault="00D71DBA" w:rsidP="00D71DBA">
      <w:pPr>
        <w:ind w:left="709"/>
        <w:rPr>
          <w:b/>
          <w:sz w:val="28"/>
          <w:szCs w:val="28"/>
        </w:rPr>
      </w:pPr>
    </w:p>
    <w:p w:rsidR="00D71DBA" w:rsidRDefault="00D71DBA" w:rsidP="00D71DBA">
      <w:pPr>
        <w:spacing w:after="120"/>
        <w:ind w:firstLine="708"/>
        <w:jc w:val="both"/>
        <w:rPr>
          <w:sz w:val="28"/>
          <w:szCs w:val="28"/>
        </w:rPr>
      </w:pPr>
      <w:r w:rsidRPr="00783E01">
        <w:rPr>
          <w:sz w:val="28"/>
          <w:szCs w:val="28"/>
        </w:rPr>
        <w:t xml:space="preserve">В соответствии с законом Вологодской области </w:t>
      </w:r>
      <w:r w:rsidRPr="00E938AD">
        <w:rPr>
          <w:sz w:val="28"/>
          <w:szCs w:val="28"/>
        </w:rPr>
        <w:t>от 16.03.2015 года №</w:t>
      </w:r>
      <w:r>
        <w:t> </w:t>
      </w:r>
      <w:r w:rsidRPr="00E938AD">
        <w:rPr>
          <w:sz w:val="28"/>
          <w:szCs w:val="28"/>
        </w:rPr>
        <w:t> 3602-ОЗ</w:t>
      </w:r>
      <w:r w:rsidRPr="00E654FA">
        <w:rPr>
          <w:color w:val="C00000"/>
          <w:sz w:val="28"/>
          <w:szCs w:val="28"/>
        </w:rPr>
        <w:t xml:space="preserve"> </w:t>
      </w:r>
      <w:r w:rsidRPr="004E5F28">
        <w:rPr>
          <w:sz w:val="28"/>
          <w:szCs w:val="28"/>
        </w:rPr>
        <w:t>«Об охране семьи, материнства, отцовства и детства в Вологодской области»</w:t>
      </w:r>
      <w:r w:rsidRPr="00783E01">
        <w:rPr>
          <w:sz w:val="28"/>
          <w:szCs w:val="28"/>
        </w:rPr>
        <w:t>, Положением о порядке формирования и деятельности муниципальной эксп</w:t>
      </w:r>
      <w:r>
        <w:rPr>
          <w:sz w:val="28"/>
          <w:szCs w:val="28"/>
        </w:rPr>
        <w:t>ертной комиссии Кичменгско-Городецкого муниципального района</w:t>
      </w:r>
      <w:r w:rsidRPr="00783E01">
        <w:rPr>
          <w:sz w:val="28"/>
          <w:szCs w:val="28"/>
        </w:rPr>
        <w:t>, утвержденным реше</w:t>
      </w:r>
      <w:r>
        <w:rPr>
          <w:sz w:val="28"/>
          <w:szCs w:val="28"/>
        </w:rPr>
        <w:t>нием Муниципального собрания Кичменгско-Городецкого муниципального района от 24.02.2010 года № 78</w:t>
      </w:r>
      <w:r w:rsidRPr="00783E01">
        <w:rPr>
          <w:sz w:val="28"/>
          <w:szCs w:val="28"/>
        </w:rPr>
        <w:t xml:space="preserve">, </w:t>
      </w:r>
      <w:r>
        <w:rPr>
          <w:sz w:val="28"/>
          <w:szCs w:val="28"/>
        </w:rPr>
        <w:t xml:space="preserve">протоколом муниципальной экспертной комиссии от 31 июля 2019 года № 1, Муниципальное Собрание Кичменгско-Городецкого муниципального района </w:t>
      </w:r>
      <w:r w:rsidRPr="00FF5219">
        <w:rPr>
          <w:b/>
          <w:sz w:val="28"/>
          <w:szCs w:val="28"/>
        </w:rPr>
        <w:t>РЕШИЛО</w:t>
      </w:r>
      <w:r>
        <w:rPr>
          <w:sz w:val="28"/>
          <w:szCs w:val="28"/>
        </w:rPr>
        <w:t>:</w:t>
      </w:r>
    </w:p>
    <w:p w:rsidR="00D71DBA" w:rsidRPr="00783E01" w:rsidRDefault="00D71DBA" w:rsidP="00D71DBA">
      <w:pPr>
        <w:ind w:firstLine="709"/>
        <w:jc w:val="both"/>
        <w:rPr>
          <w:sz w:val="28"/>
          <w:szCs w:val="28"/>
        </w:rPr>
      </w:pPr>
      <w:r w:rsidRPr="00783E01">
        <w:rPr>
          <w:sz w:val="28"/>
          <w:szCs w:val="28"/>
        </w:rPr>
        <w:t>1. Утвердить на территории Кичменгско-Городецкого муниципального района перечень иных мест, нахождение в которых детей не допускается</w:t>
      </w:r>
      <w:r w:rsidRPr="002F3C5A">
        <w:rPr>
          <w:sz w:val="28"/>
          <w:szCs w:val="28"/>
        </w:rPr>
        <w:t xml:space="preserve"> </w:t>
      </w:r>
      <w:r w:rsidRPr="002D6DD6">
        <w:rPr>
          <w:sz w:val="28"/>
          <w:szCs w:val="28"/>
        </w:rPr>
        <w:t>в дополнение к перечню таких мест, установленному законом Вологодской области «Об охране семьи, материнства, отцовства и детства Вологодской области»</w:t>
      </w:r>
      <w:r>
        <w:rPr>
          <w:sz w:val="28"/>
          <w:szCs w:val="28"/>
        </w:rPr>
        <w:t xml:space="preserve"> в соответствии с приложением к настоящему решению.</w:t>
      </w:r>
    </w:p>
    <w:p w:rsidR="00D71DBA" w:rsidRPr="00783E01" w:rsidRDefault="00D71DBA" w:rsidP="00D71DBA">
      <w:pPr>
        <w:tabs>
          <w:tab w:val="left" w:pos="284"/>
          <w:tab w:val="left" w:pos="1134"/>
        </w:tabs>
        <w:ind w:firstLine="709"/>
        <w:jc w:val="both"/>
        <w:rPr>
          <w:sz w:val="28"/>
          <w:szCs w:val="28"/>
        </w:rPr>
      </w:pPr>
      <w:r>
        <w:rPr>
          <w:sz w:val="28"/>
          <w:szCs w:val="28"/>
        </w:rPr>
        <w:t>2.</w:t>
      </w:r>
      <w:r>
        <w:rPr>
          <w:sz w:val="28"/>
          <w:szCs w:val="28"/>
        </w:rPr>
        <w:tab/>
        <w:t>Решение Муниципального собрания Кичменгско-Городецкого муниципального района Вологодской области от 24.11.2011 № 201 «Об утверждении перечня иных мест на территории района, нахождение детей в которых не допускается» признать утратившим силу.</w:t>
      </w:r>
    </w:p>
    <w:p w:rsidR="00D71DBA" w:rsidRPr="00671934" w:rsidRDefault="00D71DBA" w:rsidP="00D71DBA">
      <w:pPr>
        <w:pStyle w:val="ae"/>
        <w:tabs>
          <w:tab w:val="left" w:pos="142"/>
          <w:tab w:val="left" w:pos="1134"/>
        </w:tabs>
        <w:ind w:firstLine="709"/>
        <w:jc w:val="both"/>
        <w:rPr>
          <w:rFonts w:ascii="Times New Roman" w:hAnsi="Times New Roman"/>
          <w:color w:val="000000"/>
          <w:sz w:val="28"/>
          <w:szCs w:val="28"/>
        </w:rPr>
      </w:pPr>
      <w:r>
        <w:rPr>
          <w:rFonts w:ascii="Times New Roman" w:hAnsi="Times New Roman"/>
          <w:sz w:val="28"/>
          <w:szCs w:val="28"/>
        </w:rPr>
        <w:t>3</w:t>
      </w:r>
      <w:r w:rsidRPr="00783E01">
        <w:rPr>
          <w:rFonts w:ascii="Times New Roman" w:hAnsi="Times New Roman"/>
          <w:sz w:val="28"/>
          <w:szCs w:val="28"/>
        </w:rPr>
        <w:t>.</w:t>
      </w:r>
      <w:r>
        <w:rPr>
          <w:rFonts w:ascii="Times New Roman" w:hAnsi="Times New Roman"/>
          <w:sz w:val="28"/>
          <w:szCs w:val="28"/>
        </w:rPr>
        <w:tab/>
      </w:r>
      <w:r w:rsidRPr="006234D6">
        <w:rPr>
          <w:rFonts w:ascii="Times New Roman" w:hAnsi="Times New Roman"/>
          <w:sz w:val="28"/>
          <w:szCs w:val="28"/>
        </w:rPr>
        <w:t xml:space="preserve">Настоящее решение вступает силу после его </w:t>
      </w:r>
      <w:r w:rsidRPr="00671934">
        <w:rPr>
          <w:rFonts w:ascii="Times New Roman" w:hAnsi="Times New Roman"/>
          <w:sz w:val="28"/>
          <w:szCs w:val="28"/>
        </w:rPr>
        <w:t>опубликования</w:t>
      </w:r>
      <w:r w:rsidRPr="00671934">
        <w:rPr>
          <w:rFonts w:ascii="Times New Roman" w:hAnsi="Times New Roman"/>
          <w:color w:val="000000"/>
          <w:sz w:val="28"/>
          <w:szCs w:val="28"/>
          <w:shd w:val="clear" w:color="auto" w:fill="FFFFFF"/>
        </w:rPr>
        <w:t xml:space="preserve"> и подлежит размещению на официальном сайте Кичменгско-Городецкого муниципального района в информационно-телекоммуникационной сети «Интернет»</w:t>
      </w:r>
      <w:r w:rsidRPr="00671934">
        <w:rPr>
          <w:rFonts w:ascii="Times New Roman" w:hAnsi="Times New Roman"/>
          <w:sz w:val="28"/>
          <w:szCs w:val="28"/>
        </w:rPr>
        <w:t xml:space="preserve">. </w:t>
      </w:r>
    </w:p>
    <w:p w:rsidR="0036649D" w:rsidRDefault="0036649D" w:rsidP="0036649D">
      <w:pPr>
        <w:jc w:val="both"/>
        <w:rPr>
          <w:sz w:val="26"/>
          <w:szCs w:val="26"/>
        </w:rPr>
      </w:pPr>
    </w:p>
    <w:p w:rsidR="00D71DBA"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D71DBA" w:rsidRDefault="00D71DBA" w:rsidP="00D71DBA">
      <w:pPr>
        <w:ind w:left="4253"/>
        <w:jc w:val="right"/>
        <w:rPr>
          <w:sz w:val="28"/>
          <w:szCs w:val="28"/>
        </w:rPr>
      </w:pPr>
      <w:r>
        <w:rPr>
          <w:sz w:val="28"/>
          <w:szCs w:val="28"/>
        </w:rPr>
        <w:lastRenderedPageBreak/>
        <w:t>Приложение</w:t>
      </w:r>
    </w:p>
    <w:p w:rsidR="00D71DBA" w:rsidRPr="008C583C" w:rsidRDefault="00D71DBA" w:rsidP="00D71DBA">
      <w:pPr>
        <w:ind w:left="4253"/>
        <w:jc w:val="right"/>
        <w:rPr>
          <w:sz w:val="28"/>
          <w:szCs w:val="28"/>
        </w:rPr>
      </w:pPr>
      <w:r w:rsidRPr="008C583C">
        <w:rPr>
          <w:sz w:val="28"/>
          <w:szCs w:val="28"/>
        </w:rPr>
        <w:t xml:space="preserve">к </w:t>
      </w:r>
      <w:r>
        <w:rPr>
          <w:sz w:val="28"/>
          <w:szCs w:val="28"/>
        </w:rPr>
        <w:t>решению Муниципального Собрания</w:t>
      </w:r>
    </w:p>
    <w:p w:rsidR="00D71DBA" w:rsidRDefault="00D71DBA" w:rsidP="00D71DBA">
      <w:pPr>
        <w:ind w:left="4253"/>
        <w:jc w:val="right"/>
        <w:rPr>
          <w:sz w:val="28"/>
          <w:szCs w:val="28"/>
        </w:rPr>
      </w:pPr>
      <w:r>
        <w:rPr>
          <w:sz w:val="28"/>
          <w:szCs w:val="28"/>
        </w:rPr>
        <w:t>о</w:t>
      </w:r>
      <w:r w:rsidRPr="008C583C">
        <w:rPr>
          <w:sz w:val="28"/>
          <w:szCs w:val="28"/>
        </w:rPr>
        <w:t xml:space="preserve">т </w:t>
      </w:r>
      <w:r>
        <w:rPr>
          <w:sz w:val="28"/>
          <w:szCs w:val="28"/>
        </w:rPr>
        <w:t xml:space="preserve">30.09.2019 </w:t>
      </w:r>
      <w:r w:rsidRPr="008C583C">
        <w:rPr>
          <w:sz w:val="28"/>
          <w:szCs w:val="28"/>
        </w:rPr>
        <w:t xml:space="preserve">№ </w:t>
      </w:r>
      <w:r>
        <w:rPr>
          <w:sz w:val="28"/>
          <w:szCs w:val="28"/>
        </w:rPr>
        <w:t>171</w:t>
      </w:r>
    </w:p>
    <w:p w:rsidR="00D71DBA" w:rsidRPr="008C583C" w:rsidRDefault="00D71DBA" w:rsidP="00D71DBA">
      <w:pPr>
        <w:ind w:left="4253"/>
        <w:jc w:val="both"/>
        <w:rPr>
          <w:sz w:val="28"/>
          <w:szCs w:val="28"/>
        </w:rPr>
      </w:pPr>
    </w:p>
    <w:p w:rsidR="00D71DBA" w:rsidRDefault="00D71DBA" w:rsidP="00D71DBA">
      <w:pPr>
        <w:jc w:val="both"/>
        <w:rPr>
          <w:sz w:val="28"/>
          <w:szCs w:val="28"/>
        </w:rPr>
      </w:pPr>
    </w:p>
    <w:p w:rsidR="00D71DBA" w:rsidRDefault="00D71DBA" w:rsidP="00D71DBA">
      <w:pPr>
        <w:jc w:val="center"/>
        <w:rPr>
          <w:sz w:val="28"/>
          <w:szCs w:val="28"/>
        </w:rPr>
      </w:pPr>
      <w:r>
        <w:rPr>
          <w:sz w:val="28"/>
          <w:szCs w:val="28"/>
        </w:rPr>
        <w:t>ПЕРЕЧЕНЬ</w:t>
      </w:r>
    </w:p>
    <w:p w:rsidR="00D71DBA" w:rsidRDefault="00D71DBA" w:rsidP="00D71DBA">
      <w:pPr>
        <w:ind w:left="1134" w:right="1133" w:hanging="283"/>
        <w:jc w:val="center"/>
        <w:rPr>
          <w:sz w:val="28"/>
          <w:szCs w:val="28"/>
        </w:rPr>
      </w:pPr>
      <w:r w:rsidRPr="00783E01">
        <w:rPr>
          <w:sz w:val="28"/>
          <w:szCs w:val="28"/>
        </w:rPr>
        <w:t>иных мест, нахождение в которых детей не допускается</w:t>
      </w:r>
      <w:r w:rsidRPr="002F3C5A">
        <w:rPr>
          <w:sz w:val="28"/>
          <w:szCs w:val="28"/>
        </w:rPr>
        <w:t xml:space="preserve"> </w:t>
      </w:r>
    </w:p>
    <w:p w:rsidR="00D71DBA" w:rsidRDefault="00D71DBA" w:rsidP="00D71DBA">
      <w:pPr>
        <w:ind w:left="1134" w:right="1133" w:hanging="283"/>
        <w:jc w:val="center"/>
        <w:rPr>
          <w:sz w:val="28"/>
          <w:szCs w:val="28"/>
        </w:rPr>
      </w:pPr>
      <w:r w:rsidRPr="002D6DD6">
        <w:rPr>
          <w:sz w:val="28"/>
          <w:szCs w:val="28"/>
        </w:rPr>
        <w:t>в дополнение к перечню таких мест, установленному законом Вологодской области «Об охране семьи, материнства, отцовства и детства Вологодской области»</w:t>
      </w:r>
      <w:r>
        <w:rPr>
          <w:sz w:val="28"/>
          <w:szCs w:val="28"/>
        </w:rPr>
        <w:t>.</w:t>
      </w:r>
    </w:p>
    <w:p w:rsidR="00D71DBA" w:rsidRDefault="00D71DBA" w:rsidP="00D71DBA">
      <w:pPr>
        <w:jc w:val="center"/>
        <w:rPr>
          <w:sz w:val="28"/>
          <w:szCs w:val="28"/>
        </w:rPr>
      </w:pPr>
    </w:p>
    <w:p w:rsidR="00D71DBA" w:rsidRPr="00783E01" w:rsidRDefault="00D71DBA" w:rsidP="00D71DBA">
      <w:pPr>
        <w:ind w:firstLine="709"/>
        <w:jc w:val="both"/>
        <w:rPr>
          <w:sz w:val="28"/>
          <w:szCs w:val="28"/>
        </w:rPr>
      </w:pPr>
      <w:r w:rsidRPr="00783E01">
        <w:rPr>
          <w:sz w:val="28"/>
          <w:szCs w:val="28"/>
        </w:rPr>
        <w:t>1. Места, нахождение в которых</w:t>
      </w:r>
      <w:r>
        <w:rPr>
          <w:sz w:val="28"/>
          <w:szCs w:val="28"/>
        </w:rPr>
        <w:t xml:space="preserve"> детей </w:t>
      </w:r>
      <w:r w:rsidRPr="00783E01">
        <w:rPr>
          <w:sz w:val="28"/>
          <w:szCs w:val="28"/>
        </w:rPr>
        <w:t>в возрасте до 1</w:t>
      </w:r>
      <w:r>
        <w:rPr>
          <w:sz w:val="28"/>
          <w:szCs w:val="28"/>
        </w:rPr>
        <w:t>6</w:t>
      </w:r>
      <w:r w:rsidRPr="00783E01">
        <w:rPr>
          <w:sz w:val="28"/>
          <w:szCs w:val="28"/>
        </w:rPr>
        <w:t xml:space="preserve"> лет без сопровождения родителей (лиц, их заменяющих)</w:t>
      </w:r>
      <w:r>
        <w:rPr>
          <w:sz w:val="28"/>
          <w:szCs w:val="28"/>
        </w:rPr>
        <w:t xml:space="preserve"> не допускается и </w:t>
      </w:r>
      <w:r w:rsidRPr="00783E01">
        <w:rPr>
          <w:sz w:val="28"/>
          <w:szCs w:val="28"/>
        </w:rPr>
        <w:t>может причинить вред здоровью детей, их физическому, интеллектуальному, психическому, духовному и нравственному развитию:</w:t>
      </w:r>
    </w:p>
    <w:p w:rsidR="00D71DBA" w:rsidRDefault="00D71DBA" w:rsidP="00D71DBA">
      <w:pPr>
        <w:tabs>
          <w:tab w:val="left" w:pos="993"/>
        </w:tabs>
        <w:ind w:firstLine="709"/>
        <w:jc w:val="both"/>
        <w:rPr>
          <w:sz w:val="28"/>
          <w:szCs w:val="28"/>
        </w:rPr>
      </w:pPr>
      <w:r w:rsidRPr="00783E01">
        <w:rPr>
          <w:sz w:val="28"/>
          <w:szCs w:val="28"/>
        </w:rPr>
        <w:t xml:space="preserve">- </w:t>
      </w:r>
      <w:r>
        <w:rPr>
          <w:sz w:val="28"/>
          <w:szCs w:val="28"/>
        </w:rPr>
        <w:tab/>
      </w:r>
      <w:r w:rsidRPr="00783E01">
        <w:rPr>
          <w:sz w:val="28"/>
          <w:szCs w:val="28"/>
        </w:rPr>
        <w:t>береговые полосы и акватории водных объектов</w:t>
      </w:r>
      <w:r>
        <w:rPr>
          <w:sz w:val="28"/>
          <w:szCs w:val="28"/>
        </w:rPr>
        <w:t>;</w:t>
      </w:r>
    </w:p>
    <w:p w:rsidR="00D71DBA" w:rsidRDefault="00D71DBA" w:rsidP="00D71DBA">
      <w:pPr>
        <w:pStyle w:val="a5"/>
        <w:tabs>
          <w:tab w:val="left" w:pos="993"/>
        </w:tabs>
        <w:autoSpaceDE w:val="0"/>
        <w:autoSpaceDN w:val="0"/>
        <w:adjustRightInd w:val="0"/>
        <w:ind w:left="0" w:firstLine="709"/>
        <w:jc w:val="both"/>
        <w:rPr>
          <w:sz w:val="28"/>
          <w:szCs w:val="28"/>
        </w:rPr>
      </w:pPr>
      <w:r>
        <w:rPr>
          <w:sz w:val="28"/>
          <w:szCs w:val="28"/>
        </w:rPr>
        <w:t>-</w:t>
      </w:r>
      <w:r>
        <w:rPr>
          <w:sz w:val="28"/>
          <w:szCs w:val="28"/>
        </w:rPr>
        <w:tab/>
        <w:t>л</w:t>
      </w:r>
      <w:r w:rsidRPr="00505092">
        <w:rPr>
          <w:sz w:val="28"/>
          <w:szCs w:val="28"/>
        </w:rPr>
        <w:t>есные массивы</w:t>
      </w:r>
      <w:r>
        <w:rPr>
          <w:sz w:val="28"/>
          <w:szCs w:val="28"/>
        </w:rPr>
        <w:t>;</w:t>
      </w:r>
    </w:p>
    <w:p w:rsidR="00D71DBA" w:rsidRPr="00783E01" w:rsidRDefault="00D71DBA" w:rsidP="00D71DBA">
      <w:pPr>
        <w:ind w:firstLine="709"/>
        <w:jc w:val="both"/>
        <w:rPr>
          <w:sz w:val="28"/>
          <w:szCs w:val="28"/>
        </w:rPr>
      </w:pPr>
      <w:r w:rsidRPr="00783E01">
        <w:rPr>
          <w:sz w:val="28"/>
          <w:szCs w:val="28"/>
        </w:rPr>
        <w:t>2.</w:t>
      </w:r>
      <w:r>
        <w:rPr>
          <w:sz w:val="28"/>
          <w:szCs w:val="28"/>
        </w:rPr>
        <w:t xml:space="preserve"> </w:t>
      </w:r>
      <w:r w:rsidRPr="00783E01">
        <w:rPr>
          <w:sz w:val="28"/>
          <w:szCs w:val="28"/>
        </w:rPr>
        <w:t>Иные общественные места,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w:t>
      </w:r>
    </w:p>
    <w:p w:rsidR="00D71DBA" w:rsidRPr="00783E01" w:rsidRDefault="00D71DBA" w:rsidP="00D71DBA">
      <w:pPr>
        <w:tabs>
          <w:tab w:val="left" w:pos="993"/>
        </w:tabs>
        <w:ind w:firstLine="709"/>
        <w:jc w:val="both"/>
        <w:rPr>
          <w:sz w:val="28"/>
          <w:szCs w:val="28"/>
        </w:rPr>
      </w:pPr>
      <w:r w:rsidRPr="00783E01">
        <w:rPr>
          <w:sz w:val="28"/>
          <w:szCs w:val="28"/>
        </w:rPr>
        <w:t xml:space="preserve">- </w:t>
      </w:r>
      <w:r>
        <w:rPr>
          <w:sz w:val="28"/>
          <w:szCs w:val="28"/>
        </w:rPr>
        <w:tab/>
      </w:r>
      <w:r w:rsidRPr="00783E01">
        <w:rPr>
          <w:sz w:val="28"/>
          <w:szCs w:val="28"/>
        </w:rPr>
        <w:t xml:space="preserve">помещения торговых </w:t>
      </w:r>
      <w:r>
        <w:rPr>
          <w:sz w:val="28"/>
          <w:szCs w:val="28"/>
        </w:rPr>
        <w:t>объектов</w:t>
      </w:r>
      <w:r w:rsidRPr="00783E01">
        <w:rPr>
          <w:sz w:val="28"/>
          <w:szCs w:val="28"/>
        </w:rPr>
        <w:t>;</w:t>
      </w:r>
    </w:p>
    <w:p w:rsidR="00D71DBA" w:rsidRDefault="00D71DBA" w:rsidP="00D71DBA">
      <w:pPr>
        <w:pStyle w:val="a5"/>
        <w:tabs>
          <w:tab w:val="left" w:pos="993"/>
        </w:tabs>
        <w:autoSpaceDE w:val="0"/>
        <w:autoSpaceDN w:val="0"/>
        <w:adjustRightInd w:val="0"/>
        <w:ind w:left="0" w:firstLine="709"/>
        <w:jc w:val="both"/>
        <w:rPr>
          <w:sz w:val="28"/>
          <w:szCs w:val="28"/>
        </w:rPr>
      </w:pPr>
      <w:r>
        <w:rPr>
          <w:sz w:val="28"/>
          <w:szCs w:val="28"/>
        </w:rPr>
        <w:t>-</w:t>
      </w:r>
      <w:r>
        <w:rPr>
          <w:sz w:val="28"/>
          <w:szCs w:val="28"/>
        </w:rPr>
        <w:tab/>
        <w:t>л</w:t>
      </w:r>
      <w:r w:rsidRPr="00505092">
        <w:rPr>
          <w:sz w:val="28"/>
          <w:szCs w:val="28"/>
        </w:rPr>
        <w:t>есные массивы</w:t>
      </w:r>
      <w:r>
        <w:rPr>
          <w:sz w:val="28"/>
          <w:szCs w:val="28"/>
        </w:rPr>
        <w:t>;</w:t>
      </w:r>
      <w:r w:rsidRPr="00C614F2">
        <w:rPr>
          <w:sz w:val="28"/>
          <w:szCs w:val="28"/>
        </w:rPr>
        <w:t xml:space="preserve"> </w:t>
      </w:r>
    </w:p>
    <w:p w:rsidR="00D71DBA" w:rsidRDefault="00D71DBA" w:rsidP="00D71DBA">
      <w:pPr>
        <w:pStyle w:val="a5"/>
        <w:tabs>
          <w:tab w:val="left" w:pos="993"/>
        </w:tabs>
        <w:autoSpaceDE w:val="0"/>
        <w:autoSpaceDN w:val="0"/>
        <w:adjustRightInd w:val="0"/>
        <w:ind w:left="0" w:firstLine="709"/>
        <w:jc w:val="both"/>
        <w:rPr>
          <w:sz w:val="28"/>
          <w:szCs w:val="28"/>
        </w:rPr>
      </w:pPr>
      <w:r>
        <w:rPr>
          <w:sz w:val="28"/>
          <w:szCs w:val="28"/>
        </w:rPr>
        <w:t>-</w:t>
      </w:r>
      <w:r>
        <w:rPr>
          <w:sz w:val="28"/>
          <w:szCs w:val="28"/>
        </w:rPr>
        <w:tab/>
        <w:t>участки территории в границах населённых пунктов, покрытые древесно-кустарниковой растительностью и не отнесенные ОМСУ к паркам, скверам;</w:t>
      </w:r>
    </w:p>
    <w:p w:rsidR="00D71DBA" w:rsidRDefault="00D71DBA" w:rsidP="00D71DBA">
      <w:pPr>
        <w:pStyle w:val="a5"/>
        <w:tabs>
          <w:tab w:val="left" w:pos="993"/>
        </w:tabs>
        <w:autoSpaceDE w:val="0"/>
        <w:autoSpaceDN w:val="0"/>
        <w:adjustRightInd w:val="0"/>
        <w:ind w:left="0" w:firstLine="709"/>
        <w:jc w:val="both"/>
        <w:rPr>
          <w:sz w:val="28"/>
          <w:szCs w:val="28"/>
        </w:rPr>
      </w:pPr>
      <w:r>
        <w:rPr>
          <w:sz w:val="28"/>
          <w:szCs w:val="28"/>
        </w:rPr>
        <w:t>-</w:t>
      </w:r>
      <w:r>
        <w:rPr>
          <w:sz w:val="28"/>
          <w:szCs w:val="28"/>
        </w:rPr>
        <w:tab/>
      </w:r>
      <w:r w:rsidRPr="00505092">
        <w:rPr>
          <w:sz w:val="28"/>
          <w:szCs w:val="28"/>
        </w:rPr>
        <w:t>дорог</w:t>
      </w:r>
      <w:r>
        <w:rPr>
          <w:sz w:val="28"/>
          <w:szCs w:val="28"/>
        </w:rPr>
        <w:t>и</w:t>
      </w:r>
      <w:r w:rsidRPr="00505092">
        <w:rPr>
          <w:sz w:val="28"/>
          <w:szCs w:val="28"/>
        </w:rPr>
        <w:t xml:space="preserve"> федерального, регионального  и местного значения</w:t>
      </w:r>
      <w:r>
        <w:rPr>
          <w:sz w:val="28"/>
          <w:szCs w:val="28"/>
        </w:rPr>
        <w:t>;</w:t>
      </w:r>
    </w:p>
    <w:p w:rsidR="00D71DBA" w:rsidRPr="00783E01" w:rsidRDefault="00D71DBA" w:rsidP="00D71DBA">
      <w:pPr>
        <w:pStyle w:val="a5"/>
        <w:tabs>
          <w:tab w:val="left" w:pos="993"/>
        </w:tabs>
        <w:autoSpaceDE w:val="0"/>
        <w:autoSpaceDN w:val="0"/>
        <w:adjustRightInd w:val="0"/>
        <w:ind w:left="0" w:firstLine="709"/>
        <w:jc w:val="both"/>
        <w:rPr>
          <w:sz w:val="28"/>
          <w:szCs w:val="28"/>
        </w:rPr>
      </w:pPr>
      <w:r>
        <w:rPr>
          <w:sz w:val="28"/>
          <w:szCs w:val="28"/>
        </w:rPr>
        <w:t>-</w:t>
      </w:r>
      <w:r>
        <w:rPr>
          <w:sz w:val="28"/>
          <w:szCs w:val="28"/>
        </w:rPr>
        <w:tab/>
        <w:t>иные участки территории, расположенные за пределами частных домовладений, используемые для неорганизованного сбора граждан, в том числе несовершеннолетних.</w:t>
      </w:r>
    </w:p>
    <w:sectPr w:rsidR="00D71DBA" w:rsidRPr="00783E0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6200C">
        <w:pPr>
          <w:pStyle w:val="a8"/>
          <w:jc w:val="center"/>
        </w:pPr>
        <w:fldSimple w:instr=" PAGE   \* MERGEFORMAT ">
          <w:r w:rsidR="00F8724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23"/>
  </w:num>
  <w:num w:numId="2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FA3D-91D2-4219-AD18-92B993AC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2019-10-02T08:43:00Z</cp:lastPrinted>
  <dcterms:created xsi:type="dcterms:W3CDTF">2019-10-02T06:42:00Z</dcterms:created>
  <dcterms:modified xsi:type="dcterms:W3CDTF">2019-10-02T08:59:00Z</dcterms:modified>
</cp:coreProperties>
</file>