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38" w:rsidRPr="003035C9" w:rsidRDefault="00713E38" w:rsidP="00713E38">
      <w:r>
        <w:t xml:space="preserve">                                                                                      </w:t>
      </w:r>
      <w:r w:rsidRPr="003035C9">
        <w:t>УТВЕРЖДЕН:</w:t>
      </w:r>
    </w:p>
    <w:p w:rsidR="00713E38" w:rsidRPr="003035C9" w:rsidRDefault="00713E38" w:rsidP="00713E38">
      <w:r w:rsidRPr="003035C9">
        <w:t xml:space="preserve">                                                                                      постановлением комиссии по делам</w:t>
      </w:r>
    </w:p>
    <w:p w:rsidR="00713E38" w:rsidRPr="003035C9" w:rsidRDefault="00713E38" w:rsidP="00713E38">
      <w:r w:rsidRPr="003035C9">
        <w:t xml:space="preserve">                                                                                      несовершеннолетних и защите их прав</w:t>
      </w:r>
    </w:p>
    <w:p w:rsidR="00713E38" w:rsidRPr="003035C9" w:rsidRDefault="00713E38" w:rsidP="00713E38">
      <w:r w:rsidRPr="003035C9">
        <w:t xml:space="preserve">                                                                                      Устюженского муниципального района</w:t>
      </w:r>
    </w:p>
    <w:p w:rsidR="00713E38" w:rsidRPr="003035C9" w:rsidRDefault="00713E38" w:rsidP="00713E38">
      <w:r w:rsidRPr="003035C9">
        <w:t xml:space="preserve">                                                                                      «_</w:t>
      </w:r>
      <w:r>
        <w:rPr>
          <w:u w:val="single"/>
        </w:rPr>
        <w:t>28</w:t>
      </w:r>
      <w:r w:rsidRPr="003035C9">
        <w:t>_» __</w:t>
      </w:r>
      <w:r>
        <w:rPr>
          <w:u w:val="single"/>
        </w:rPr>
        <w:t>декаб</w:t>
      </w:r>
      <w:r w:rsidRPr="003035C9">
        <w:rPr>
          <w:u w:val="single"/>
        </w:rPr>
        <w:t>ря</w:t>
      </w:r>
      <w:r w:rsidRPr="003035C9">
        <w:t>_20_</w:t>
      </w:r>
      <w:r w:rsidRPr="003035C9">
        <w:rPr>
          <w:u w:val="single"/>
        </w:rPr>
        <w:t>2</w:t>
      </w:r>
      <w:r>
        <w:rPr>
          <w:u w:val="single"/>
        </w:rPr>
        <w:t>0</w:t>
      </w:r>
      <w:r w:rsidRPr="003035C9">
        <w:t>_ года</w:t>
      </w:r>
    </w:p>
    <w:p w:rsidR="00713E38" w:rsidRPr="003035C9" w:rsidRDefault="00713E38" w:rsidP="00713E38"/>
    <w:p w:rsidR="00713E38" w:rsidRPr="003035C9" w:rsidRDefault="00713E38" w:rsidP="00713E38">
      <w:pPr>
        <w:jc w:val="center"/>
      </w:pPr>
      <w:r w:rsidRPr="003035C9">
        <w:t xml:space="preserve">ПЛАН </w:t>
      </w:r>
    </w:p>
    <w:p w:rsidR="00713E38" w:rsidRPr="003035C9" w:rsidRDefault="00713E38" w:rsidP="00713E38">
      <w:pPr>
        <w:jc w:val="center"/>
      </w:pPr>
      <w:r w:rsidRPr="003035C9">
        <w:t>работы комиссии по делам несовершеннолетних и защите их прав</w:t>
      </w:r>
    </w:p>
    <w:p w:rsidR="00713E38" w:rsidRPr="003035C9" w:rsidRDefault="00713E38" w:rsidP="00713E38">
      <w:pPr>
        <w:jc w:val="center"/>
      </w:pPr>
      <w:r w:rsidRPr="003035C9">
        <w:t>Устюженского муниципального района на 2021 год.</w:t>
      </w:r>
    </w:p>
    <w:p w:rsidR="00713E38" w:rsidRPr="003035C9" w:rsidRDefault="00713E38" w:rsidP="00713E38">
      <w:pPr>
        <w:jc w:val="center"/>
      </w:pPr>
    </w:p>
    <w:p w:rsidR="00713E38" w:rsidRPr="003035C9" w:rsidRDefault="00713E38" w:rsidP="00713E38">
      <w:pPr>
        <w:ind w:firstLine="708"/>
        <w:jc w:val="both"/>
      </w:pPr>
      <w:r w:rsidRPr="003035C9">
        <w:rPr>
          <w:u w:val="single"/>
        </w:rPr>
        <w:t>Цель:</w:t>
      </w:r>
      <w:r w:rsidRPr="003035C9">
        <w:t xml:space="preserve"> координация деятельности органов и учреждений системы профилактики безнадзорности и правонарушений несовершеннолетних на территории Устюженского муниципального района.</w:t>
      </w:r>
    </w:p>
    <w:p w:rsidR="00713E38" w:rsidRPr="003035C9" w:rsidRDefault="00713E38" w:rsidP="00713E38">
      <w:pPr>
        <w:ind w:firstLine="708"/>
        <w:jc w:val="both"/>
        <w:rPr>
          <w:u w:val="single"/>
        </w:rPr>
      </w:pPr>
      <w:r w:rsidRPr="003035C9">
        <w:rPr>
          <w:u w:val="single"/>
        </w:rPr>
        <w:t xml:space="preserve">Задачи: </w:t>
      </w:r>
    </w:p>
    <w:p w:rsidR="00713E38" w:rsidRPr="003035C9" w:rsidRDefault="00713E38" w:rsidP="00713E38">
      <w:pPr>
        <w:ind w:firstLine="708"/>
        <w:jc w:val="both"/>
      </w:pPr>
      <w:r w:rsidRPr="003035C9"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этому;</w:t>
      </w:r>
    </w:p>
    <w:p w:rsidR="00713E38" w:rsidRPr="003035C9" w:rsidRDefault="00713E38" w:rsidP="00713E38">
      <w:pPr>
        <w:ind w:firstLine="708"/>
        <w:jc w:val="both"/>
      </w:pPr>
      <w:r w:rsidRPr="003035C9">
        <w:t>- обеспечение защиты прав и законных интересов несовершеннолетних;</w:t>
      </w:r>
    </w:p>
    <w:p w:rsidR="00713E38" w:rsidRPr="003035C9" w:rsidRDefault="00713E38" w:rsidP="00713E38">
      <w:pPr>
        <w:ind w:firstLine="708"/>
        <w:jc w:val="both"/>
      </w:pPr>
      <w:r w:rsidRPr="003035C9">
        <w:t>- 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713E38" w:rsidRPr="003035C9" w:rsidRDefault="00713E38" w:rsidP="00713E38">
      <w:pPr>
        <w:ind w:firstLine="708"/>
        <w:jc w:val="both"/>
      </w:pPr>
      <w:r w:rsidRPr="003035C9"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713E38" w:rsidRPr="003035C9" w:rsidRDefault="00713E38" w:rsidP="00713E38">
      <w:pPr>
        <w:jc w:val="both"/>
      </w:pPr>
    </w:p>
    <w:tbl>
      <w:tblPr>
        <w:tblStyle w:val="a8"/>
        <w:tblW w:w="9540" w:type="dxa"/>
        <w:tblInd w:w="-72" w:type="dxa"/>
        <w:tblLayout w:type="fixed"/>
        <w:tblLook w:val="01E0"/>
      </w:tblPr>
      <w:tblGrid>
        <w:gridCol w:w="618"/>
        <w:gridCol w:w="102"/>
        <w:gridCol w:w="4393"/>
        <w:gridCol w:w="107"/>
        <w:gridCol w:w="1623"/>
        <w:gridCol w:w="69"/>
        <w:gridCol w:w="1728"/>
        <w:gridCol w:w="90"/>
        <w:gridCol w:w="810"/>
      </w:tblGrid>
      <w:tr w:rsidR="00713E38" w:rsidRPr="003035C9" w:rsidTr="007660A0">
        <w:trPr>
          <w:trHeight w:val="144"/>
        </w:trPr>
        <w:tc>
          <w:tcPr>
            <w:tcW w:w="618" w:type="dxa"/>
          </w:tcPr>
          <w:p w:rsidR="00713E38" w:rsidRPr="003035C9" w:rsidRDefault="00713E38" w:rsidP="007660A0">
            <w:pPr>
              <w:jc w:val="center"/>
            </w:pPr>
            <w:r w:rsidRPr="003035C9">
              <w:t>№</w:t>
            </w:r>
          </w:p>
          <w:p w:rsidR="00713E38" w:rsidRPr="003035C9" w:rsidRDefault="00713E38" w:rsidP="007660A0">
            <w:r w:rsidRPr="003035C9">
              <w:t>п/п</w:t>
            </w:r>
          </w:p>
        </w:tc>
        <w:tc>
          <w:tcPr>
            <w:tcW w:w="4495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Мероприятия</w:t>
            </w:r>
          </w:p>
          <w:p w:rsidR="00713E38" w:rsidRPr="003035C9" w:rsidRDefault="00713E38" w:rsidP="007660A0"/>
        </w:tc>
        <w:tc>
          <w:tcPr>
            <w:tcW w:w="1799" w:type="dxa"/>
            <w:gridSpan w:val="3"/>
          </w:tcPr>
          <w:p w:rsidR="00713E38" w:rsidRPr="003035C9" w:rsidRDefault="00713E38" w:rsidP="007660A0">
            <w:r w:rsidRPr="003035C9">
              <w:t xml:space="preserve">Срок </w:t>
            </w:r>
          </w:p>
          <w:p w:rsidR="00713E38" w:rsidRPr="003035C9" w:rsidRDefault="00713E38" w:rsidP="007660A0">
            <w:r w:rsidRPr="003035C9">
              <w:t>исполнения</w:t>
            </w:r>
          </w:p>
        </w:tc>
        <w:tc>
          <w:tcPr>
            <w:tcW w:w="1818" w:type="dxa"/>
            <w:gridSpan w:val="2"/>
          </w:tcPr>
          <w:p w:rsidR="00713E38" w:rsidRPr="003035C9" w:rsidRDefault="00713E38" w:rsidP="007660A0">
            <w:r w:rsidRPr="003035C9">
              <w:t>Ответственный</w:t>
            </w:r>
          </w:p>
        </w:tc>
        <w:tc>
          <w:tcPr>
            <w:tcW w:w="810" w:type="dxa"/>
          </w:tcPr>
          <w:p w:rsidR="00713E38" w:rsidRPr="003035C9" w:rsidRDefault="00713E38" w:rsidP="007660A0">
            <w:r w:rsidRPr="003035C9">
              <w:t>Приме-</w:t>
            </w:r>
          </w:p>
          <w:p w:rsidR="00713E38" w:rsidRPr="003035C9" w:rsidRDefault="00713E38" w:rsidP="007660A0">
            <w:r w:rsidRPr="003035C9">
              <w:t>чание</w:t>
            </w:r>
          </w:p>
        </w:tc>
      </w:tr>
      <w:tr w:rsidR="00713E38" w:rsidRPr="003035C9" w:rsidTr="007660A0">
        <w:trPr>
          <w:trHeight w:val="144"/>
        </w:trPr>
        <w:tc>
          <w:tcPr>
            <w:tcW w:w="9540" w:type="dxa"/>
            <w:gridSpan w:val="9"/>
          </w:tcPr>
          <w:p w:rsidR="00713E38" w:rsidRPr="003035C9" w:rsidRDefault="00713E38" w:rsidP="007660A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035C9">
              <w:rPr>
                <w:b/>
              </w:rPr>
              <w:t>Совершенствование нормативно-правовой базы,</w:t>
            </w:r>
          </w:p>
          <w:p w:rsidR="00713E38" w:rsidRPr="003035C9" w:rsidRDefault="00713E38" w:rsidP="007660A0">
            <w:pPr>
              <w:jc w:val="center"/>
            </w:pPr>
            <w:r w:rsidRPr="003035C9">
              <w:rPr>
                <w:b/>
              </w:rPr>
              <w:t>методическое обеспечение</w:t>
            </w:r>
          </w:p>
        </w:tc>
      </w:tr>
      <w:tr w:rsidR="00713E38" w:rsidRPr="003035C9" w:rsidTr="007660A0">
        <w:trPr>
          <w:trHeight w:val="144"/>
        </w:trPr>
        <w:tc>
          <w:tcPr>
            <w:tcW w:w="618" w:type="dxa"/>
          </w:tcPr>
          <w:p w:rsidR="00713E38" w:rsidRPr="003035C9" w:rsidRDefault="00713E38" w:rsidP="007660A0">
            <w:r w:rsidRPr="003035C9">
              <w:t>1.1</w:t>
            </w:r>
          </w:p>
        </w:tc>
        <w:tc>
          <w:tcPr>
            <w:tcW w:w="4495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Формирование банка федеральных и региональных законов и нормативных правовых актов, обеспечивающих деятельность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799" w:type="dxa"/>
            <w:gridSpan w:val="3"/>
          </w:tcPr>
          <w:p w:rsidR="00713E38" w:rsidRPr="003035C9" w:rsidRDefault="00713E38" w:rsidP="007660A0">
            <w:pPr>
              <w:jc w:val="center"/>
            </w:pPr>
            <w:r w:rsidRPr="003035C9">
              <w:t>Весь период</w:t>
            </w:r>
          </w:p>
        </w:tc>
        <w:tc>
          <w:tcPr>
            <w:tcW w:w="1818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 ЗП</w:t>
            </w:r>
          </w:p>
        </w:tc>
        <w:tc>
          <w:tcPr>
            <w:tcW w:w="810" w:type="dxa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618" w:type="dxa"/>
          </w:tcPr>
          <w:p w:rsidR="00713E38" w:rsidRPr="003035C9" w:rsidRDefault="00713E38" w:rsidP="007660A0">
            <w:r w:rsidRPr="003035C9">
              <w:t xml:space="preserve">1.2 </w:t>
            </w:r>
          </w:p>
        </w:tc>
        <w:tc>
          <w:tcPr>
            <w:tcW w:w="4495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Подготовка предложений и замечаний по проектам нормативных правовых актов, поступающих в КДН и ЗП из ведомств, входящих в систему профилактики безнадзорности и правонарушений несовершеннолетних района</w:t>
            </w:r>
          </w:p>
        </w:tc>
        <w:tc>
          <w:tcPr>
            <w:tcW w:w="1799" w:type="dxa"/>
            <w:gridSpan w:val="3"/>
          </w:tcPr>
          <w:p w:rsidR="00713E38" w:rsidRPr="003035C9" w:rsidRDefault="00713E38" w:rsidP="007660A0">
            <w:pPr>
              <w:jc w:val="center"/>
            </w:pPr>
            <w:r w:rsidRPr="003035C9">
              <w:t>Весь период</w:t>
            </w:r>
          </w:p>
        </w:tc>
        <w:tc>
          <w:tcPr>
            <w:tcW w:w="1818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 ЗП,</w:t>
            </w:r>
          </w:p>
          <w:p w:rsidR="00713E38" w:rsidRPr="003035C9" w:rsidRDefault="00713E38" w:rsidP="007660A0">
            <w:pPr>
              <w:jc w:val="center"/>
            </w:pPr>
            <w:r w:rsidRPr="003035C9">
              <w:t>органы системы профилактики</w:t>
            </w:r>
          </w:p>
        </w:tc>
        <w:tc>
          <w:tcPr>
            <w:tcW w:w="810" w:type="dxa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618" w:type="dxa"/>
          </w:tcPr>
          <w:p w:rsidR="00713E38" w:rsidRPr="003035C9" w:rsidRDefault="00713E38" w:rsidP="007660A0">
            <w:r w:rsidRPr="003035C9">
              <w:t>1.3</w:t>
            </w:r>
          </w:p>
        </w:tc>
        <w:tc>
          <w:tcPr>
            <w:tcW w:w="4495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Формирование и поддержание в актуальном состоянии учета семей, находящихся в социально опасном положении, в соответствии с Примерным порядком организации индивидуальной профилактической работы  в отношении несовершеннолетних и семей, находящихся в социально опасном положении</w:t>
            </w:r>
          </w:p>
        </w:tc>
        <w:tc>
          <w:tcPr>
            <w:tcW w:w="1799" w:type="dxa"/>
            <w:gridSpan w:val="3"/>
          </w:tcPr>
          <w:p w:rsidR="00713E38" w:rsidRPr="003035C9" w:rsidRDefault="00713E38" w:rsidP="007660A0">
            <w:pPr>
              <w:jc w:val="center"/>
            </w:pPr>
            <w:r w:rsidRPr="003035C9">
              <w:t>Постоянно</w:t>
            </w:r>
          </w:p>
          <w:p w:rsidR="00713E38" w:rsidRPr="003035C9" w:rsidRDefault="00713E38" w:rsidP="007660A0">
            <w:pPr>
              <w:jc w:val="center"/>
            </w:pPr>
          </w:p>
        </w:tc>
        <w:tc>
          <w:tcPr>
            <w:tcW w:w="1818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ЗП,</w:t>
            </w:r>
          </w:p>
          <w:p w:rsidR="00713E38" w:rsidRPr="003035C9" w:rsidRDefault="00713E38" w:rsidP="007660A0">
            <w:pPr>
              <w:jc w:val="center"/>
            </w:pPr>
            <w:r w:rsidRPr="003035C9">
              <w:t>субъекты</w:t>
            </w:r>
          </w:p>
          <w:p w:rsidR="00713E38" w:rsidRPr="003035C9" w:rsidRDefault="00713E38" w:rsidP="007660A0">
            <w:pPr>
              <w:jc w:val="center"/>
            </w:pPr>
            <w:r w:rsidRPr="003035C9">
              <w:t>системы профилактики</w:t>
            </w:r>
          </w:p>
        </w:tc>
        <w:tc>
          <w:tcPr>
            <w:tcW w:w="810" w:type="dxa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618" w:type="dxa"/>
          </w:tcPr>
          <w:p w:rsidR="00713E38" w:rsidRPr="003035C9" w:rsidRDefault="00713E38" w:rsidP="007660A0">
            <w:r w:rsidRPr="003035C9">
              <w:t>1.4</w:t>
            </w:r>
          </w:p>
        </w:tc>
        <w:tc>
          <w:tcPr>
            <w:tcW w:w="4495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 xml:space="preserve">Формирование и поддержание в актуальном состоянии учета несовершеннолетних, находящихся в социально опасном положении, в соответствии с Примерным порядком </w:t>
            </w:r>
            <w:r w:rsidRPr="003035C9">
              <w:lastRenderedPageBreak/>
              <w:t>организации индивидуальной профилактической работы  в отношении несовершеннолетних и семей, находящихся в социально опасном положении</w:t>
            </w:r>
          </w:p>
        </w:tc>
        <w:tc>
          <w:tcPr>
            <w:tcW w:w="1799" w:type="dxa"/>
            <w:gridSpan w:val="3"/>
          </w:tcPr>
          <w:p w:rsidR="00713E38" w:rsidRPr="003035C9" w:rsidRDefault="00713E38" w:rsidP="007660A0">
            <w:pPr>
              <w:jc w:val="center"/>
            </w:pPr>
            <w:r w:rsidRPr="003035C9">
              <w:lastRenderedPageBreak/>
              <w:t>Постоянно</w:t>
            </w:r>
          </w:p>
        </w:tc>
        <w:tc>
          <w:tcPr>
            <w:tcW w:w="1818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ЗП,</w:t>
            </w:r>
          </w:p>
          <w:p w:rsidR="00713E38" w:rsidRPr="003035C9" w:rsidRDefault="00713E38" w:rsidP="007660A0">
            <w:pPr>
              <w:jc w:val="center"/>
            </w:pPr>
            <w:r w:rsidRPr="003035C9">
              <w:t>субъекты</w:t>
            </w:r>
          </w:p>
          <w:p w:rsidR="00713E38" w:rsidRPr="003035C9" w:rsidRDefault="00713E38" w:rsidP="007660A0">
            <w:pPr>
              <w:jc w:val="center"/>
            </w:pPr>
            <w:r w:rsidRPr="003035C9">
              <w:t>системы профилактики</w:t>
            </w:r>
          </w:p>
        </w:tc>
        <w:tc>
          <w:tcPr>
            <w:tcW w:w="810" w:type="dxa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618" w:type="dxa"/>
          </w:tcPr>
          <w:p w:rsidR="00713E38" w:rsidRPr="003035C9" w:rsidRDefault="00713E38" w:rsidP="007660A0">
            <w:r w:rsidRPr="003035C9">
              <w:lastRenderedPageBreak/>
              <w:t>1.6</w:t>
            </w:r>
          </w:p>
        </w:tc>
        <w:tc>
          <w:tcPr>
            <w:tcW w:w="4495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Продолжение учета несовершеннолетних, не имеющих общего образования, не занятых учебой и трудом, систематически пропускающих занятия в школе (по итогам  социально-педагогического мониторинга)</w:t>
            </w:r>
          </w:p>
        </w:tc>
        <w:tc>
          <w:tcPr>
            <w:tcW w:w="1799" w:type="dxa"/>
            <w:gridSpan w:val="3"/>
          </w:tcPr>
          <w:p w:rsidR="00713E38" w:rsidRPr="003035C9" w:rsidRDefault="00713E38" w:rsidP="007660A0">
            <w:pPr>
              <w:jc w:val="center"/>
            </w:pPr>
            <w:r w:rsidRPr="003035C9">
              <w:t xml:space="preserve">Ежемесячно </w:t>
            </w:r>
          </w:p>
        </w:tc>
        <w:tc>
          <w:tcPr>
            <w:tcW w:w="1818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 xml:space="preserve">КДН и ЗП, </w:t>
            </w:r>
          </w:p>
          <w:p w:rsidR="00713E38" w:rsidRPr="003035C9" w:rsidRDefault="00713E38" w:rsidP="007660A0">
            <w:pPr>
              <w:jc w:val="center"/>
            </w:pPr>
            <w:r w:rsidRPr="003035C9">
              <w:t xml:space="preserve">Управление образования (далее – УО) </w:t>
            </w:r>
          </w:p>
          <w:p w:rsidR="00713E38" w:rsidRPr="003035C9" w:rsidRDefault="00713E38" w:rsidP="007660A0">
            <w:pPr>
              <w:jc w:val="center"/>
            </w:pPr>
          </w:p>
        </w:tc>
        <w:tc>
          <w:tcPr>
            <w:tcW w:w="810" w:type="dxa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618" w:type="dxa"/>
          </w:tcPr>
          <w:p w:rsidR="00713E38" w:rsidRPr="003035C9" w:rsidRDefault="00713E38" w:rsidP="007660A0">
            <w:r w:rsidRPr="003035C9">
              <w:t xml:space="preserve">1.7. </w:t>
            </w:r>
          </w:p>
        </w:tc>
        <w:tc>
          <w:tcPr>
            <w:tcW w:w="4495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Формирование и поддержание в актуальном состоянии списка семей «группы риска», в которых лица мужского пола воспитывают неродных детей, а также несовершеннолетних воспитывают  одинокие лица мужского пола (из числа семей, находящихся в социально опасном положении)</w:t>
            </w:r>
          </w:p>
        </w:tc>
        <w:tc>
          <w:tcPr>
            <w:tcW w:w="1799" w:type="dxa"/>
            <w:gridSpan w:val="3"/>
          </w:tcPr>
          <w:p w:rsidR="00713E38" w:rsidRPr="003035C9" w:rsidRDefault="00713E38" w:rsidP="007660A0">
            <w:pPr>
              <w:jc w:val="center"/>
            </w:pPr>
            <w:r w:rsidRPr="003035C9">
              <w:t>Ежеквартально</w:t>
            </w:r>
          </w:p>
        </w:tc>
        <w:tc>
          <w:tcPr>
            <w:tcW w:w="1818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</w:t>
            </w:r>
          </w:p>
        </w:tc>
        <w:tc>
          <w:tcPr>
            <w:tcW w:w="810" w:type="dxa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9540" w:type="dxa"/>
            <w:gridSpan w:val="9"/>
          </w:tcPr>
          <w:p w:rsidR="00713E38" w:rsidRPr="003035C9" w:rsidRDefault="00713E38" w:rsidP="007660A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035C9">
              <w:rPr>
                <w:b/>
              </w:rPr>
              <w:t>Организационно-управленческое обеспечение</w:t>
            </w:r>
          </w:p>
          <w:p w:rsidR="00713E38" w:rsidRPr="003035C9" w:rsidRDefault="00713E38" w:rsidP="007660A0"/>
        </w:tc>
      </w:tr>
      <w:tr w:rsidR="00713E38" w:rsidRPr="003035C9" w:rsidTr="007660A0">
        <w:trPr>
          <w:trHeight w:val="1326"/>
        </w:trPr>
        <w:tc>
          <w:tcPr>
            <w:tcW w:w="720" w:type="dxa"/>
            <w:gridSpan w:val="2"/>
          </w:tcPr>
          <w:p w:rsidR="00713E38" w:rsidRPr="003035C9" w:rsidRDefault="00713E38" w:rsidP="007660A0">
            <w:r w:rsidRPr="003035C9">
              <w:t>2.1</w:t>
            </w:r>
          </w:p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pStyle w:val="a3"/>
            </w:pPr>
            <w:r w:rsidRPr="003035C9">
              <w:t>Подготовить и провести заседания комиссии: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Вторая и последняя среда  каждого месяца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/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91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Default="00713E38" w:rsidP="007660A0">
            <w:pPr>
              <w:jc w:val="both"/>
            </w:pPr>
            <w:r>
              <w:t>1.Об осуществлении отдельного государственного полномочия по созданию комиссии по делам несовершеннолетних и защите их прав в Устюженском муниципальном районе за 12 месяцев 2020 года</w:t>
            </w:r>
          </w:p>
          <w:p w:rsidR="00713E38" w:rsidRDefault="00713E38" w:rsidP="007660A0">
            <w:pPr>
              <w:pStyle w:val="a9"/>
              <w:ind w:left="930"/>
              <w:jc w:val="both"/>
            </w:pPr>
          </w:p>
          <w:p w:rsidR="00713E38" w:rsidRPr="003035C9" w:rsidRDefault="00713E38" w:rsidP="007660A0">
            <w:pPr>
              <w:pStyle w:val="a9"/>
              <w:ind w:left="930"/>
              <w:jc w:val="both"/>
            </w:pP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13 января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</w:t>
            </w:r>
          </w:p>
          <w:p w:rsidR="00713E38" w:rsidRPr="003035C9" w:rsidRDefault="00713E38" w:rsidP="007660A0"/>
          <w:p w:rsidR="00713E38" w:rsidRPr="003035C9" w:rsidRDefault="00713E38" w:rsidP="007660A0"/>
          <w:p w:rsidR="00713E38" w:rsidRPr="003035C9" w:rsidRDefault="00713E38" w:rsidP="007660A0"/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96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 xml:space="preserve">2. О состоянии преступности и правонарушений несовершеннолетних на территории района за 2020 год, мерах по устранению причин и условий их совершения, задачах на 2021 год </w:t>
            </w:r>
          </w:p>
          <w:p w:rsidR="00713E38" w:rsidRPr="003035C9" w:rsidRDefault="00713E38" w:rsidP="007660A0">
            <w:pPr>
              <w:jc w:val="both"/>
            </w:pP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27 января</w:t>
            </w:r>
          </w:p>
          <w:p w:rsidR="00713E38" w:rsidRPr="003035C9" w:rsidRDefault="00713E38" w:rsidP="00766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ОП МО МВД России «Бабаевский»,</w:t>
            </w:r>
          </w:p>
          <w:p w:rsidR="00713E38" w:rsidRPr="003035C9" w:rsidRDefault="00713E38" w:rsidP="007660A0">
            <w:pPr>
              <w:jc w:val="center"/>
            </w:pPr>
            <w:r w:rsidRPr="003035C9">
              <w:t xml:space="preserve">субъекты системы профилактики </w:t>
            </w:r>
          </w:p>
          <w:p w:rsidR="00713E38" w:rsidRPr="003035C9" w:rsidRDefault="00713E38" w:rsidP="007660A0"/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95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Default="00713E38" w:rsidP="007660A0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3.</w:t>
            </w:r>
            <w:r w:rsidRPr="00F070F6">
              <w:rPr>
                <w:color w:val="000000"/>
                <w:spacing w:val="-2"/>
              </w:rPr>
              <w:t>О взаимодействии шефов – наставников, закрепленных за несовершеннолетними правонарушителями, состоящими на учете в ОП МО МВД России «Бабаевский», с субъектами системы профилактики безнадзорности и правонарушений несовершеннолетних, результатах профилактической работы</w:t>
            </w:r>
          </w:p>
          <w:p w:rsidR="00713E38" w:rsidRPr="00F070F6" w:rsidRDefault="00713E38" w:rsidP="007660A0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23 февраля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Управление образования, КДН и ЗП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 xml:space="preserve">4. Об итогах социально-психологического тестирования лиц, обучающихся в образовательных </w:t>
            </w:r>
            <w:r w:rsidRPr="003035C9">
              <w:lastRenderedPageBreak/>
              <w:t xml:space="preserve">организациях района </w:t>
            </w:r>
          </w:p>
          <w:p w:rsidR="00713E38" w:rsidRPr="003035C9" w:rsidRDefault="00713E38" w:rsidP="007660A0">
            <w:pPr>
              <w:jc w:val="both"/>
            </w:pPr>
            <w:r w:rsidRPr="003035C9">
              <w:t xml:space="preserve">  </w:t>
            </w:r>
          </w:p>
          <w:p w:rsidR="00713E38" w:rsidRPr="003035C9" w:rsidRDefault="00713E38" w:rsidP="007660A0">
            <w:pPr>
              <w:jc w:val="both"/>
            </w:pPr>
          </w:p>
          <w:p w:rsidR="00713E38" w:rsidRPr="003035C9" w:rsidRDefault="00713E38" w:rsidP="007660A0">
            <w:pPr>
              <w:jc w:val="both"/>
            </w:pPr>
          </w:p>
          <w:p w:rsidR="00713E38" w:rsidRPr="003035C9" w:rsidRDefault="00713E38" w:rsidP="007660A0">
            <w:pPr>
              <w:jc w:val="both"/>
            </w:pPr>
            <w:r w:rsidRPr="003035C9">
              <w:t xml:space="preserve">4.1. О деятельности ОП МО МВД России «Бабаевский» по соблюдению требований административного законодательства </w:t>
            </w:r>
          </w:p>
          <w:p w:rsidR="00713E38" w:rsidRPr="003035C9" w:rsidRDefault="00713E38" w:rsidP="007660A0">
            <w:pPr>
              <w:jc w:val="both"/>
            </w:pP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lastRenderedPageBreak/>
              <w:t xml:space="preserve"> 10 марта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 xml:space="preserve">Управление образования, АПОУ ВО </w:t>
            </w:r>
            <w:r w:rsidRPr="003035C9">
              <w:lastRenderedPageBreak/>
              <w:t>«Устюженский политехнический техникум»</w:t>
            </w:r>
          </w:p>
          <w:p w:rsidR="00713E38" w:rsidRPr="003035C9" w:rsidRDefault="00713E38" w:rsidP="007660A0"/>
          <w:p w:rsidR="00713E38" w:rsidRPr="003035C9" w:rsidRDefault="00713E38" w:rsidP="007660A0">
            <w:pPr>
              <w:jc w:val="center"/>
            </w:pPr>
            <w:r w:rsidRPr="003035C9">
              <w:t xml:space="preserve">ОП МО МВД России «Бабаевский», КДН и ЗП, </w:t>
            </w: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/>
          <w:p w:rsidR="00713E38" w:rsidRPr="003035C9" w:rsidRDefault="00713E38" w:rsidP="007660A0">
            <w:pPr>
              <w:jc w:val="center"/>
            </w:pP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 xml:space="preserve">5. О деятельности </w:t>
            </w:r>
            <w:r>
              <w:t>с</w:t>
            </w:r>
            <w:r w:rsidRPr="003035C9">
              <w:t>ельско</w:t>
            </w:r>
            <w:r>
              <w:t>го</w:t>
            </w:r>
            <w:r w:rsidRPr="003035C9">
              <w:t xml:space="preserve"> поселени</w:t>
            </w:r>
            <w:r>
              <w:t>я</w:t>
            </w:r>
            <w:r w:rsidRPr="003035C9">
              <w:t xml:space="preserve"> Желябовское по выполнению п.7 ст.6 Федерального закона № 182-ФЗ «Об основах системы профилактики правонарушений в Российской Федерации» (предупреждение безнадзорности, беспризорности, правонарушений и антиобщественных действий  несовершеннолетних)</w:t>
            </w:r>
          </w:p>
          <w:p w:rsidR="00713E38" w:rsidRPr="003035C9" w:rsidRDefault="00713E38" w:rsidP="007660A0">
            <w:pPr>
              <w:jc w:val="both"/>
            </w:pPr>
          </w:p>
          <w:p w:rsidR="00713E38" w:rsidRPr="003035C9" w:rsidRDefault="00713E38" w:rsidP="007660A0">
            <w:pPr>
              <w:jc w:val="both"/>
            </w:pPr>
            <w:r w:rsidRPr="003035C9">
              <w:t>5.1. О выполнении требований п.2 ст.14 Федерального закона № 120-ФЗ «Об основах системы профилактики безнадзорности и правонарушений несовершеннолетних» МОУ «Желябовская школа», МОУ «</w:t>
            </w:r>
            <w:r>
              <w:t>Гимназия</w:t>
            </w:r>
            <w:r w:rsidRPr="003035C9">
              <w:t>»</w:t>
            </w:r>
            <w:r>
              <w:t xml:space="preserve"> (Вологодская область, Устюженский район, д. Славынево, ул. Центральная, 16-2) 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31 марта</w:t>
            </w:r>
          </w:p>
          <w:p w:rsidR="00713E38" w:rsidRPr="003035C9" w:rsidRDefault="00713E38" w:rsidP="007660A0">
            <w:pPr>
              <w:jc w:val="center"/>
            </w:pP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сельское поселение Желябовское, КДН и ЗП</w:t>
            </w: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  <w:r w:rsidRPr="003035C9">
              <w:t>МОУ «Желябовская школа»</w:t>
            </w: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  <w:r w:rsidRPr="003035C9">
              <w:t>МОУ «</w:t>
            </w:r>
            <w:r>
              <w:t>Гимназия</w:t>
            </w:r>
            <w:r w:rsidRPr="003035C9">
              <w:t>»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346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 xml:space="preserve">6. </w:t>
            </w:r>
            <w:r w:rsidRPr="003035C9">
              <w:rPr>
                <w:color w:val="000000"/>
                <w:spacing w:val="-2"/>
              </w:rPr>
              <w:t>О занятости несовершеннолетних, находящихся в социально опасном положении, трудной жизненной ситуации, а также</w:t>
            </w:r>
            <w:r w:rsidRPr="003035C9">
              <w:t>, проживающих в семьях, находящихся в социально опасном положении, в период школьных каникул (зимних, весенних 2021 года)</w:t>
            </w:r>
          </w:p>
          <w:p w:rsidR="00713E38" w:rsidRPr="003035C9" w:rsidRDefault="00713E38" w:rsidP="007660A0">
            <w:pPr>
              <w:jc w:val="both"/>
            </w:pPr>
          </w:p>
          <w:p w:rsidR="00713E38" w:rsidRPr="003035C9" w:rsidRDefault="00713E38" w:rsidP="007660A0">
            <w:pPr>
              <w:jc w:val="both"/>
            </w:pPr>
          </w:p>
          <w:p w:rsidR="00713E38" w:rsidRPr="003035C9" w:rsidRDefault="00713E38" w:rsidP="007660A0">
            <w:pPr>
              <w:jc w:val="both"/>
            </w:pPr>
          </w:p>
          <w:p w:rsidR="00713E38" w:rsidRPr="003035C9" w:rsidRDefault="00713E38" w:rsidP="007660A0">
            <w:pPr>
              <w:jc w:val="both"/>
            </w:pPr>
            <w:r w:rsidRPr="003035C9">
              <w:t>6.1.</w:t>
            </w:r>
            <w:r w:rsidRPr="003035C9">
              <w:rPr>
                <w:color w:val="000000"/>
                <w:spacing w:val="-2"/>
              </w:rPr>
              <w:t xml:space="preserve"> О мероприятиях по подготовке к летней оздоровительной кампании, организации отдыха, оздоровления и занятости несовершеннолетних, в том числе, находящихся в социально опасном положении, трудной жизненной ситуации, а также</w:t>
            </w:r>
            <w:r w:rsidRPr="003035C9">
              <w:t>, проживающих в семьях, находящихся в социально опасном положении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14 апреля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УО, БУ СО ВО «КЦСОН «Гармония», ОЗН  по Устюженскому району КУ ВО  «ЦЗН Вологодской области»</w:t>
            </w:r>
          </w:p>
          <w:p w:rsidR="00713E38" w:rsidRPr="003035C9" w:rsidRDefault="00713E38" w:rsidP="007660A0"/>
          <w:p w:rsidR="00713E38" w:rsidRPr="003035C9" w:rsidRDefault="00713E38" w:rsidP="007660A0">
            <w:pPr>
              <w:jc w:val="center"/>
            </w:pPr>
            <w:r w:rsidRPr="003035C9">
              <w:t xml:space="preserve">КДН и ЗП, ОП МО МВД России «Бабаевский», УО, БУ СО ВО «КЦСОН «Гармония», ОЗН  по Устюженскому району КУ ВО  «ЦЗН Вологодской </w:t>
            </w:r>
            <w:r w:rsidRPr="003035C9">
              <w:lastRenderedPageBreak/>
              <w:t>области»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7. О состоянии преступности и правонарушений несовершеннолетних за 1 квартал 2021 года на территории района</w:t>
            </w:r>
          </w:p>
          <w:p w:rsidR="00713E38" w:rsidRPr="003035C9" w:rsidRDefault="00713E38" w:rsidP="007660A0">
            <w:pPr>
              <w:jc w:val="both"/>
            </w:pPr>
          </w:p>
          <w:p w:rsidR="00713E38" w:rsidRPr="003035C9" w:rsidRDefault="00713E38" w:rsidP="007660A0">
            <w:pPr>
              <w:jc w:val="both"/>
            </w:pPr>
            <w:r w:rsidRPr="003035C9">
              <w:t xml:space="preserve">7.1. О выполнении требований </w:t>
            </w:r>
            <w:r w:rsidRPr="003035C9">
              <w:rPr>
                <w:color w:val="000000"/>
              </w:rPr>
              <w:t>законов области, регламентирующих запреты и ограничения нахождения несовершеннолетних в общественных местах</w:t>
            </w:r>
            <w:r w:rsidRPr="003035C9">
              <w:t>.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28 апреля</w:t>
            </w:r>
          </w:p>
          <w:p w:rsidR="00713E38" w:rsidRPr="003035C9" w:rsidRDefault="00713E38" w:rsidP="007660A0">
            <w:pPr>
              <w:jc w:val="center"/>
            </w:pP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 xml:space="preserve">ОП МО МВД России «Бабаевский» </w:t>
            </w: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  <w:r w:rsidRPr="003035C9">
              <w:t>КДН и ЗП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24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8. О реализации на территории района Алгоритма межведомственного взаимодействия субъектов системы профилактики при выявлении медицинскими организациями несовершеннолетних, в отношении которых имеются достаточные основания полагать, что вред их здоровью причинен в результате противоправных действий;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12 мая</w:t>
            </w:r>
          </w:p>
          <w:p w:rsidR="00713E38" w:rsidRPr="003035C9" w:rsidRDefault="00713E38" w:rsidP="007660A0">
            <w:pPr>
              <w:jc w:val="center"/>
            </w:pP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БУЗ ВО «Устюженская ЦРБ», ОП МО МВД России «Бабаевский», орган опеки и попечительства,  КДН и ЗП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 xml:space="preserve">9. О деятельности субъектов системы профилактики безнадзорности и правонарушений несовершеннолетних по </w:t>
            </w:r>
            <w:r w:rsidRPr="003035C9">
              <w:rPr>
                <w:color w:val="000000"/>
                <w:spacing w:val="-2"/>
              </w:rPr>
              <w:t>профилактике наркомании алкоголизма, немедицинского употребления психотропных веществ, одурманивающих веществ, в том числе бестабачных никотиновых смесей среди несовершеннолетних на территории Устюженского района</w:t>
            </w:r>
            <w:r w:rsidRPr="003035C9">
              <w:t xml:space="preserve">  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9 июня</w:t>
            </w: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 xml:space="preserve">ОП МО МВД России «Бабаевский»,УО, БУЗ ВО «Устюженская ЦРБ» </w:t>
            </w:r>
          </w:p>
          <w:p w:rsidR="00713E38" w:rsidRPr="003035C9" w:rsidRDefault="00713E38" w:rsidP="007660A0"/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 xml:space="preserve">10. О деятельности КДН и ЗП за 1 полугодие 2020 года; </w:t>
            </w:r>
          </w:p>
          <w:p w:rsidR="00713E38" w:rsidRPr="003035C9" w:rsidRDefault="00713E38" w:rsidP="007660A0">
            <w:pPr>
              <w:jc w:val="both"/>
            </w:pPr>
          </w:p>
          <w:p w:rsidR="00713E38" w:rsidRPr="003035C9" w:rsidRDefault="00713E38" w:rsidP="007660A0">
            <w:pPr>
              <w:jc w:val="both"/>
            </w:pPr>
            <w:r w:rsidRPr="003035C9">
              <w:t>10.1. О состоянии преступности и правонарушений несовершеннолетних на территории района за 1 полугодие 2020 года и мерах по предупреждению безнадзорности и правонарушений несовершеннолетних, межведомственном взаимодействии в реализации мер, направленных на снижение подростковой преступности, в том числе, повторной</w:t>
            </w:r>
          </w:p>
          <w:p w:rsidR="00713E38" w:rsidRPr="003035C9" w:rsidRDefault="00713E38" w:rsidP="007660A0">
            <w:pPr>
              <w:jc w:val="both"/>
            </w:pP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28 июля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</w:t>
            </w:r>
          </w:p>
          <w:p w:rsidR="00713E38" w:rsidRPr="003035C9" w:rsidRDefault="00713E38" w:rsidP="007660A0"/>
          <w:p w:rsidR="00713E38" w:rsidRPr="003035C9" w:rsidRDefault="00713E38" w:rsidP="007660A0"/>
          <w:p w:rsidR="00713E38" w:rsidRPr="003035C9" w:rsidRDefault="00713E38" w:rsidP="007660A0">
            <w:pPr>
              <w:jc w:val="center"/>
            </w:pPr>
            <w:r w:rsidRPr="003035C9">
              <w:t>ОП МО МВД России «Бабаевский»,</w:t>
            </w:r>
          </w:p>
          <w:p w:rsidR="00713E38" w:rsidRPr="003035C9" w:rsidRDefault="00713E38" w:rsidP="007660A0">
            <w:pPr>
              <w:jc w:val="center"/>
            </w:pPr>
            <w:r w:rsidRPr="003035C9">
              <w:t xml:space="preserve">субъекты системы профилактики </w:t>
            </w:r>
          </w:p>
          <w:p w:rsidR="00713E38" w:rsidRPr="003035C9" w:rsidRDefault="00713E38" w:rsidP="007660A0"/>
          <w:p w:rsidR="00713E38" w:rsidRPr="003035C9" w:rsidRDefault="00713E38" w:rsidP="007660A0"/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11. О профилактике самовольных уходов несовершеннолетних из семей и учреждений с круглосуточным пребыванием  детей</w:t>
            </w:r>
          </w:p>
          <w:p w:rsidR="00713E38" w:rsidRPr="003035C9" w:rsidRDefault="00713E38" w:rsidP="007660A0">
            <w:pPr>
              <w:jc w:val="both"/>
              <w:rPr>
                <w:i/>
              </w:rPr>
            </w:pPr>
          </w:p>
          <w:p w:rsidR="00713E38" w:rsidRPr="003035C9" w:rsidRDefault="00713E38" w:rsidP="007660A0">
            <w:pPr>
              <w:jc w:val="both"/>
              <w:rPr>
                <w:i/>
              </w:rPr>
            </w:pPr>
          </w:p>
          <w:p w:rsidR="00713E38" w:rsidRPr="003035C9" w:rsidRDefault="00713E38" w:rsidP="007660A0">
            <w:pPr>
              <w:jc w:val="both"/>
            </w:pP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11 августа</w:t>
            </w:r>
          </w:p>
          <w:p w:rsidR="00713E38" w:rsidRPr="003035C9" w:rsidRDefault="00713E38" w:rsidP="007660A0">
            <w:pPr>
              <w:jc w:val="center"/>
            </w:pP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 xml:space="preserve">ОП МО МВД России «Бабаевский», АПОУ ВО «Устюженский политехнический техникум» 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2578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rPr>
                <w:color w:val="000000"/>
                <w:spacing w:val="-2"/>
              </w:rPr>
              <w:t>12. О результатах летней оздоровительной кампании, организации отдыха, оздоровления и занятости несовершеннолетних, в том числе, находящихся в социально опасном положении, трудной жизненной ситуации, а также</w:t>
            </w:r>
            <w:r w:rsidRPr="003035C9">
              <w:t>, проживающих в семьях, находящихся в социально опасном положении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25 августа</w:t>
            </w:r>
          </w:p>
          <w:p w:rsidR="00713E38" w:rsidRPr="003035C9" w:rsidRDefault="00713E38" w:rsidP="007660A0">
            <w:pPr>
              <w:jc w:val="center"/>
            </w:pP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 xml:space="preserve">Комиссия по организации летнего отдыха и занятости несовершеннолетних, </w:t>
            </w:r>
          </w:p>
          <w:p w:rsidR="00713E38" w:rsidRPr="003035C9" w:rsidRDefault="00713E38" w:rsidP="007660A0">
            <w:pPr>
              <w:jc w:val="center"/>
            </w:pPr>
            <w:r w:rsidRPr="003035C9">
              <w:t>Управление образования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13. О результатах проведения комплексной межведомственной операции «Подросток»;</w:t>
            </w:r>
          </w:p>
          <w:p w:rsidR="00713E38" w:rsidRPr="003035C9" w:rsidRDefault="00713E38" w:rsidP="007660A0">
            <w:pPr>
              <w:jc w:val="both"/>
            </w:pPr>
          </w:p>
          <w:p w:rsidR="00713E38" w:rsidRPr="003035C9" w:rsidRDefault="00713E38" w:rsidP="007660A0">
            <w:pPr>
              <w:jc w:val="both"/>
            </w:pPr>
          </w:p>
          <w:p w:rsidR="00713E38" w:rsidRPr="003035C9" w:rsidRDefault="00713E38" w:rsidP="007660A0">
            <w:pPr>
              <w:jc w:val="both"/>
            </w:pPr>
            <w:r w:rsidRPr="003035C9">
              <w:t xml:space="preserve">13.1. О состоянии преступности и правонарушений несовершеннолетних за 3 квартал 2020 года; </w:t>
            </w:r>
          </w:p>
          <w:p w:rsidR="00713E38" w:rsidRPr="003035C9" w:rsidRDefault="00713E38" w:rsidP="007660A0">
            <w:pPr>
              <w:jc w:val="both"/>
            </w:pPr>
          </w:p>
          <w:p w:rsidR="00713E38" w:rsidRPr="003035C9" w:rsidRDefault="00713E38" w:rsidP="007660A0">
            <w:pPr>
              <w:jc w:val="both"/>
            </w:pPr>
            <w:r w:rsidRPr="003035C9">
              <w:t xml:space="preserve">13.2. О выполнении требований </w:t>
            </w:r>
            <w:r w:rsidRPr="003035C9">
              <w:rPr>
                <w:color w:val="000000"/>
              </w:rPr>
              <w:t>законов области, регламентирующих запреты и ограничения нахождения несовершеннолетних в общественных местах</w:t>
            </w:r>
            <w:r w:rsidRPr="003035C9">
              <w:t>.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13 октября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ЗП, субъекты системы профилактики</w:t>
            </w: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  <w:r w:rsidRPr="003035C9">
              <w:t>ОП МО МВД России «Бабаевский»</w:t>
            </w: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  <w:r w:rsidRPr="003035C9">
              <w:t>КДН и ЗП</w:t>
            </w:r>
          </w:p>
          <w:p w:rsidR="00713E38" w:rsidRPr="003035C9" w:rsidRDefault="00713E38" w:rsidP="007660A0"/>
          <w:p w:rsidR="00713E38" w:rsidRPr="003035C9" w:rsidRDefault="00713E38" w:rsidP="007660A0">
            <w:pPr>
              <w:jc w:val="center"/>
            </w:pP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14. О деятельности БУ СО ВО «КЦСОН «Гармония»  по реализации требований п.2 ст.12 Федерального закона № 120-ФЗ «Об основах системы профилактики безнадзорности и правонарушений несовершеннолетних», взаимодействии в данном направлении с субъектами системы профилактики безнадзорности и правонарушений несовершеннолетних района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10 ноября</w:t>
            </w:r>
          </w:p>
          <w:p w:rsidR="00713E38" w:rsidRPr="003035C9" w:rsidRDefault="00713E38" w:rsidP="007660A0">
            <w:pPr>
              <w:jc w:val="center"/>
            </w:pP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БУ СО ВО «КЦСОН «Гармония»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15. Об участии субъектов системы профилактики Устюженского муниципального района в выполнении Областной межведомственной программе по профилактике преступлений в отношении несовершеннолетних, обеспечению безопасности в Вологодской области на 2019-2021 годы</w:t>
            </w:r>
          </w:p>
          <w:p w:rsidR="00713E38" w:rsidRPr="003035C9" w:rsidRDefault="00713E38" w:rsidP="007660A0">
            <w:pPr>
              <w:jc w:val="both"/>
              <w:rPr>
                <w:i/>
              </w:rPr>
            </w:pP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24 ноября</w:t>
            </w:r>
          </w:p>
          <w:p w:rsidR="00713E38" w:rsidRPr="003035C9" w:rsidRDefault="00713E38" w:rsidP="007660A0">
            <w:pPr>
              <w:jc w:val="center"/>
            </w:pP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ЗП, субъекты системы профилактики района</w:t>
            </w: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>
            <w:pPr>
              <w:jc w:val="center"/>
            </w:pPr>
          </w:p>
          <w:p w:rsidR="00713E38" w:rsidRPr="003035C9" w:rsidRDefault="00713E38" w:rsidP="007660A0"/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 xml:space="preserve">16. О выполнении субъектами системы профилактики безнадзорности правонарушений несовершеннолетних постановлений КДН и ЗП Устюженского муниципального района 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8 декабря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>
            <w:r w:rsidRPr="003035C9">
              <w:t>2.2</w:t>
            </w:r>
          </w:p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 xml:space="preserve">Изучить: </w:t>
            </w:r>
          </w:p>
        </w:tc>
        <w:tc>
          <w:tcPr>
            <w:tcW w:w="1623" w:type="dxa"/>
          </w:tcPr>
          <w:p w:rsidR="00713E38" w:rsidRPr="003035C9" w:rsidRDefault="00713E38" w:rsidP="007660A0"/>
        </w:tc>
        <w:tc>
          <w:tcPr>
            <w:tcW w:w="1797" w:type="dxa"/>
            <w:gridSpan w:val="2"/>
          </w:tcPr>
          <w:p w:rsidR="00713E38" w:rsidRPr="003035C9" w:rsidRDefault="00713E38" w:rsidP="007660A0"/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 xml:space="preserve">деятельность ОП МО МВД России «Бабаевский» по соблюдению требований административного законодательства при выявлении и документировании правонарушений, </w:t>
            </w:r>
            <w:r w:rsidRPr="003035C9">
              <w:lastRenderedPageBreak/>
              <w:t>совершенных несовершеннолетними, родителями (законными представителями) и иными лицами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lastRenderedPageBreak/>
              <w:t>февраль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КДН и ЗП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 xml:space="preserve">состояние безнадзорности и правонарушений несовершеннолетних на территории </w:t>
            </w:r>
            <w:r>
              <w:t>сельского</w:t>
            </w:r>
            <w:r w:rsidRPr="003035C9">
              <w:t xml:space="preserve"> поселени</w:t>
            </w:r>
            <w:r>
              <w:t>я</w:t>
            </w:r>
            <w:r w:rsidRPr="003035C9">
              <w:t xml:space="preserve"> Желябовское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март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- деятельность МОУ «Желябовская школа» по выполнении требований п.2 ст.14 Федерального закона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март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- деятельность МОУ «</w:t>
            </w:r>
            <w:r>
              <w:t>Гимназия</w:t>
            </w:r>
            <w:r w:rsidRPr="003035C9">
              <w:t>»</w:t>
            </w:r>
            <w:r>
              <w:t xml:space="preserve"> (д. Славынево Устюженского района, ул. Центральная, 16-2) </w:t>
            </w:r>
            <w:r w:rsidRPr="003035C9">
              <w:t xml:space="preserve"> по выполнении требований п.2 ст.14 Федерального закона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март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 xml:space="preserve">- организацию летней занятости несовершеннолетних, состоящих на профилактическом учете в КДН и ЗП и ОП МО МВД России «Бабаевский» 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Июнь-август</w:t>
            </w:r>
          </w:p>
          <w:p w:rsidR="00713E38" w:rsidRPr="003035C9" w:rsidRDefault="00713E38" w:rsidP="007660A0">
            <w:pPr>
              <w:jc w:val="center"/>
            </w:pP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>
            <w:r w:rsidRPr="003035C9">
              <w:t>2.3</w:t>
            </w:r>
          </w:p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Принять участие: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</w:p>
        </w:tc>
        <w:tc>
          <w:tcPr>
            <w:tcW w:w="1797" w:type="dxa"/>
            <w:gridSpan w:val="2"/>
          </w:tcPr>
          <w:p w:rsidR="00713E38" w:rsidRPr="003035C9" w:rsidRDefault="00713E38" w:rsidP="007660A0"/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- в областном семинаре ответственных секретарей КДН и ЗП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по плану областной КДН и ЗП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- в проведении мероприятий по организации труда и отдыха детей и подростков  в 2021 году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летний период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- в проведении социально-педагогического мониторинга получения начального, основного, среднего образования несовершеннолетними в возрасте от 6 до 18 лет в районе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весь период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- в совещаниях и семинарах управления образования, БУЗ ВО «Устюженская ЦРБ», БУ СО ВО «КЦСОН «Гармония», связанных с содержанием, воспитанием детей, работой с семьями, профилактикой безнадзорности и правонарушений несовершеннолетних;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По плану УО, БУЗ ВО «Устюженская ЦРБ», БУ СО ВО «КЦСОН «Гармония»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 xml:space="preserve">- в </w:t>
            </w:r>
            <w:r w:rsidRPr="003035C9">
              <w:rPr>
                <w:color w:val="000000"/>
              </w:rPr>
              <w:t>реализации законов области, регламентирующих запреты и ограничения нахождения несовершеннолетних в общественных местах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весь период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/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pStyle w:val="a3"/>
            </w:pPr>
            <w:r w:rsidRPr="003035C9">
              <w:t>- в проведении рейдов по охране общественного порядка с привлечением общественности, педагогов, родителей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ежемесячно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 xml:space="preserve">- в реализации Алгоритма межведомственного взаимодействия субъектов системы профилактики при </w:t>
            </w:r>
            <w:r w:rsidRPr="003035C9">
              <w:lastRenderedPageBreak/>
              <w:t>выявлении медицинскими организациями несовершеннолетних, в отношении которых имеются достаточные основания полагать, что вред их здоровью причинен в результате противоправных действий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lastRenderedPageBreak/>
              <w:t>Весь период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Субъекты системы профилактики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- в реализации Областной межведомственной программы по профилактике преступлений в отношении несовершеннолетних, обеспечению безопасности в Вологодской области на 2019-2021 годы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Весь период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Субъекты системы профилактики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pStyle w:val="a3"/>
            </w:pPr>
            <w:r w:rsidRPr="003035C9">
              <w:t>- в реализации Соглашения о порядке взаимодействия в сфере противодействия преступности против половой неприкосновенности и половой свободы несовершеннолетних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Весь период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pStyle w:val="a3"/>
            </w:pPr>
            <w:r w:rsidRPr="003035C9">
              <w:t>- в реализации межведомственного регламента проведения ежемесячного мониторинга условий жизни  несовершеннолетних в семьях опекунов (попечителей), в том числе приемных семьях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Весь период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pStyle w:val="a3"/>
            </w:pPr>
            <w:r w:rsidRPr="003035C9">
              <w:t>- в реализации Примерного порядка экстренного реагирования комиссий по делам несовершеннолетних и защите их прав муниципальных районов и городских округов Вологодской области на факты чрезвычайных происшествий с участием несовершеннолетних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Весь период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>
            <w:r w:rsidRPr="003035C9">
              <w:t>2.4</w:t>
            </w:r>
          </w:p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pStyle w:val="a3"/>
            </w:pPr>
            <w:r w:rsidRPr="003035C9">
              <w:t>Провести: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</w:p>
        </w:tc>
        <w:tc>
          <w:tcPr>
            <w:tcW w:w="1797" w:type="dxa"/>
            <w:gridSpan w:val="2"/>
          </w:tcPr>
          <w:p w:rsidR="00713E38" w:rsidRPr="003035C9" w:rsidRDefault="00713E38" w:rsidP="007660A0"/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799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pStyle w:val="a3"/>
            </w:pPr>
            <w:r w:rsidRPr="003035C9">
              <w:t>- Дни профилактики в муниципальных образованиях и образовательных учреждениях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по графику</w:t>
            </w:r>
          </w:p>
          <w:p w:rsidR="00713E38" w:rsidRPr="003035C9" w:rsidRDefault="00713E38" w:rsidP="007660A0">
            <w:pPr>
              <w:jc w:val="center"/>
            </w:pP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ЗП, субъекты системы профилактики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- посещение учреждений с круглосуточным пребыванием детей на предмет выявления  правонарушений со стороны воспитанников и в отношении их, фактов самовольных уходов детей, наличия в детских коллективах неформальных лидеров с антиобщественной направленностью, организации контроля  за соблюдением воспитанниками учреждений установленного распорядка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по отд.плану</w:t>
            </w:r>
          </w:p>
          <w:p w:rsidR="00713E38" w:rsidRPr="003035C9" w:rsidRDefault="00713E38" w:rsidP="007660A0">
            <w:pPr>
              <w:jc w:val="center"/>
            </w:pP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 xml:space="preserve">- посещение лагерей труда и отдыха с целью выявления правонарушений несовершеннолетних и в отношении их, фактов самовольных уходов, контроля за соблюдением режима работы учреждений 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Июнь-август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ЗП, субъекты системы профилактики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252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pStyle w:val="a3"/>
            </w:pPr>
            <w:r w:rsidRPr="003035C9">
              <w:t xml:space="preserve">- мероприятия по разъяснению требований Федерального закона от </w:t>
            </w:r>
            <w:r w:rsidRPr="003035C9">
              <w:lastRenderedPageBreak/>
              <w:t>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lastRenderedPageBreak/>
              <w:t>весь период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 xml:space="preserve">КДН и ЗП, субъекты </w:t>
            </w:r>
            <w:r w:rsidRPr="003035C9">
              <w:lastRenderedPageBreak/>
              <w:t>системы профилактики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252"/>
        </w:trPr>
        <w:tc>
          <w:tcPr>
            <w:tcW w:w="720" w:type="dxa"/>
            <w:gridSpan w:val="2"/>
          </w:tcPr>
          <w:p w:rsidR="00713E38" w:rsidRPr="003035C9" w:rsidRDefault="00713E38" w:rsidP="007660A0"/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pStyle w:val="a3"/>
            </w:pPr>
            <w:r w:rsidRPr="003035C9">
              <w:t>- учебу с сотрудниками ОП МО МВД России «Бабаевский» по требованиям, предъявляемым к административным протоколам, направляемым в КДН и ЗП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 xml:space="preserve">Апрель </w:t>
            </w:r>
          </w:p>
          <w:p w:rsidR="00713E38" w:rsidRPr="003035C9" w:rsidRDefault="00713E38" w:rsidP="007660A0">
            <w:pPr>
              <w:jc w:val="center"/>
            </w:pPr>
            <w:r w:rsidRPr="003035C9">
              <w:t>(по согласованию)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>
            <w:r w:rsidRPr="003035C9">
              <w:t>2.5</w:t>
            </w:r>
          </w:p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pStyle w:val="a3"/>
            </w:pPr>
            <w:r w:rsidRPr="003035C9">
              <w:t>Осуществлять прием несовершеннолетних, родителей, других лиц по проблемам, связанным с воспитанием детей, их трудоустройством, соблюдением законных прав, оказанием помощи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постоянно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ЗП, субъекты системы профилактики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>
            <w:r w:rsidRPr="003035C9">
              <w:t>2.6</w:t>
            </w:r>
          </w:p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Заслушивать на заседаниях КДН и ЗП  отчеты подростков, осужденных к мерам наказания, не связанным с лишением свободы, о выполнении обязанностей, возложенных судом, о поведении в период испытательного срока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весь период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ЗП, ОП МО МВД России «Бабаевский», УИИ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>
            <w:r w:rsidRPr="003035C9">
              <w:t>2.7</w:t>
            </w:r>
          </w:p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Проводить работу по наиболее полному и своевременному удержанию штрафов с правонарушителей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постоянно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>
            <w:r w:rsidRPr="003035C9">
              <w:t>2.8</w:t>
            </w:r>
          </w:p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Продолжить работу по реализации Примерного порядка организации индивидуальной профилактической работы  в отношении несовершеннолетних и семей, находящихся в социально опасном положении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постоянно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Субъекты системы профилактики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>
            <w:r w:rsidRPr="003035C9">
              <w:t>2.9</w:t>
            </w:r>
          </w:p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Публиковать в газете «Вперед» информацию о проблемах подростковой преступности, безнадзорности, о состоянии профилактической работы с детьми и подростками в районе, о защите прав и законных интересов несовершеннолетних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весь период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Субъекты системы профилактики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493"/>
        </w:trPr>
        <w:tc>
          <w:tcPr>
            <w:tcW w:w="720" w:type="dxa"/>
            <w:gridSpan w:val="2"/>
          </w:tcPr>
          <w:p w:rsidR="00713E38" w:rsidRPr="003035C9" w:rsidRDefault="00713E38" w:rsidP="007660A0">
            <w:r w:rsidRPr="003035C9">
              <w:t>2.10</w:t>
            </w:r>
          </w:p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Своевременно рассматривать жалобы и заявления подростков, их законных представителей  и иных лиц, о нарушении или ограничении прав и законных интересов несовершеннолетних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по мере поступления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720" w:type="dxa"/>
            <w:gridSpan w:val="2"/>
          </w:tcPr>
          <w:p w:rsidR="00713E38" w:rsidRPr="003035C9" w:rsidRDefault="00713E38" w:rsidP="007660A0">
            <w:r w:rsidRPr="003035C9">
              <w:t>2.11</w:t>
            </w:r>
          </w:p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  <w:rPr>
                <w:color w:val="000000"/>
              </w:rPr>
            </w:pPr>
            <w:r w:rsidRPr="003035C9">
              <w:rPr>
                <w:color w:val="000000"/>
              </w:rPr>
              <w:t>Осуществлять деятельность по жизнеустройству и социальной реабилитации несовершеннолетних, вернувшихся из мест лишения свободы, учреждений закрытого типа, а также осужденных к мерам, не связанным с лишением свободы.</w:t>
            </w:r>
          </w:p>
        </w:tc>
        <w:tc>
          <w:tcPr>
            <w:tcW w:w="1623" w:type="dxa"/>
          </w:tcPr>
          <w:p w:rsidR="00713E38" w:rsidRPr="003035C9" w:rsidRDefault="00713E38" w:rsidP="007660A0">
            <w:r w:rsidRPr="003035C9">
              <w:t>весь период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ЗП,</w:t>
            </w:r>
          </w:p>
          <w:p w:rsidR="00713E38" w:rsidRPr="003035C9" w:rsidRDefault="00713E38" w:rsidP="007660A0">
            <w:pPr>
              <w:jc w:val="center"/>
            </w:pPr>
            <w:r w:rsidRPr="003035C9">
              <w:t>субъекты системы профилактики, УИИ,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720" w:type="dxa"/>
            <w:gridSpan w:val="2"/>
          </w:tcPr>
          <w:p w:rsidR="00713E38" w:rsidRPr="003035C9" w:rsidRDefault="00713E38" w:rsidP="007660A0">
            <w:r w:rsidRPr="003035C9">
              <w:t>2.12</w:t>
            </w:r>
          </w:p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  <w:rPr>
                <w:color w:val="000000"/>
              </w:rPr>
            </w:pPr>
            <w:r w:rsidRPr="003035C9">
              <w:rPr>
                <w:color w:val="000000"/>
              </w:rPr>
              <w:t xml:space="preserve">Продолжить работу по выявлению, установлению личности безнадзорных детей, оказанию им медицинской и социальной помощи 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>весь период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720" w:type="dxa"/>
            <w:gridSpan w:val="2"/>
          </w:tcPr>
          <w:p w:rsidR="00713E38" w:rsidRPr="003035C9" w:rsidRDefault="00713E38" w:rsidP="007660A0">
            <w:r w:rsidRPr="003035C9">
              <w:t>2.13</w:t>
            </w:r>
          </w:p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  <w:rPr>
                <w:color w:val="000000"/>
              </w:rPr>
            </w:pPr>
            <w:r w:rsidRPr="003035C9">
              <w:rPr>
                <w:color w:val="000000"/>
              </w:rPr>
              <w:t xml:space="preserve">Обеспечить проведение мониторинга </w:t>
            </w:r>
            <w:r w:rsidRPr="003035C9">
              <w:rPr>
                <w:color w:val="000000"/>
              </w:rPr>
              <w:lastRenderedPageBreak/>
              <w:t>реализации законов области, регламентирующих запреты и ограничения нахождения несовершеннолетних в общественных местах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lastRenderedPageBreak/>
              <w:t>ежеквартальн</w:t>
            </w:r>
            <w:r w:rsidRPr="003035C9">
              <w:lastRenderedPageBreak/>
              <w:t>о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lastRenderedPageBreak/>
              <w:t>КДН и ЗП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720" w:type="dxa"/>
            <w:gridSpan w:val="2"/>
          </w:tcPr>
          <w:p w:rsidR="00713E38" w:rsidRPr="003035C9" w:rsidRDefault="00713E38" w:rsidP="007660A0">
            <w:r w:rsidRPr="003035C9">
              <w:lastRenderedPageBreak/>
              <w:t>2.14</w:t>
            </w:r>
          </w:p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  <w:rPr>
                <w:color w:val="000000"/>
              </w:rPr>
            </w:pPr>
            <w:r w:rsidRPr="003035C9">
              <w:rPr>
                <w:color w:val="000000"/>
              </w:rPr>
              <w:t>Анализировать состояние безнадзорности и правонарушений несовершеннолетних на территории Устюженского муниципального района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 xml:space="preserve">ежеквартально 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ЗП, субъекты системы профилактики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  <w:tr w:rsidR="00713E38" w:rsidRPr="003035C9" w:rsidTr="007660A0">
        <w:trPr>
          <w:trHeight w:val="144"/>
        </w:trPr>
        <w:tc>
          <w:tcPr>
            <w:tcW w:w="720" w:type="dxa"/>
            <w:gridSpan w:val="2"/>
          </w:tcPr>
          <w:p w:rsidR="00713E38" w:rsidRPr="003035C9" w:rsidRDefault="00713E38" w:rsidP="007660A0">
            <w:r w:rsidRPr="003035C9">
              <w:t>2.15</w:t>
            </w:r>
          </w:p>
        </w:tc>
        <w:tc>
          <w:tcPr>
            <w:tcW w:w="4500" w:type="dxa"/>
            <w:gridSpan w:val="2"/>
          </w:tcPr>
          <w:p w:rsidR="00713E38" w:rsidRPr="003035C9" w:rsidRDefault="00713E38" w:rsidP="007660A0">
            <w:pPr>
              <w:jc w:val="both"/>
            </w:pPr>
            <w:r w:rsidRPr="003035C9">
              <w:t>Продолжить работу по взаимодействию с Оперативным отрядом дружинников Вологодской области по Устюженскому району</w:t>
            </w:r>
          </w:p>
        </w:tc>
        <w:tc>
          <w:tcPr>
            <w:tcW w:w="1623" w:type="dxa"/>
          </w:tcPr>
          <w:p w:rsidR="00713E38" w:rsidRPr="003035C9" w:rsidRDefault="00713E38" w:rsidP="007660A0">
            <w:pPr>
              <w:jc w:val="center"/>
            </w:pPr>
            <w:r w:rsidRPr="003035C9">
              <w:t xml:space="preserve">Весь период </w:t>
            </w:r>
          </w:p>
        </w:tc>
        <w:tc>
          <w:tcPr>
            <w:tcW w:w="1797" w:type="dxa"/>
            <w:gridSpan w:val="2"/>
          </w:tcPr>
          <w:p w:rsidR="00713E38" w:rsidRPr="003035C9" w:rsidRDefault="00713E38" w:rsidP="007660A0">
            <w:pPr>
              <w:jc w:val="center"/>
            </w:pPr>
            <w:r w:rsidRPr="003035C9">
              <w:t>КДН и ЗП</w:t>
            </w:r>
          </w:p>
        </w:tc>
        <w:tc>
          <w:tcPr>
            <w:tcW w:w="900" w:type="dxa"/>
            <w:gridSpan w:val="2"/>
          </w:tcPr>
          <w:p w:rsidR="00713E38" w:rsidRPr="003035C9" w:rsidRDefault="00713E38" w:rsidP="007660A0"/>
        </w:tc>
      </w:tr>
    </w:tbl>
    <w:p w:rsidR="00713E38" w:rsidRPr="003035C9" w:rsidRDefault="00713E38" w:rsidP="00713E38"/>
    <w:p w:rsidR="00713E38" w:rsidRDefault="00713E38" w:rsidP="00713E38">
      <w:r w:rsidRPr="003035C9">
        <w:t>ПРИМЕЧАНИЕ: По решению председателя Комиссии по делам несовершеннолетних и защите их прав Устюженского муниципального района в План работы КДН и ЗП могут быть внесены изменения и дополнения.</w:t>
      </w:r>
    </w:p>
    <w:p w:rsidR="00713E38" w:rsidRDefault="00713E38" w:rsidP="00713E38"/>
    <w:p w:rsidR="00713E38" w:rsidRDefault="00713E38" w:rsidP="00713E38"/>
    <w:p w:rsidR="00713E38" w:rsidRDefault="00713E38" w:rsidP="00713E38"/>
    <w:p w:rsidR="00713E38" w:rsidRDefault="00713E38" w:rsidP="00713E38"/>
    <w:p w:rsidR="00EA7466" w:rsidRDefault="00EA7466"/>
    <w:sectPr w:rsidR="00EA7466" w:rsidSect="00A61EDC">
      <w:headerReference w:type="even" r:id="rId5"/>
      <w:headerReference w:type="default" r:id="rId6"/>
      <w:pgSz w:w="11906" w:h="16838"/>
      <w:pgMar w:top="357" w:right="851" w:bottom="35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E7" w:rsidRDefault="00713E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17E7" w:rsidRDefault="00713E3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E7" w:rsidRDefault="00713E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B017E7" w:rsidRDefault="00713E3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5F0D"/>
    <w:multiLevelType w:val="hybridMultilevel"/>
    <w:tmpl w:val="31561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13E38"/>
    <w:rsid w:val="00713E38"/>
    <w:rsid w:val="00EA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E38"/>
    <w:pPr>
      <w:jc w:val="both"/>
    </w:pPr>
  </w:style>
  <w:style w:type="character" w:customStyle="1" w:styleId="a4">
    <w:name w:val="Основной текст Знак"/>
    <w:basedOn w:val="a0"/>
    <w:link w:val="a3"/>
    <w:rsid w:val="00713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13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3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13E38"/>
  </w:style>
  <w:style w:type="table" w:styleId="a8">
    <w:name w:val="Table Grid"/>
    <w:basedOn w:val="a1"/>
    <w:rsid w:val="0071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3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2422</Words>
  <Characters>13806</Characters>
  <Application>Microsoft Office Word</Application>
  <DocSecurity>0</DocSecurity>
  <Lines>115</Lines>
  <Paragraphs>32</Paragraphs>
  <ScaleCrop>false</ScaleCrop>
  <Company/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Мельникова</cp:lastModifiedBy>
  <cp:revision>1</cp:revision>
  <dcterms:created xsi:type="dcterms:W3CDTF">2021-01-19T12:49:00Z</dcterms:created>
  <dcterms:modified xsi:type="dcterms:W3CDTF">2021-01-19T12:49:00Z</dcterms:modified>
</cp:coreProperties>
</file>