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B8" w:rsidRDefault="005A28B8" w:rsidP="005A28B8">
      <w:pPr>
        <w:autoSpaceDE w:val="0"/>
        <w:autoSpaceDN w:val="0"/>
        <w:adjustRightInd w:val="0"/>
        <w:jc w:val="right"/>
        <w:outlineLvl w:val="0"/>
        <w:rPr>
          <w:sz w:val="20"/>
          <w:szCs w:val="20"/>
        </w:rPr>
      </w:pPr>
      <w:r>
        <w:rPr>
          <w:sz w:val="20"/>
          <w:szCs w:val="20"/>
        </w:rPr>
        <w:t>Утвержден</w:t>
      </w:r>
    </w:p>
    <w:p w:rsidR="005A28B8" w:rsidRDefault="00166E74" w:rsidP="005A28B8">
      <w:pPr>
        <w:autoSpaceDE w:val="0"/>
        <w:autoSpaceDN w:val="0"/>
        <w:adjustRightInd w:val="0"/>
        <w:jc w:val="right"/>
        <w:rPr>
          <w:sz w:val="20"/>
          <w:szCs w:val="20"/>
        </w:rPr>
      </w:pPr>
      <w:r>
        <w:rPr>
          <w:sz w:val="20"/>
          <w:szCs w:val="20"/>
        </w:rPr>
        <w:t>распоряжением</w:t>
      </w:r>
      <w:r w:rsidR="005A28B8">
        <w:rPr>
          <w:sz w:val="20"/>
          <w:szCs w:val="20"/>
        </w:rPr>
        <w:t xml:space="preserve"> администрации</w:t>
      </w:r>
    </w:p>
    <w:p w:rsidR="005A28B8" w:rsidRDefault="005A28B8" w:rsidP="005A28B8">
      <w:pPr>
        <w:autoSpaceDE w:val="0"/>
        <w:autoSpaceDN w:val="0"/>
        <w:adjustRightInd w:val="0"/>
        <w:jc w:val="right"/>
        <w:rPr>
          <w:sz w:val="20"/>
          <w:szCs w:val="20"/>
        </w:rPr>
      </w:pPr>
      <w:r>
        <w:rPr>
          <w:sz w:val="20"/>
          <w:szCs w:val="20"/>
        </w:rPr>
        <w:t xml:space="preserve"> МО ГО «Новая Земля» </w:t>
      </w:r>
    </w:p>
    <w:p w:rsidR="005A28B8" w:rsidRDefault="00E20E0E" w:rsidP="005A28B8">
      <w:pPr>
        <w:autoSpaceDE w:val="0"/>
        <w:autoSpaceDN w:val="0"/>
        <w:adjustRightInd w:val="0"/>
        <w:jc w:val="right"/>
        <w:rPr>
          <w:sz w:val="20"/>
          <w:szCs w:val="20"/>
        </w:rPr>
      </w:pPr>
      <w:r>
        <w:rPr>
          <w:sz w:val="20"/>
          <w:szCs w:val="20"/>
        </w:rPr>
        <w:t>от «</w:t>
      </w:r>
      <w:r w:rsidR="00166E74">
        <w:rPr>
          <w:sz w:val="20"/>
          <w:szCs w:val="20"/>
        </w:rPr>
        <w:t xml:space="preserve"> </w:t>
      </w:r>
      <w:r w:rsidR="0036424C">
        <w:rPr>
          <w:sz w:val="20"/>
          <w:szCs w:val="20"/>
        </w:rPr>
        <w:t>22</w:t>
      </w:r>
      <w:r>
        <w:rPr>
          <w:sz w:val="20"/>
          <w:szCs w:val="20"/>
        </w:rPr>
        <w:t xml:space="preserve"> </w:t>
      </w:r>
      <w:r w:rsidR="008A4F6B">
        <w:rPr>
          <w:sz w:val="20"/>
          <w:szCs w:val="20"/>
        </w:rPr>
        <w:t xml:space="preserve">» </w:t>
      </w:r>
      <w:r w:rsidR="00651D46">
        <w:rPr>
          <w:sz w:val="20"/>
          <w:szCs w:val="20"/>
        </w:rPr>
        <w:t>ноября</w:t>
      </w:r>
      <w:r>
        <w:rPr>
          <w:sz w:val="20"/>
          <w:szCs w:val="20"/>
        </w:rPr>
        <w:t xml:space="preserve"> 201</w:t>
      </w:r>
      <w:r w:rsidR="0036424C">
        <w:rPr>
          <w:sz w:val="20"/>
          <w:szCs w:val="20"/>
        </w:rPr>
        <w:t>6</w:t>
      </w:r>
      <w:r>
        <w:rPr>
          <w:sz w:val="20"/>
          <w:szCs w:val="20"/>
        </w:rPr>
        <w:t xml:space="preserve"> г.</w:t>
      </w:r>
      <w:r w:rsidR="008A4F6B">
        <w:rPr>
          <w:sz w:val="20"/>
          <w:szCs w:val="20"/>
        </w:rPr>
        <w:t xml:space="preserve"> №</w:t>
      </w:r>
      <w:r w:rsidR="004571C4">
        <w:rPr>
          <w:sz w:val="20"/>
          <w:szCs w:val="20"/>
        </w:rPr>
        <w:t xml:space="preserve"> 2</w:t>
      </w:r>
      <w:r w:rsidR="0036424C">
        <w:rPr>
          <w:sz w:val="20"/>
          <w:szCs w:val="20"/>
        </w:rPr>
        <w:t>29</w:t>
      </w:r>
      <w:r w:rsidR="008A4F6B">
        <w:rPr>
          <w:sz w:val="20"/>
          <w:szCs w:val="20"/>
        </w:rPr>
        <w:t xml:space="preserve"> </w:t>
      </w:r>
    </w:p>
    <w:p w:rsidR="00045473" w:rsidRDefault="00045473" w:rsidP="005A28B8">
      <w:pPr>
        <w:autoSpaceDE w:val="0"/>
        <w:autoSpaceDN w:val="0"/>
        <w:adjustRightInd w:val="0"/>
        <w:jc w:val="right"/>
        <w:rPr>
          <w:sz w:val="20"/>
          <w:szCs w:val="20"/>
        </w:rPr>
      </w:pPr>
    </w:p>
    <w:p w:rsidR="004115CE" w:rsidRDefault="004115CE">
      <w:pPr>
        <w:autoSpaceDE w:val="0"/>
        <w:autoSpaceDN w:val="0"/>
        <w:adjustRightInd w:val="0"/>
        <w:ind w:firstLine="540"/>
        <w:jc w:val="both"/>
        <w:rPr>
          <w:szCs w:val="26"/>
        </w:rPr>
      </w:pPr>
    </w:p>
    <w:p w:rsidR="004115CE" w:rsidRPr="00347E3D" w:rsidRDefault="00DE7A97">
      <w:pPr>
        <w:autoSpaceDE w:val="0"/>
        <w:autoSpaceDN w:val="0"/>
        <w:adjustRightInd w:val="0"/>
        <w:jc w:val="center"/>
        <w:rPr>
          <w:b/>
          <w:szCs w:val="26"/>
        </w:rPr>
      </w:pPr>
      <w:r w:rsidRPr="00347E3D">
        <w:rPr>
          <w:b/>
          <w:szCs w:val="26"/>
        </w:rPr>
        <w:t>Прогноз социально-экономического развития муниципального образования городской округ «Новая Земля» на 201</w:t>
      </w:r>
      <w:r w:rsidR="0036424C">
        <w:rPr>
          <w:b/>
          <w:szCs w:val="26"/>
        </w:rPr>
        <w:t>7</w:t>
      </w:r>
      <w:r w:rsidR="00C2482E" w:rsidRPr="00347E3D">
        <w:rPr>
          <w:b/>
          <w:szCs w:val="26"/>
        </w:rPr>
        <w:t xml:space="preserve"> </w:t>
      </w:r>
      <w:r w:rsidRPr="00347E3D">
        <w:rPr>
          <w:b/>
          <w:szCs w:val="26"/>
        </w:rPr>
        <w:t xml:space="preserve">год и плановый период </w:t>
      </w:r>
      <w:r w:rsidR="00C2482E" w:rsidRPr="00347E3D">
        <w:rPr>
          <w:b/>
          <w:szCs w:val="26"/>
        </w:rPr>
        <w:t>201</w:t>
      </w:r>
      <w:r w:rsidR="0036424C">
        <w:rPr>
          <w:b/>
          <w:szCs w:val="26"/>
        </w:rPr>
        <w:t>8</w:t>
      </w:r>
      <w:r w:rsidR="00C2482E" w:rsidRPr="00347E3D">
        <w:rPr>
          <w:b/>
          <w:szCs w:val="26"/>
        </w:rPr>
        <w:t>-</w:t>
      </w:r>
      <w:r w:rsidRPr="00347E3D">
        <w:rPr>
          <w:b/>
          <w:szCs w:val="26"/>
        </w:rPr>
        <w:t>201</w:t>
      </w:r>
      <w:r w:rsidR="0036424C">
        <w:rPr>
          <w:b/>
          <w:szCs w:val="26"/>
        </w:rPr>
        <w:t>9</w:t>
      </w:r>
      <w:r w:rsidRPr="00347E3D">
        <w:rPr>
          <w:b/>
          <w:szCs w:val="26"/>
        </w:rPr>
        <w:t xml:space="preserve"> годы</w:t>
      </w:r>
    </w:p>
    <w:p w:rsidR="004115CE" w:rsidRDefault="004115CE">
      <w:pPr>
        <w:autoSpaceDE w:val="0"/>
        <w:autoSpaceDN w:val="0"/>
        <w:adjustRightInd w:val="0"/>
        <w:ind w:firstLine="540"/>
        <w:jc w:val="both"/>
        <w:rPr>
          <w:szCs w:val="26"/>
        </w:rPr>
      </w:pPr>
    </w:p>
    <w:p w:rsidR="00DB280A" w:rsidRDefault="00F60B33" w:rsidP="00DB280A">
      <w:pPr>
        <w:ind w:firstLine="709"/>
        <w:jc w:val="both"/>
        <w:rPr>
          <w:szCs w:val="26"/>
        </w:rPr>
      </w:pPr>
      <w:proofErr w:type="gramStart"/>
      <w:r>
        <w:rPr>
          <w:szCs w:val="26"/>
        </w:rPr>
        <w:t>Целью прогноза социально-экономического развития муниципального образования городской округ «Новая Земля» (далее – МО ГО «Новая Земля»)</w:t>
      </w:r>
      <w:r w:rsidR="00DB280A">
        <w:rPr>
          <w:szCs w:val="26"/>
        </w:rPr>
        <w:t xml:space="preserve"> на 201</w:t>
      </w:r>
      <w:r w:rsidR="0036424C">
        <w:rPr>
          <w:szCs w:val="26"/>
        </w:rPr>
        <w:t>7</w:t>
      </w:r>
      <w:r w:rsidR="00DB280A">
        <w:rPr>
          <w:szCs w:val="26"/>
        </w:rPr>
        <w:t xml:space="preserve"> год и плановый период 201</w:t>
      </w:r>
      <w:r w:rsidR="0036424C">
        <w:rPr>
          <w:szCs w:val="26"/>
        </w:rPr>
        <w:t>8</w:t>
      </w:r>
      <w:r w:rsidR="00DB280A">
        <w:rPr>
          <w:szCs w:val="26"/>
        </w:rPr>
        <w:t>-201</w:t>
      </w:r>
      <w:r w:rsidR="0036424C">
        <w:rPr>
          <w:szCs w:val="26"/>
        </w:rPr>
        <w:t>9</w:t>
      </w:r>
      <w:r w:rsidR="00DB280A">
        <w:rPr>
          <w:szCs w:val="26"/>
        </w:rPr>
        <w:t xml:space="preserve"> годы является </w:t>
      </w:r>
      <w:r>
        <w:rPr>
          <w:szCs w:val="26"/>
        </w:rPr>
        <w:t>определение основных направлений деятельности органов местного самоуправления, предприятий, способствующих обеспе</w:t>
      </w:r>
      <w:r w:rsidR="00CE62D1">
        <w:rPr>
          <w:szCs w:val="26"/>
        </w:rPr>
        <w:t>чению устойчивого функционирова</w:t>
      </w:r>
      <w:r>
        <w:rPr>
          <w:szCs w:val="26"/>
        </w:rPr>
        <w:t>ни</w:t>
      </w:r>
      <w:r w:rsidR="00CE62D1">
        <w:rPr>
          <w:szCs w:val="26"/>
        </w:rPr>
        <w:t>я</w:t>
      </w:r>
      <w:r>
        <w:rPr>
          <w:szCs w:val="26"/>
        </w:rPr>
        <w:t xml:space="preserve"> экономики, повышению экономической активности, </w:t>
      </w:r>
      <w:r w:rsidR="00DB280A">
        <w:rPr>
          <w:szCs w:val="26"/>
        </w:rPr>
        <w:t xml:space="preserve">повышение качества жизни населения </w:t>
      </w:r>
      <w:r>
        <w:rPr>
          <w:szCs w:val="26"/>
        </w:rPr>
        <w:t>и дальнейшего социально-экономического развития МО ГО «Новая Земля»</w:t>
      </w:r>
      <w:r w:rsidR="00DB280A">
        <w:rPr>
          <w:szCs w:val="26"/>
        </w:rPr>
        <w:t>.</w:t>
      </w:r>
      <w:proofErr w:type="gramEnd"/>
      <w:r w:rsidR="00DB280A">
        <w:rPr>
          <w:szCs w:val="26"/>
        </w:rPr>
        <w:t xml:space="preserve"> Для достижения указанн</w:t>
      </w:r>
      <w:r>
        <w:rPr>
          <w:szCs w:val="26"/>
        </w:rPr>
        <w:t>ой</w:t>
      </w:r>
      <w:r w:rsidR="00DB280A">
        <w:rPr>
          <w:szCs w:val="26"/>
        </w:rPr>
        <w:t xml:space="preserve"> цели необходимо:</w:t>
      </w:r>
    </w:p>
    <w:p w:rsidR="00DB280A" w:rsidRDefault="00DB280A" w:rsidP="00DB280A">
      <w:pPr>
        <w:ind w:firstLine="709"/>
        <w:jc w:val="both"/>
        <w:rPr>
          <w:szCs w:val="26"/>
        </w:rPr>
      </w:pPr>
      <w:r>
        <w:rPr>
          <w:szCs w:val="26"/>
        </w:rPr>
        <w:t>- увеличить доходную базу бюджета;</w:t>
      </w:r>
    </w:p>
    <w:p w:rsidR="00DB280A" w:rsidRDefault="00DB280A" w:rsidP="00DB280A">
      <w:pPr>
        <w:ind w:firstLine="709"/>
        <w:jc w:val="both"/>
        <w:rPr>
          <w:szCs w:val="26"/>
        </w:rPr>
      </w:pPr>
      <w:r>
        <w:rPr>
          <w:szCs w:val="26"/>
        </w:rPr>
        <w:t>- развить формы гражданского участия в деятельности органов местного самоуправления</w:t>
      </w:r>
      <w:r w:rsidR="00F60B33">
        <w:rPr>
          <w:szCs w:val="26"/>
        </w:rPr>
        <w:t>;</w:t>
      </w:r>
    </w:p>
    <w:p w:rsidR="00F60B33" w:rsidRDefault="00F60B33" w:rsidP="00DB280A">
      <w:pPr>
        <w:ind w:firstLine="709"/>
        <w:jc w:val="both"/>
        <w:rPr>
          <w:szCs w:val="26"/>
        </w:rPr>
      </w:pPr>
      <w:r>
        <w:rPr>
          <w:szCs w:val="26"/>
        </w:rPr>
        <w:t>- повысить эффективность работы органов местного самоуправления по решению вопросов местного значения.</w:t>
      </w:r>
    </w:p>
    <w:p w:rsidR="00DB280A" w:rsidRDefault="00DB280A" w:rsidP="009C337F">
      <w:pPr>
        <w:ind w:firstLine="0"/>
        <w:jc w:val="center"/>
        <w:rPr>
          <w:szCs w:val="26"/>
        </w:rPr>
      </w:pPr>
    </w:p>
    <w:p w:rsidR="009C337F" w:rsidRDefault="001D4FF1" w:rsidP="009C337F">
      <w:pPr>
        <w:ind w:firstLine="0"/>
        <w:jc w:val="center"/>
        <w:rPr>
          <w:b/>
          <w:szCs w:val="26"/>
        </w:rPr>
      </w:pPr>
      <w:r>
        <w:rPr>
          <w:b/>
          <w:szCs w:val="26"/>
        </w:rPr>
        <w:t xml:space="preserve">1. </w:t>
      </w:r>
      <w:r w:rsidR="009C337F" w:rsidRPr="00E05733">
        <w:rPr>
          <w:b/>
          <w:szCs w:val="26"/>
        </w:rPr>
        <w:t>Экономика и финансы</w:t>
      </w:r>
    </w:p>
    <w:p w:rsidR="000F6F49" w:rsidRDefault="000F6F49" w:rsidP="009C337F">
      <w:pPr>
        <w:ind w:firstLine="0"/>
        <w:jc w:val="center"/>
        <w:rPr>
          <w:b/>
          <w:szCs w:val="26"/>
        </w:rPr>
      </w:pPr>
    </w:p>
    <w:p w:rsidR="000F6F49" w:rsidRDefault="000F6F49" w:rsidP="000F6F49">
      <w:pPr>
        <w:ind w:firstLine="709"/>
        <w:jc w:val="both"/>
        <w:rPr>
          <w:szCs w:val="26"/>
        </w:rPr>
      </w:pPr>
      <w:r w:rsidRPr="000F6F49">
        <w:rPr>
          <w:szCs w:val="26"/>
        </w:rPr>
        <w:t>Прогноз суммы доходов на 2016 год</w:t>
      </w:r>
      <w:r>
        <w:rPr>
          <w:szCs w:val="26"/>
        </w:rPr>
        <w:t xml:space="preserve"> основан на анализе поступлений доходов за текущий год и рекомендаций министерства финансов Архангельской области. С учетом </w:t>
      </w:r>
      <w:r w:rsidR="0068701F">
        <w:rPr>
          <w:szCs w:val="26"/>
        </w:rPr>
        <w:t xml:space="preserve">текущей </w:t>
      </w:r>
      <w:r>
        <w:rPr>
          <w:szCs w:val="26"/>
        </w:rPr>
        <w:t xml:space="preserve">экономической </w:t>
      </w:r>
      <w:r w:rsidR="0068701F">
        <w:rPr>
          <w:szCs w:val="26"/>
        </w:rPr>
        <w:t>ситуации</w:t>
      </w:r>
      <w:r>
        <w:rPr>
          <w:szCs w:val="26"/>
        </w:rPr>
        <w:t xml:space="preserve"> целесообразно рассчитывать на рост поступлений доходов</w:t>
      </w:r>
      <w:r w:rsidR="00DE147F">
        <w:rPr>
          <w:szCs w:val="26"/>
        </w:rPr>
        <w:t xml:space="preserve"> вследствие увеличения численности населения</w:t>
      </w:r>
      <w:r w:rsidR="00057A7D">
        <w:rPr>
          <w:szCs w:val="26"/>
        </w:rPr>
        <w:t xml:space="preserve">, а также </w:t>
      </w:r>
      <w:r w:rsidR="00DE147F">
        <w:rPr>
          <w:szCs w:val="26"/>
        </w:rPr>
        <w:t>увеличения зарегистрированных</w:t>
      </w:r>
      <w:r w:rsidR="00057A7D">
        <w:rPr>
          <w:szCs w:val="26"/>
        </w:rPr>
        <w:t xml:space="preserve"> на территории муниципального образования организаций, что повлечет увеличение поступления налога на доходы физических лиц в местный бюджет</w:t>
      </w:r>
      <w:r>
        <w:rPr>
          <w:szCs w:val="26"/>
        </w:rPr>
        <w:t>.</w:t>
      </w:r>
    </w:p>
    <w:p w:rsidR="00856DEB" w:rsidRDefault="00856DEB" w:rsidP="000F6F49">
      <w:pPr>
        <w:ind w:firstLine="709"/>
        <w:jc w:val="both"/>
        <w:rPr>
          <w:szCs w:val="26"/>
        </w:rPr>
      </w:pPr>
      <w:r>
        <w:rPr>
          <w:szCs w:val="26"/>
        </w:rPr>
        <w:t>Расходы местного бюджета рассчитываются исходя из объема средств, необходимых для реализации расходных обязательств муниципального образования, ведомственных целевых программ МО ГО «Новая Земля», каждая из которых направлена на повышения качества жизни людей, проживающих на территории МО ГО «Новая Земля».</w:t>
      </w:r>
    </w:p>
    <w:p w:rsidR="000F6F49" w:rsidRDefault="000F6F49" w:rsidP="000F6F49">
      <w:pPr>
        <w:ind w:firstLine="0"/>
        <w:jc w:val="center"/>
        <w:rPr>
          <w:szCs w:val="26"/>
        </w:rPr>
      </w:pPr>
    </w:p>
    <w:p w:rsidR="000F6F49" w:rsidRPr="000F6F49" w:rsidRDefault="000F6F49" w:rsidP="000F6F49">
      <w:pPr>
        <w:ind w:firstLine="0"/>
        <w:jc w:val="center"/>
        <w:rPr>
          <w:szCs w:val="26"/>
        </w:rPr>
      </w:pPr>
      <w:r>
        <w:rPr>
          <w:szCs w:val="26"/>
        </w:rPr>
        <w:t xml:space="preserve">Прогноз доходов и расходов МО ГО «Новая Земля» </w:t>
      </w:r>
    </w:p>
    <w:p w:rsidR="009C337F" w:rsidRPr="009C337F" w:rsidRDefault="009C337F" w:rsidP="009C337F">
      <w:pPr>
        <w:ind w:firstLine="720"/>
        <w:jc w:val="both"/>
        <w:rPr>
          <w:szCs w:val="26"/>
        </w:rPr>
      </w:pPr>
    </w:p>
    <w:tbl>
      <w:tblPr>
        <w:tblStyle w:val="ac"/>
        <w:tblW w:w="10173" w:type="dxa"/>
        <w:tblLayout w:type="fixed"/>
        <w:tblLook w:val="04A0" w:firstRow="1" w:lastRow="0" w:firstColumn="1" w:lastColumn="0" w:noHBand="0" w:noVBand="1"/>
      </w:tblPr>
      <w:tblGrid>
        <w:gridCol w:w="2376"/>
        <w:gridCol w:w="1276"/>
        <w:gridCol w:w="1418"/>
        <w:gridCol w:w="1275"/>
        <w:gridCol w:w="1276"/>
        <w:gridCol w:w="1276"/>
        <w:gridCol w:w="1276"/>
      </w:tblGrid>
      <w:tr w:rsidR="00873E1F" w:rsidTr="008320A8">
        <w:tc>
          <w:tcPr>
            <w:tcW w:w="2376" w:type="dxa"/>
            <w:vMerge w:val="restart"/>
          </w:tcPr>
          <w:p w:rsidR="009C337F" w:rsidRDefault="009C337F" w:rsidP="008320A8">
            <w:pPr>
              <w:ind w:firstLine="0"/>
              <w:jc w:val="center"/>
              <w:rPr>
                <w:szCs w:val="26"/>
              </w:rPr>
            </w:pPr>
            <w:r>
              <w:rPr>
                <w:szCs w:val="26"/>
              </w:rPr>
              <w:t>Показатели</w:t>
            </w:r>
          </w:p>
        </w:tc>
        <w:tc>
          <w:tcPr>
            <w:tcW w:w="2694" w:type="dxa"/>
            <w:gridSpan w:val="2"/>
          </w:tcPr>
          <w:p w:rsidR="009C337F" w:rsidRDefault="009C337F" w:rsidP="008320A8">
            <w:pPr>
              <w:ind w:firstLine="0"/>
              <w:jc w:val="center"/>
              <w:rPr>
                <w:szCs w:val="26"/>
              </w:rPr>
            </w:pPr>
            <w:r>
              <w:rPr>
                <w:szCs w:val="26"/>
              </w:rPr>
              <w:t>Отчет</w:t>
            </w:r>
          </w:p>
        </w:tc>
        <w:tc>
          <w:tcPr>
            <w:tcW w:w="1275" w:type="dxa"/>
          </w:tcPr>
          <w:p w:rsidR="009C337F" w:rsidRPr="007A7A0F" w:rsidRDefault="009C337F" w:rsidP="008320A8">
            <w:pPr>
              <w:ind w:firstLine="0"/>
              <w:jc w:val="center"/>
              <w:rPr>
                <w:szCs w:val="26"/>
              </w:rPr>
            </w:pPr>
            <w:r w:rsidRPr="007A7A0F">
              <w:rPr>
                <w:szCs w:val="26"/>
              </w:rPr>
              <w:t>Оценка</w:t>
            </w:r>
          </w:p>
        </w:tc>
        <w:tc>
          <w:tcPr>
            <w:tcW w:w="3828" w:type="dxa"/>
            <w:gridSpan w:val="3"/>
          </w:tcPr>
          <w:p w:rsidR="009C337F" w:rsidRPr="007A7A0F" w:rsidRDefault="009C337F" w:rsidP="008320A8">
            <w:pPr>
              <w:ind w:firstLine="0"/>
              <w:jc w:val="center"/>
              <w:rPr>
                <w:szCs w:val="26"/>
              </w:rPr>
            </w:pPr>
            <w:r w:rsidRPr="007A7A0F">
              <w:rPr>
                <w:szCs w:val="26"/>
              </w:rPr>
              <w:t>Прогноз</w:t>
            </w:r>
          </w:p>
        </w:tc>
      </w:tr>
      <w:tr w:rsidR="008320A8" w:rsidTr="008320A8">
        <w:tc>
          <w:tcPr>
            <w:tcW w:w="2376" w:type="dxa"/>
            <w:vMerge/>
          </w:tcPr>
          <w:p w:rsidR="009C337F" w:rsidRDefault="009C337F" w:rsidP="008320A8">
            <w:pPr>
              <w:ind w:firstLine="0"/>
              <w:jc w:val="center"/>
              <w:rPr>
                <w:szCs w:val="26"/>
              </w:rPr>
            </w:pPr>
          </w:p>
        </w:tc>
        <w:tc>
          <w:tcPr>
            <w:tcW w:w="1276" w:type="dxa"/>
          </w:tcPr>
          <w:p w:rsidR="009C337F" w:rsidRDefault="009C337F" w:rsidP="0036424C">
            <w:pPr>
              <w:ind w:firstLine="0"/>
              <w:jc w:val="center"/>
              <w:rPr>
                <w:szCs w:val="26"/>
              </w:rPr>
            </w:pPr>
            <w:r>
              <w:rPr>
                <w:szCs w:val="26"/>
              </w:rPr>
              <w:t>201</w:t>
            </w:r>
            <w:r w:rsidR="0036424C">
              <w:rPr>
                <w:szCs w:val="26"/>
              </w:rPr>
              <w:t>4</w:t>
            </w:r>
            <w:r w:rsidR="000F6F49">
              <w:rPr>
                <w:szCs w:val="26"/>
              </w:rPr>
              <w:t xml:space="preserve"> год</w:t>
            </w:r>
          </w:p>
        </w:tc>
        <w:tc>
          <w:tcPr>
            <w:tcW w:w="1418" w:type="dxa"/>
          </w:tcPr>
          <w:p w:rsidR="009C337F" w:rsidRDefault="009C337F" w:rsidP="0036424C">
            <w:pPr>
              <w:ind w:firstLine="0"/>
              <w:jc w:val="center"/>
              <w:rPr>
                <w:szCs w:val="26"/>
              </w:rPr>
            </w:pPr>
            <w:r>
              <w:rPr>
                <w:szCs w:val="26"/>
              </w:rPr>
              <w:t>201</w:t>
            </w:r>
            <w:r w:rsidR="0036424C">
              <w:rPr>
                <w:szCs w:val="26"/>
              </w:rPr>
              <w:t>5</w:t>
            </w:r>
            <w:r w:rsidR="000F6F49">
              <w:rPr>
                <w:szCs w:val="26"/>
              </w:rPr>
              <w:t xml:space="preserve"> год</w:t>
            </w:r>
          </w:p>
        </w:tc>
        <w:tc>
          <w:tcPr>
            <w:tcW w:w="1275" w:type="dxa"/>
          </w:tcPr>
          <w:p w:rsidR="009C337F" w:rsidRPr="007A7A0F" w:rsidRDefault="009C337F" w:rsidP="0036424C">
            <w:pPr>
              <w:ind w:firstLine="0"/>
              <w:jc w:val="center"/>
              <w:rPr>
                <w:szCs w:val="26"/>
              </w:rPr>
            </w:pPr>
            <w:r w:rsidRPr="007A7A0F">
              <w:rPr>
                <w:szCs w:val="26"/>
              </w:rPr>
              <w:t>201</w:t>
            </w:r>
            <w:r w:rsidR="0036424C">
              <w:rPr>
                <w:szCs w:val="26"/>
              </w:rPr>
              <w:t>6</w:t>
            </w:r>
            <w:r w:rsidR="000F6F49">
              <w:rPr>
                <w:szCs w:val="26"/>
              </w:rPr>
              <w:t xml:space="preserve"> год</w:t>
            </w:r>
          </w:p>
        </w:tc>
        <w:tc>
          <w:tcPr>
            <w:tcW w:w="1276" w:type="dxa"/>
          </w:tcPr>
          <w:p w:rsidR="009C337F" w:rsidRPr="007A7A0F" w:rsidRDefault="009C337F" w:rsidP="0036424C">
            <w:pPr>
              <w:ind w:firstLine="0"/>
              <w:jc w:val="center"/>
              <w:rPr>
                <w:szCs w:val="26"/>
              </w:rPr>
            </w:pPr>
            <w:r w:rsidRPr="007A7A0F">
              <w:rPr>
                <w:szCs w:val="26"/>
              </w:rPr>
              <w:t>201</w:t>
            </w:r>
            <w:r w:rsidR="0036424C">
              <w:rPr>
                <w:szCs w:val="26"/>
              </w:rPr>
              <w:t>7</w:t>
            </w:r>
            <w:r w:rsidR="000F6F49">
              <w:rPr>
                <w:szCs w:val="26"/>
              </w:rPr>
              <w:t xml:space="preserve"> год</w:t>
            </w:r>
          </w:p>
        </w:tc>
        <w:tc>
          <w:tcPr>
            <w:tcW w:w="1276" w:type="dxa"/>
          </w:tcPr>
          <w:p w:rsidR="009C337F" w:rsidRPr="007A7A0F" w:rsidRDefault="009C337F" w:rsidP="0036424C">
            <w:pPr>
              <w:ind w:firstLine="0"/>
              <w:jc w:val="center"/>
              <w:rPr>
                <w:szCs w:val="26"/>
              </w:rPr>
            </w:pPr>
            <w:r w:rsidRPr="007A7A0F">
              <w:rPr>
                <w:szCs w:val="26"/>
              </w:rPr>
              <w:t>201</w:t>
            </w:r>
            <w:r w:rsidR="0036424C">
              <w:rPr>
                <w:szCs w:val="26"/>
              </w:rPr>
              <w:t>8</w:t>
            </w:r>
            <w:r w:rsidR="000F6F49">
              <w:rPr>
                <w:szCs w:val="26"/>
              </w:rPr>
              <w:t xml:space="preserve"> год</w:t>
            </w:r>
          </w:p>
        </w:tc>
        <w:tc>
          <w:tcPr>
            <w:tcW w:w="1276" w:type="dxa"/>
          </w:tcPr>
          <w:p w:rsidR="009C337F" w:rsidRPr="007A7A0F" w:rsidRDefault="009C337F" w:rsidP="0036424C">
            <w:pPr>
              <w:ind w:firstLine="0"/>
              <w:jc w:val="center"/>
              <w:rPr>
                <w:szCs w:val="26"/>
              </w:rPr>
            </w:pPr>
            <w:r w:rsidRPr="007A7A0F">
              <w:rPr>
                <w:szCs w:val="26"/>
              </w:rPr>
              <w:t>201</w:t>
            </w:r>
            <w:r w:rsidR="0036424C">
              <w:rPr>
                <w:szCs w:val="26"/>
              </w:rPr>
              <w:t>9</w:t>
            </w:r>
            <w:r w:rsidR="000F6F49">
              <w:rPr>
                <w:szCs w:val="26"/>
              </w:rPr>
              <w:t xml:space="preserve"> год</w:t>
            </w:r>
          </w:p>
        </w:tc>
      </w:tr>
      <w:tr w:rsidR="008320A8" w:rsidTr="00423A50">
        <w:tc>
          <w:tcPr>
            <w:tcW w:w="2376" w:type="dxa"/>
          </w:tcPr>
          <w:p w:rsidR="009C337F" w:rsidRDefault="00873E1F" w:rsidP="008320A8">
            <w:pPr>
              <w:ind w:firstLine="0"/>
              <w:jc w:val="center"/>
              <w:rPr>
                <w:szCs w:val="26"/>
              </w:rPr>
            </w:pPr>
            <w:r>
              <w:rPr>
                <w:szCs w:val="26"/>
              </w:rPr>
              <w:t>Доходы местного бюджета (</w:t>
            </w:r>
            <w:proofErr w:type="spellStart"/>
            <w:r>
              <w:rPr>
                <w:szCs w:val="26"/>
              </w:rPr>
              <w:t>тыс</w:t>
            </w:r>
            <w:proofErr w:type="gramStart"/>
            <w:r>
              <w:rPr>
                <w:szCs w:val="26"/>
              </w:rPr>
              <w:t>.р</w:t>
            </w:r>
            <w:proofErr w:type="gramEnd"/>
            <w:r>
              <w:rPr>
                <w:szCs w:val="26"/>
              </w:rPr>
              <w:t>уб</w:t>
            </w:r>
            <w:proofErr w:type="spellEnd"/>
            <w:r>
              <w:rPr>
                <w:szCs w:val="26"/>
              </w:rPr>
              <w:t>.)</w:t>
            </w:r>
          </w:p>
        </w:tc>
        <w:tc>
          <w:tcPr>
            <w:tcW w:w="1276" w:type="dxa"/>
            <w:vAlign w:val="center"/>
          </w:tcPr>
          <w:p w:rsidR="009C337F" w:rsidRDefault="0036424C" w:rsidP="00423A50">
            <w:pPr>
              <w:ind w:firstLine="0"/>
              <w:jc w:val="center"/>
              <w:rPr>
                <w:szCs w:val="26"/>
              </w:rPr>
            </w:pPr>
            <w:r>
              <w:rPr>
                <w:szCs w:val="26"/>
              </w:rPr>
              <w:t>86 926,1</w:t>
            </w:r>
          </w:p>
        </w:tc>
        <w:tc>
          <w:tcPr>
            <w:tcW w:w="1418" w:type="dxa"/>
            <w:vAlign w:val="center"/>
          </w:tcPr>
          <w:p w:rsidR="009C337F" w:rsidRDefault="00303074" w:rsidP="00423A50">
            <w:pPr>
              <w:ind w:firstLine="0"/>
              <w:jc w:val="center"/>
              <w:rPr>
                <w:szCs w:val="26"/>
              </w:rPr>
            </w:pPr>
            <w:r>
              <w:rPr>
                <w:szCs w:val="26"/>
              </w:rPr>
              <w:t>91 270,7</w:t>
            </w:r>
          </w:p>
        </w:tc>
        <w:tc>
          <w:tcPr>
            <w:tcW w:w="1275" w:type="dxa"/>
            <w:vAlign w:val="center"/>
          </w:tcPr>
          <w:p w:rsidR="009C337F" w:rsidRPr="007A7A0F" w:rsidRDefault="005523BD" w:rsidP="00423A50">
            <w:pPr>
              <w:ind w:firstLine="0"/>
              <w:jc w:val="center"/>
              <w:rPr>
                <w:szCs w:val="26"/>
              </w:rPr>
            </w:pPr>
            <w:r>
              <w:rPr>
                <w:szCs w:val="26"/>
              </w:rPr>
              <w:t>95 090,7</w:t>
            </w:r>
          </w:p>
        </w:tc>
        <w:tc>
          <w:tcPr>
            <w:tcW w:w="1276" w:type="dxa"/>
            <w:vAlign w:val="center"/>
          </w:tcPr>
          <w:p w:rsidR="009C337F" w:rsidRPr="007A7A0F" w:rsidRDefault="00232EE5" w:rsidP="00423A50">
            <w:pPr>
              <w:ind w:firstLine="0"/>
              <w:jc w:val="center"/>
              <w:rPr>
                <w:szCs w:val="26"/>
              </w:rPr>
            </w:pPr>
            <w:r>
              <w:rPr>
                <w:szCs w:val="26"/>
              </w:rPr>
              <w:t>111 291,2</w:t>
            </w:r>
          </w:p>
        </w:tc>
        <w:tc>
          <w:tcPr>
            <w:tcW w:w="1276" w:type="dxa"/>
            <w:vAlign w:val="center"/>
          </w:tcPr>
          <w:p w:rsidR="009C337F" w:rsidRPr="007A7A0F" w:rsidRDefault="00232EE5" w:rsidP="00423A50">
            <w:pPr>
              <w:ind w:firstLine="0"/>
              <w:jc w:val="center"/>
              <w:rPr>
                <w:szCs w:val="26"/>
              </w:rPr>
            </w:pPr>
            <w:r w:rsidRPr="00232EE5">
              <w:rPr>
                <w:szCs w:val="26"/>
              </w:rPr>
              <w:t>111 291,2</w:t>
            </w:r>
          </w:p>
        </w:tc>
        <w:tc>
          <w:tcPr>
            <w:tcW w:w="1276" w:type="dxa"/>
            <w:vAlign w:val="center"/>
          </w:tcPr>
          <w:p w:rsidR="009C337F" w:rsidRPr="007A7A0F" w:rsidRDefault="00232EE5" w:rsidP="00423A50">
            <w:pPr>
              <w:ind w:firstLine="0"/>
              <w:jc w:val="center"/>
              <w:rPr>
                <w:szCs w:val="26"/>
              </w:rPr>
            </w:pPr>
            <w:r w:rsidRPr="00232EE5">
              <w:rPr>
                <w:szCs w:val="26"/>
              </w:rPr>
              <w:t>111 291,2</w:t>
            </w:r>
          </w:p>
        </w:tc>
      </w:tr>
      <w:tr w:rsidR="008053BD" w:rsidTr="008320A8">
        <w:tc>
          <w:tcPr>
            <w:tcW w:w="2376" w:type="dxa"/>
          </w:tcPr>
          <w:p w:rsidR="008053BD" w:rsidRDefault="008053BD" w:rsidP="008320A8">
            <w:pPr>
              <w:ind w:firstLine="0"/>
              <w:jc w:val="center"/>
              <w:rPr>
                <w:szCs w:val="26"/>
              </w:rPr>
            </w:pPr>
            <w:r>
              <w:rPr>
                <w:szCs w:val="26"/>
              </w:rPr>
              <w:t>из них:</w:t>
            </w:r>
          </w:p>
        </w:tc>
        <w:tc>
          <w:tcPr>
            <w:tcW w:w="1276" w:type="dxa"/>
          </w:tcPr>
          <w:p w:rsidR="008053BD" w:rsidRDefault="008053BD" w:rsidP="008320A8">
            <w:pPr>
              <w:ind w:firstLine="0"/>
              <w:jc w:val="center"/>
              <w:rPr>
                <w:szCs w:val="26"/>
              </w:rPr>
            </w:pPr>
          </w:p>
        </w:tc>
        <w:tc>
          <w:tcPr>
            <w:tcW w:w="1418" w:type="dxa"/>
          </w:tcPr>
          <w:p w:rsidR="008053BD" w:rsidRDefault="008053BD" w:rsidP="008320A8">
            <w:pPr>
              <w:ind w:firstLine="0"/>
              <w:jc w:val="center"/>
              <w:rPr>
                <w:szCs w:val="26"/>
              </w:rPr>
            </w:pPr>
          </w:p>
        </w:tc>
        <w:tc>
          <w:tcPr>
            <w:tcW w:w="1275" w:type="dxa"/>
          </w:tcPr>
          <w:p w:rsidR="008053BD" w:rsidRDefault="008053BD" w:rsidP="008320A8">
            <w:pPr>
              <w:ind w:firstLine="0"/>
              <w:jc w:val="center"/>
              <w:rPr>
                <w:szCs w:val="26"/>
              </w:rPr>
            </w:pPr>
          </w:p>
        </w:tc>
        <w:tc>
          <w:tcPr>
            <w:tcW w:w="1276" w:type="dxa"/>
          </w:tcPr>
          <w:p w:rsidR="008053BD" w:rsidRDefault="008053BD" w:rsidP="008320A8">
            <w:pPr>
              <w:ind w:firstLine="0"/>
              <w:jc w:val="center"/>
              <w:rPr>
                <w:szCs w:val="26"/>
              </w:rPr>
            </w:pPr>
          </w:p>
        </w:tc>
        <w:tc>
          <w:tcPr>
            <w:tcW w:w="1276" w:type="dxa"/>
          </w:tcPr>
          <w:p w:rsidR="008053BD" w:rsidRDefault="008053BD" w:rsidP="008320A8">
            <w:pPr>
              <w:ind w:firstLine="0"/>
              <w:jc w:val="center"/>
              <w:rPr>
                <w:szCs w:val="26"/>
              </w:rPr>
            </w:pPr>
          </w:p>
        </w:tc>
        <w:tc>
          <w:tcPr>
            <w:tcW w:w="1276" w:type="dxa"/>
          </w:tcPr>
          <w:p w:rsidR="008053BD" w:rsidRDefault="008053BD" w:rsidP="008320A8">
            <w:pPr>
              <w:ind w:firstLine="0"/>
              <w:jc w:val="center"/>
              <w:rPr>
                <w:szCs w:val="26"/>
              </w:rPr>
            </w:pPr>
          </w:p>
        </w:tc>
      </w:tr>
      <w:tr w:rsidR="00423A50" w:rsidTr="008320A8">
        <w:tc>
          <w:tcPr>
            <w:tcW w:w="2376" w:type="dxa"/>
          </w:tcPr>
          <w:p w:rsidR="00423A50" w:rsidRDefault="00423A50" w:rsidP="008320A8">
            <w:pPr>
              <w:ind w:firstLine="0"/>
              <w:jc w:val="center"/>
              <w:rPr>
                <w:szCs w:val="26"/>
              </w:rPr>
            </w:pPr>
            <w:r>
              <w:rPr>
                <w:szCs w:val="26"/>
              </w:rPr>
              <w:t>межбюджетные трансферты</w:t>
            </w:r>
          </w:p>
        </w:tc>
        <w:tc>
          <w:tcPr>
            <w:tcW w:w="1276" w:type="dxa"/>
          </w:tcPr>
          <w:p w:rsidR="00423A50" w:rsidRDefault="00423A50" w:rsidP="008320A8">
            <w:pPr>
              <w:ind w:firstLine="0"/>
              <w:jc w:val="center"/>
              <w:rPr>
                <w:szCs w:val="26"/>
              </w:rPr>
            </w:pPr>
          </w:p>
          <w:p w:rsidR="00423A50" w:rsidRDefault="0036424C" w:rsidP="008320A8">
            <w:pPr>
              <w:ind w:firstLine="0"/>
              <w:jc w:val="center"/>
              <w:rPr>
                <w:szCs w:val="26"/>
              </w:rPr>
            </w:pPr>
            <w:r>
              <w:rPr>
                <w:szCs w:val="26"/>
              </w:rPr>
              <w:t>5 768,2</w:t>
            </w:r>
          </w:p>
        </w:tc>
        <w:tc>
          <w:tcPr>
            <w:tcW w:w="1418" w:type="dxa"/>
          </w:tcPr>
          <w:p w:rsidR="008053BD" w:rsidRDefault="008053BD" w:rsidP="008320A8">
            <w:pPr>
              <w:ind w:firstLine="0"/>
              <w:jc w:val="center"/>
              <w:rPr>
                <w:szCs w:val="26"/>
              </w:rPr>
            </w:pPr>
          </w:p>
          <w:p w:rsidR="008053BD" w:rsidRDefault="00303074" w:rsidP="008320A8">
            <w:pPr>
              <w:ind w:firstLine="0"/>
              <w:jc w:val="center"/>
              <w:rPr>
                <w:szCs w:val="26"/>
              </w:rPr>
            </w:pPr>
            <w:r>
              <w:rPr>
                <w:szCs w:val="26"/>
              </w:rPr>
              <w:t>6 830,1</w:t>
            </w:r>
          </w:p>
        </w:tc>
        <w:tc>
          <w:tcPr>
            <w:tcW w:w="1275" w:type="dxa"/>
          </w:tcPr>
          <w:p w:rsidR="00423A50" w:rsidRDefault="00423A50" w:rsidP="008320A8">
            <w:pPr>
              <w:ind w:firstLine="0"/>
              <w:jc w:val="center"/>
              <w:rPr>
                <w:szCs w:val="26"/>
              </w:rPr>
            </w:pPr>
          </w:p>
          <w:p w:rsidR="008053BD" w:rsidRPr="007A7A0F" w:rsidRDefault="005523BD" w:rsidP="005523BD">
            <w:pPr>
              <w:ind w:firstLine="0"/>
              <w:jc w:val="center"/>
              <w:rPr>
                <w:szCs w:val="26"/>
              </w:rPr>
            </w:pPr>
            <w:r>
              <w:rPr>
                <w:szCs w:val="26"/>
              </w:rPr>
              <w:t>7 837,4</w:t>
            </w:r>
          </w:p>
        </w:tc>
        <w:tc>
          <w:tcPr>
            <w:tcW w:w="1276" w:type="dxa"/>
          </w:tcPr>
          <w:p w:rsidR="008053BD" w:rsidRDefault="008053BD" w:rsidP="008320A8">
            <w:pPr>
              <w:ind w:firstLine="0"/>
              <w:jc w:val="center"/>
              <w:rPr>
                <w:szCs w:val="26"/>
              </w:rPr>
            </w:pPr>
          </w:p>
          <w:p w:rsidR="008053BD" w:rsidRPr="007A7A0F" w:rsidRDefault="00232EE5" w:rsidP="008320A8">
            <w:pPr>
              <w:ind w:firstLine="0"/>
              <w:jc w:val="center"/>
              <w:rPr>
                <w:szCs w:val="26"/>
              </w:rPr>
            </w:pPr>
            <w:r>
              <w:rPr>
                <w:szCs w:val="26"/>
              </w:rPr>
              <w:t>7 674,5</w:t>
            </w:r>
          </w:p>
        </w:tc>
        <w:tc>
          <w:tcPr>
            <w:tcW w:w="1276" w:type="dxa"/>
          </w:tcPr>
          <w:p w:rsidR="008053BD" w:rsidRDefault="008053BD" w:rsidP="008320A8">
            <w:pPr>
              <w:ind w:firstLine="0"/>
              <w:jc w:val="center"/>
              <w:rPr>
                <w:szCs w:val="26"/>
              </w:rPr>
            </w:pPr>
          </w:p>
          <w:p w:rsidR="008053BD" w:rsidRPr="007A7A0F" w:rsidRDefault="00232EE5" w:rsidP="008320A8">
            <w:pPr>
              <w:ind w:firstLine="0"/>
              <w:jc w:val="center"/>
              <w:rPr>
                <w:szCs w:val="26"/>
              </w:rPr>
            </w:pPr>
            <w:r>
              <w:rPr>
                <w:szCs w:val="26"/>
              </w:rPr>
              <w:t>7 674,5</w:t>
            </w:r>
          </w:p>
        </w:tc>
        <w:tc>
          <w:tcPr>
            <w:tcW w:w="1276" w:type="dxa"/>
          </w:tcPr>
          <w:p w:rsidR="00423A50" w:rsidRDefault="00423A50" w:rsidP="008320A8">
            <w:pPr>
              <w:ind w:firstLine="0"/>
              <w:jc w:val="center"/>
              <w:rPr>
                <w:szCs w:val="26"/>
              </w:rPr>
            </w:pPr>
          </w:p>
          <w:p w:rsidR="008053BD" w:rsidRPr="007A7A0F" w:rsidRDefault="00232EE5" w:rsidP="008320A8">
            <w:pPr>
              <w:ind w:firstLine="0"/>
              <w:jc w:val="center"/>
              <w:rPr>
                <w:szCs w:val="26"/>
              </w:rPr>
            </w:pPr>
            <w:r>
              <w:rPr>
                <w:szCs w:val="26"/>
              </w:rPr>
              <w:t>7 674,5</w:t>
            </w:r>
          </w:p>
        </w:tc>
      </w:tr>
      <w:tr w:rsidR="008053BD" w:rsidTr="00423A50">
        <w:tc>
          <w:tcPr>
            <w:tcW w:w="2376" w:type="dxa"/>
          </w:tcPr>
          <w:p w:rsidR="008053BD" w:rsidRDefault="008053BD" w:rsidP="008320A8">
            <w:pPr>
              <w:ind w:firstLine="0"/>
              <w:jc w:val="center"/>
              <w:rPr>
                <w:szCs w:val="26"/>
              </w:rPr>
            </w:pPr>
            <w:r>
              <w:rPr>
                <w:szCs w:val="26"/>
              </w:rPr>
              <w:t xml:space="preserve">собственные доходы </w:t>
            </w:r>
          </w:p>
        </w:tc>
        <w:tc>
          <w:tcPr>
            <w:tcW w:w="1276" w:type="dxa"/>
            <w:vAlign w:val="center"/>
          </w:tcPr>
          <w:p w:rsidR="008053BD" w:rsidRDefault="0036424C" w:rsidP="00423A50">
            <w:pPr>
              <w:ind w:firstLine="0"/>
              <w:jc w:val="center"/>
              <w:rPr>
                <w:szCs w:val="26"/>
              </w:rPr>
            </w:pPr>
            <w:r>
              <w:rPr>
                <w:szCs w:val="26"/>
              </w:rPr>
              <w:t>81 157,9</w:t>
            </w:r>
          </w:p>
        </w:tc>
        <w:tc>
          <w:tcPr>
            <w:tcW w:w="1418" w:type="dxa"/>
            <w:vAlign w:val="center"/>
          </w:tcPr>
          <w:p w:rsidR="008053BD" w:rsidRDefault="00303074" w:rsidP="00423A50">
            <w:pPr>
              <w:ind w:firstLine="0"/>
              <w:jc w:val="center"/>
              <w:rPr>
                <w:szCs w:val="26"/>
              </w:rPr>
            </w:pPr>
            <w:r>
              <w:rPr>
                <w:szCs w:val="26"/>
              </w:rPr>
              <w:t>84 440,6</w:t>
            </w:r>
          </w:p>
        </w:tc>
        <w:tc>
          <w:tcPr>
            <w:tcW w:w="1275" w:type="dxa"/>
            <w:vAlign w:val="center"/>
          </w:tcPr>
          <w:p w:rsidR="008053BD" w:rsidRPr="007A7A0F" w:rsidRDefault="005523BD" w:rsidP="00423A50">
            <w:pPr>
              <w:ind w:firstLine="0"/>
              <w:jc w:val="center"/>
              <w:rPr>
                <w:szCs w:val="26"/>
              </w:rPr>
            </w:pPr>
            <w:r>
              <w:rPr>
                <w:szCs w:val="26"/>
              </w:rPr>
              <w:t>87 253,3</w:t>
            </w:r>
          </w:p>
        </w:tc>
        <w:tc>
          <w:tcPr>
            <w:tcW w:w="1276" w:type="dxa"/>
            <w:vAlign w:val="center"/>
          </w:tcPr>
          <w:p w:rsidR="008053BD" w:rsidRPr="007A7A0F" w:rsidRDefault="00232EE5" w:rsidP="00423A50">
            <w:pPr>
              <w:ind w:firstLine="0"/>
              <w:jc w:val="center"/>
              <w:rPr>
                <w:szCs w:val="26"/>
              </w:rPr>
            </w:pPr>
            <w:r>
              <w:rPr>
                <w:szCs w:val="26"/>
              </w:rPr>
              <w:t>103 616,7</w:t>
            </w:r>
          </w:p>
        </w:tc>
        <w:tc>
          <w:tcPr>
            <w:tcW w:w="1276" w:type="dxa"/>
            <w:vAlign w:val="center"/>
          </w:tcPr>
          <w:p w:rsidR="008053BD" w:rsidRPr="007A7A0F" w:rsidRDefault="00232EE5" w:rsidP="00423A50">
            <w:pPr>
              <w:ind w:firstLine="0"/>
              <w:jc w:val="center"/>
              <w:rPr>
                <w:szCs w:val="26"/>
              </w:rPr>
            </w:pPr>
            <w:r w:rsidRPr="00232EE5">
              <w:rPr>
                <w:szCs w:val="26"/>
              </w:rPr>
              <w:t>103 616,7</w:t>
            </w:r>
          </w:p>
        </w:tc>
        <w:tc>
          <w:tcPr>
            <w:tcW w:w="1276" w:type="dxa"/>
            <w:vAlign w:val="center"/>
          </w:tcPr>
          <w:p w:rsidR="008053BD" w:rsidRPr="007A7A0F" w:rsidRDefault="00232EE5" w:rsidP="00423A50">
            <w:pPr>
              <w:ind w:firstLine="0"/>
              <w:jc w:val="center"/>
              <w:rPr>
                <w:szCs w:val="26"/>
              </w:rPr>
            </w:pPr>
            <w:r w:rsidRPr="00232EE5">
              <w:rPr>
                <w:szCs w:val="26"/>
              </w:rPr>
              <w:t>103 616,7</w:t>
            </w:r>
          </w:p>
        </w:tc>
      </w:tr>
      <w:tr w:rsidR="008320A8" w:rsidTr="00423A50">
        <w:tc>
          <w:tcPr>
            <w:tcW w:w="2376" w:type="dxa"/>
          </w:tcPr>
          <w:p w:rsidR="009C337F" w:rsidRDefault="00873E1F" w:rsidP="008320A8">
            <w:pPr>
              <w:ind w:firstLine="0"/>
              <w:jc w:val="center"/>
              <w:rPr>
                <w:szCs w:val="26"/>
              </w:rPr>
            </w:pPr>
            <w:r>
              <w:rPr>
                <w:szCs w:val="26"/>
              </w:rPr>
              <w:t>Расходы местного бюджета (</w:t>
            </w:r>
            <w:proofErr w:type="spellStart"/>
            <w:r>
              <w:rPr>
                <w:szCs w:val="26"/>
              </w:rPr>
              <w:t>тыс</w:t>
            </w:r>
            <w:proofErr w:type="gramStart"/>
            <w:r>
              <w:rPr>
                <w:szCs w:val="26"/>
              </w:rPr>
              <w:t>.р</w:t>
            </w:r>
            <w:proofErr w:type="gramEnd"/>
            <w:r>
              <w:rPr>
                <w:szCs w:val="26"/>
              </w:rPr>
              <w:t>уб</w:t>
            </w:r>
            <w:proofErr w:type="spellEnd"/>
            <w:r>
              <w:rPr>
                <w:szCs w:val="26"/>
              </w:rPr>
              <w:t>.)</w:t>
            </w:r>
          </w:p>
        </w:tc>
        <w:tc>
          <w:tcPr>
            <w:tcW w:w="1276" w:type="dxa"/>
            <w:vAlign w:val="center"/>
          </w:tcPr>
          <w:p w:rsidR="009C337F" w:rsidRDefault="0036424C" w:rsidP="00423A50">
            <w:pPr>
              <w:ind w:firstLine="0"/>
              <w:jc w:val="center"/>
              <w:rPr>
                <w:szCs w:val="26"/>
              </w:rPr>
            </w:pPr>
            <w:r>
              <w:rPr>
                <w:szCs w:val="26"/>
              </w:rPr>
              <w:t>97 518,5</w:t>
            </w:r>
          </w:p>
        </w:tc>
        <w:tc>
          <w:tcPr>
            <w:tcW w:w="1418" w:type="dxa"/>
            <w:vAlign w:val="center"/>
          </w:tcPr>
          <w:p w:rsidR="009C337F" w:rsidRDefault="00303074" w:rsidP="00423A50">
            <w:pPr>
              <w:ind w:firstLine="0"/>
              <w:jc w:val="center"/>
              <w:rPr>
                <w:szCs w:val="26"/>
              </w:rPr>
            </w:pPr>
            <w:r>
              <w:rPr>
                <w:szCs w:val="26"/>
              </w:rPr>
              <w:t>96 294,3</w:t>
            </w:r>
          </w:p>
        </w:tc>
        <w:tc>
          <w:tcPr>
            <w:tcW w:w="1275" w:type="dxa"/>
            <w:vAlign w:val="center"/>
          </w:tcPr>
          <w:p w:rsidR="009C337F" w:rsidRPr="007A7A0F" w:rsidRDefault="00232EE5" w:rsidP="00423A50">
            <w:pPr>
              <w:ind w:firstLine="0"/>
              <w:jc w:val="center"/>
              <w:rPr>
                <w:szCs w:val="26"/>
              </w:rPr>
            </w:pPr>
            <w:r>
              <w:rPr>
                <w:szCs w:val="26"/>
              </w:rPr>
              <w:t>102 089,4</w:t>
            </w:r>
          </w:p>
        </w:tc>
        <w:tc>
          <w:tcPr>
            <w:tcW w:w="1276" w:type="dxa"/>
            <w:vAlign w:val="center"/>
          </w:tcPr>
          <w:p w:rsidR="009C337F" w:rsidRPr="007A7A0F" w:rsidRDefault="00232EE5" w:rsidP="00232EE5">
            <w:pPr>
              <w:ind w:firstLine="0"/>
              <w:jc w:val="center"/>
              <w:rPr>
                <w:szCs w:val="26"/>
              </w:rPr>
            </w:pPr>
            <w:r>
              <w:rPr>
                <w:szCs w:val="26"/>
              </w:rPr>
              <w:t>114 854,7</w:t>
            </w:r>
          </w:p>
        </w:tc>
        <w:tc>
          <w:tcPr>
            <w:tcW w:w="1276" w:type="dxa"/>
            <w:vAlign w:val="center"/>
          </w:tcPr>
          <w:p w:rsidR="009C337F" w:rsidRPr="007A7A0F" w:rsidRDefault="00232EE5" w:rsidP="00232EE5">
            <w:pPr>
              <w:ind w:firstLine="0"/>
              <w:jc w:val="center"/>
              <w:rPr>
                <w:szCs w:val="26"/>
              </w:rPr>
            </w:pPr>
            <w:r>
              <w:rPr>
                <w:szCs w:val="26"/>
              </w:rPr>
              <w:t>101 391,0</w:t>
            </w:r>
          </w:p>
        </w:tc>
        <w:tc>
          <w:tcPr>
            <w:tcW w:w="1276" w:type="dxa"/>
            <w:vAlign w:val="center"/>
          </w:tcPr>
          <w:p w:rsidR="009C337F" w:rsidRPr="007A7A0F" w:rsidRDefault="00232EE5" w:rsidP="00AD2612">
            <w:pPr>
              <w:ind w:firstLine="0"/>
              <w:jc w:val="center"/>
              <w:rPr>
                <w:szCs w:val="26"/>
              </w:rPr>
            </w:pPr>
            <w:r>
              <w:rPr>
                <w:szCs w:val="26"/>
              </w:rPr>
              <w:t>101 391,0</w:t>
            </w:r>
          </w:p>
        </w:tc>
      </w:tr>
      <w:tr w:rsidR="008320A8" w:rsidTr="00423A50">
        <w:tc>
          <w:tcPr>
            <w:tcW w:w="2376" w:type="dxa"/>
          </w:tcPr>
          <w:p w:rsidR="009C337F" w:rsidRDefault="008320A8" w:rsidP="008320A8">
            <w:pPr>
              <w:ind w:firstLine="0"/>
              <w:jc w:val="center"/>
              <w:rPr>
                <w:szCs w:val="26"/>
              </w:rPr>
            </w:pPr>
            <w:r>
              <w:rPr>
                <w:szCs w:val="26"/>
              </w:rPr>
              <w:lastRenderedPageBreak/>
              <w:t>Дефицит</w:t>
            </w:r>
            <w:proofErr w:type="gramStart"/>
            <w:r>
              <w:rPr>
                <w:szCs w:val="26"/>
              </w:rPr>
              <w:t xml:space="preserve"> (-)/ </w:t>
            </w:r>
            <w:proofErr w:type="gramEnd"/>
            <w:r>
              <w:rPr>
                <w:szCs w:val="26"/>
              </w:rPr>
              <w:t>Профицит (+)</w:t>
            </w:r>
          </w:p>
        </w:tc>
        <w:tc>
          <w:tcPr>
            <w:tcW w:w="1276" w:type="dxa"/>
            <w:vAlign w:val="center"/>
          </w:tcPr>
          <w:p w:rsidR="009C337F" w:rsidRDefault="0036424C" w:rsidP="0036424C">
            <w:pPr>
              <w:ind w:left="-108" w:right="-108" w:firstLine="0"/>
              <w:jc w:val="center"/>
              <w:rPr>
                <w:szCs w:val="26"/>
              </w:rPr>
            </w:pPr>
            <w:r>
              <w:rPr>
                <w:szCs w:val="26"/>
              </w:rPr>
              <w:t>- 10 592,4</w:t>
            </w:r>
          </w:p>
        </w:tc>
        <w:tc>
          <w:tcPr>
            <w:tcW w:w="1418" w:type="dxa"/>
            <w:vAlign w:val="center"/>
          </w:tcPr>
          <w:p w:rsidR="009C337F" w:rsidRDefault="00303074" w:rsidP="00423A50">
            <w:pPr>
              <w:ind w:firstLine="0"/>
              <w:jc w:val="center"/>
              <w:rPr>
                <w:szCs w:val="26"/>
              </w:rPr>
            </w:pPr>
            <w:r>
              <w:rPr>
                <w:szCs w:val="26"/>
              </w:rPr>
              <w:t>-5 023,6</w:t>
            </w:r>
          </w:p>
        </w:tc>
        <w:tc>
          <w:tcPr>
            <w:tcW w:w="1275" w:type="dxa"/>
            <w:vAlign w:val="center"/>
          </w:tcPr>
          <w:p w:rsidR="009C337F" w:rsidRPr="007A7A0F" w:rsidRDefault="00D827F5" w:rsidP="00232EE5">
            <w:pPr>
              <w:ind w:firstLine="0"/>
              <w:jc w:val="center"/>
              <w:rPr>
                <w:szCs w:val="26"/>
              </w:rPr>
            </w:pPr>
            <w:r w:rsidRPr="007A7A0F">
              <w:rPr>
                <w:szCs w:val="26"/>
              </w:rPr>
              <w:t xml:space="preserve">- </w:t>
            </w:r>
            <w:r w:rsidR="00232EE5">
              <w:rPr>
                <w:szCs w:val="26"/>
              </w:rPr>
              <w:t>6 998,7</w:t>
            </w:r>
          </w:p>
        </w:tc>
        <w:tc>
          <w:tcPr>
            <w:tcW w:w="1276" w:type="dxa"/>
            <w:vAlign w:val="center"/>
          </w:tcPr>
          <w:p w:rsidR="009C337F" w:rsidRPr="007A7A0F" w:rsidRDefault="008320A8" w:rsidP="00232EE5">
            <w:pPr>
              <w:ind w:firstLine="0"/>
              <w:jc w:val="center"/>
              <w:rPr>
                <w:szCs w:val="26"/>
              </w:rPr>
            </w:pPr>
            <w:r w:rsidRPr="007A7A0F">
              <w:rPr>
                <w:szCs w:val="26"/>
              </w:rPr>
              <w:t xml:space="preserve">- </w:t>
            </w:r>
            <w:r w:rsidR="00232EE5">
              <w:rPr>
                <w:szCs w:val="26"/>
              </w:rPr>
              <w:t>3 563,5</w:t>
            </w:r>
          </w:p>
        </w:tc>
        <w:tc>
          <w:tcPr>
            <w:tcW w:w="1276" w:type="dxa"/>
            <w:vAlign w:val="center"/>
          </w:tcPr>
          <w:p w:rsidR="009C337F" w:rsidRPr="007A7A0F" w:rsidRDefault="00232EE5" w:rsidP="00232EE5">
            <w:pPr>
              <w:ind w:firstLine="0"/>
              <w:jc w:val="center"/>
              <w:rPr>
                <w:szCs w:val="26"/>
              </w:rPr>
            </w:pPr>
            <w:r>
              <w:rPr>
                <w:szCs w:val="26"/>
              </w:rPr>
              <w:t xml:space="preserve"> 9 900,2</w:t>
            </w:r>
          </w:p>
        </w:tc>
        <w:tc>
          <w:tcPr>
            <w:tcW w:w="1276" w:type="dxa"/>
            <w:vAlign w:val="center"/>
          </w:tcPr>
          <w:p w:rsidR="009C337F" w:rsidRPr="007A7A0F" w:rsidRDefault="00232EE5" w:rsidP="00AD2612">
            <w:pPr>
              <w:ind w:firstLine="0"/>
              <w:jc w:val="center"/>
              <w:rPr>
                <w:szCs w:val="26"/>
              </w:rPr>
            </w:pPr>
            <w:r>
              <w:rPr>
                <w:szCs w:val="26"/>
              </w:rPr>
              <w:t>9 900,2</w:t>
            </w:r>
          </w:p>
        </w:tc>
      </w:tr>
    </w:tbl>
    <w:p w:rsidR="0068701F" w:rsidRDefault="0068701F" w:rsidP="0068701F">
      <w:pPr>
        <w:autoSpaceDE w:val="0"/>
        <w:autoSpaceDN w:val="0"/>
        <w:adjustRightInd w:val="0"/>
        <w:ind w:firstLine="540"/>
        <w:jc w:val="both"/>
        <w:rPr>
          <w:szCs w:val="26"/>
        </w:rPr>
      </w:pPr>
      <w:r>
        <w:rPr>
          <w:szCs w:val="26"/>
        </w:rPr>
        <w:t>Бюджет на 201</w:t>
      </w:r>
      <w:r w:rsidR="00455389">
        <w:rPr>
          <w:szCs w:val="26"/>
        </w:rPr>
        <w:t>7 год и плановый период 2018</w:t>
      </w:r>
      <w:r>
        <w:rPr>
          <w:szCs w:val="26"/>
        </w:rPr>
        <w:t>-201</w:t>
      </w:r>
      <w:r w:rsidR="00455389">
        <w:rPr>
          <w:szCs w:val="26"/>
        </w:rPr>
        <w:t>9</w:t>
      </w:r>
      <w:r>
        <w:rPr>
          <w:szCs w:val="26"/>
        </w:rPr>
        <w:t xml:space="preserve"> годы должен стать бюджетом, посредством которого решаются задачи устойчивого развития, сокращения дефицита, повышение эффективности и прозрачности местного бюджета, повышение уровня и качества жизни населения.</w:t>
      </w:r>
    </w:p>
    <w:p w:rsidR="001D4FF1" w:rsidRDefault="001D4FF1" w:rsidP="0068701F">
      <w:pPr>
        <w:autoSpaceDE w:val="0"/>
        <w:autoSpaceDN w:val="0"/>
        <w:adjustRightInd w:val="0"/>
        <w:ind w:firstLine="540"/>
        <w:jc w:val="both"/>
        <w:rPr>
          <w:szCs w:val="26"/>
        </w:rPr>
      </w:pPr>
    </w:p>
    <w:p w:rsidR="004115CE" w:rsidRPr="00F55CA8" w:rsidRDefault="001D4FF1">
      <w:pPr>
        <w:autoSpaceDE w:val="0"/>
        <w:autoSpaceDN w:val="0"/>
        <w:adjustRightInd w:val="0"/>
        <w:jc w:val="center"/>
        <w:rPr>
          <w:b/>
          <w:szCs w:val="26"/>
        </w:rPr>
      </w:pPr>
      <w:r>
        <w:rPr>
          <w:b/>
          <w:szCs w:val="26"/>
        </w:rPr>
        <w:t xml:space="preserve">2. </w:t>
      </w:r>
      <w:r w:rsidR="00DE7A97" w:rsidRPr="00F55CA8">
        <w:rPr>
          <w:b/>
          <w:szCs w:val="26"/>
        </w:rPr>
        <w:t>Благоустройство территории муниципального образования</w:t>
      </w:r>
    </w:p>
    <w:p w:rsidR="008D7A35" w:rsidRDefault="008D7A35">
      <w:pPr>
        <w:autoSpaceDE w:val="0"/>
        <w:autoSpaceDN w:val="0"/>
        <w:adjustRightInd w:val="0"/>
        <w:jc w:val="center"/>
        <w:rPr>
          <w:szCs w:val="26"/>
        </w:rPr>
      </w:pPr>
    </w:p>
    <w:p w:rsidR="00F55CA8" w:rsidRDefault="00DE7A97" w:rsidP="00F55CA8">
      <w:pPr>
        <w:autoSpaceDE w:val="0"/>
        <w:autoSpaceDN w:val="0"/>
        <w:adjustRightInd w:val="0"/>
        <w:ind w:firstLine="540"/>
        <w:jc w:val="both"/>
        <w:rPr>
          <w:szCs w:val="26"/>
        </w:rPr>
      </w:pPr>
      <w:r>
        <w:rPr>
          <w:szCs w:val="26"/>
        </w:rPr>
        <w:t>Основными задачами в о</w:t>
      </w:r>
      <w:r w:rsidR="00F55CA8">
        <w:rPr>
          <w:szCs w:val="26"/>
        </w:rPr>
        <w:t xml:space="preserve">бласти благоустройства являются </w:t>
      </w:r>
      <w:r>
        <w:rPr>
          <w:szCs w:val="26"/>
        </w:rPr>
        <w:t>поддержание объектов внешнего благоустройства и систем жизнеобеспечения</w:t>
      </w:r>
      <w:r w:rsidR="00F55CA8">
        <w:rPr>
          <w:szCs w:val="26"/>
        </w:rPr>
        <w:t xml:space="preserve"> территории муниципального образования в состоянии, обеспечивающем дорожную безопасность, повышения уровня благоустройства территорий, инвентаризация объектов.</w:t>
      </w:r>
    </w:p>
    <w:p w:rsidR="00DE7A97" w:rsidRDefault="00F55CA8" w:rsidP="00E20E0E">
      <w:pPr>
        <w:autoSpaceDE w:val="0"/>
        <w:autoSpaceDN w:val="0"/>
        <w:adjustRightInd w:val="0"/>
        <w:ind w:firstLine="540"/>
        <w:jc w:val="both"/>
        <w:rPr>
          <w:szCs w:val="26"/>
        </w:rPr>
      </w:pPr>
      <w:r>
        <w:rPr>
          <w:szCs w:val="26"/>
        </w:rPr>
        <w:t>В 201</w:t>
      </w:r>
      <w:r w:rsidR="00455389">
        <w:rPr>
          <w:szCs w:val="26"/>
        </w:rPr>
        <w:t>6</w:t>
      </w:r>
      <w:r>
        <w:rPr>
          <w:szCs w:val="26"/>
        </w:rPr>
        <w:t xml:space="preserve"> году </w:t>
      </w:r>
      <w:r w:rsidR="00DE7A97">
        <w:rPr>
          <w:szCs w:val="26"/>
        </w:rPr>
        <w:t xml:space="preserve"> </w:t>
      </w:r>
      <w:r w:rsidR="00470641">
        <w:rPr>
          <w:szCs w:val="26"/>
        </w:rPr>
        <w:t xml:space="preserve">приобретены и установлены </w:t>
      </w:r>
      <w:r w:rsidR="00455389">
        <w:rPr>
          <w:szCs w:val="26"/>
        </w:rPr>
        <w:t>бетонные скамейки и урны, баннеры на площади Армии России, а также уличные фонари</w:t>
      </w:r>
      <w:r w:rsidR="00470641">
        <w:rPr>
          <w:szCs w:val="26"/>
        </w:rPr>
        <w:t xml:space="preserve"> (для освещения площади)</w:t>
      </w:r>
      <w:r w:rsidR="00455389">
        <w:rPr>
          <w:szCs w:val="26"/>
        </w:rPr>
        <w:t>. З</w:t>
      </w:r>
      <w:r w:rsidR="00470641">
        <w:rPr>
          <w:szCs w:val="26"/>
        </w:rPr>
        <w:t xml:space="preserve">аменены </w:t>
      </w:r>
      <w:r w:rsidR="00455389">
        <w:rPr>
          <w:szCs w:val="26"/>
        </w:rPr>
        <w:t xml:space="preserve">памятники и </w:t>
      </w:r>
      <w:r w:rsidR="00470641">
        <w:rPr>
          <w:szCs w:val="26"/>
        </w:rPr>
        <w:t>таблички на памятниках воинского захоронения.</w:t>
      </w:r>
    </w:p>
    <w:p w:rsidR="00C97EC3" w:rsidRDefault="00C97EC3" w:rsidP="00E20E0E">
      <w:pPr>
        <w:autoSpaceDE w:val="0"/>
        <w:autoSpaceDN w:val="0"/>
        <w:adjustRightInd w:val="0"/>
        <w:jc w:val="both"/>
        <w:outlineLvl w:val="2"/>
        <w:rPr>
          <w:szCs w:val="26"/>
        </w:rPr>
      </w:pPr>
    </w:p>
    <w:p w:rsidR="004115CE" w:rsidRPr="00C2482E" w:rsidRDefault="001D4FF1">
      <w:pPr>
        <w:autoSpaceDE w:val="0"/>
        <w:autoSpaceDN w:val="0"/>
        <w:adjustRightInd w:val="0"/>
        <w:jc w:val="center"/>
        <w:outlineLvl w:val="2"/>
        <w:rPr>
          <w:b/>
          <w:szCs w:val="26"/>
        </w:rPr>
      </w:pPr>
      <w:r>
        <w:rPr>
          <w:b/>
          <w:szCs w:val="26"/>
        </w:rPr>
        <w:t xml:space="preserve">3. </w:t>
      </w:r>
      <w:r w:rsidR="00BC4D16" w:rsidRPr="00C2482E">
        <w:rPr>
          <w:b/>
          <w:szCs w:val="26"/>
        </w:rPr>
        <w:t xml:space="preserve">Опека и попечительство </w:t>
      </w:r>
    </w:p>
    <w:p w:rsidR="00BC4D16" w:rsidRDefault="00BC4D16">
      <w:pPr>
        <w:autoSpaceDE w:val="0"/>
        <w:autoSpaceDN w:val="0"/>
        <w:adjustRightInd w:val="0"/>
        <w:jc w:val="center"/>
        <w:outlineLvl w:val="2"/>
        <w:rPr>
          <w:szCs w:val="26"/>
        </w:rPr>
      </w:pPr>
    </w:p>
    <w:p w:rsidR="00BC4D16" w:rsidRDefault="00BC4D16" w:rsidP="00BC4D16">
      <w:pPr>
        <w:pStyle w:val="ab"/>
        <w:ind w:left="0" w:firstLine="426"/>
        <w:jc w:val="both"/>
        <w:rPr>
          <w:szCs w:val="26"/>
        </w:rPr>
      </w:pPr>
      <w:proofErr w:type="gramStart"/>
      <w:r>
        <w:rPr>
          <w:szCs w:val="26"/>
        </w:rPr>
        <w:t xml:space="preserve">Деятельность ведущего </w:t>
      </w:r>
      <w:r w:rsidRPr="00C22A8F">
        <w:rPr>
          <w:szCs w:val="26"/>
        </w:rPr>
        <w:t xml:space="preserve">специалиста администрации (по опеке и попечительству) </w:t>
      </w:r>
      <w:r w:rsidR="004571C4">
        <w:rPr>
          <w:szCs w:val="26"/>
        </w:rPr>
        <w:t>МО ГО</w:t>
      </w:r>
      <w:r w:rsidRPr="00C22A8F">
        <w:rPr>
          <w:szCs w:val="26"/>
        </w:rPr>
        <w:t xml:space="preserve"> «Новая Земля»</w:t>
      </w:r>
      <w:r>
        <w:rPr>
          <w:szCs w:val="26"/>
        </w:rPr>
        <w:t xml:space="preserve"> осуществляется в соответствии с Федеральным законом от 24.04.2008 г. № 48-ФЗ «Об опеке и попечительстве», </w:t>
      </w:r>
      <w:r w:rsidRPr="00C22A8F">
        <w:rPr>
          <w:szCs w:val="26"/>
        </w:rPr>
        <w:t>Закон</w:t>
      </w:r>
      <w:r>
        <w:rPr>
          <w:szCs w:val="26"/>
        </w:rPr>
        <w:t>ом</w:t>
      </w:r>
      <w:r w:rsidR="00B14606">
        <w:rPr>
          <w:szCs w:val="26"/>
        </w:rPr>
        <w:t xml:space="preserve"> </w:t>
      </w:r>
      <w:r w:rsidRPr="00C22A8F">
        <w:rPr>
          <w:szCs w:val="26"/>
        </w:rPr>
        <w:t>Архангельской области от 20.09.2005 № 84-5-ОЗ «О</w:t>
      </w:r>
      <w:r w:rsidRPr="00C22A8F">
        <w:rPr>
          <w:szCs w:val="26"/>
          <w:lang w:val="en-US"/>
        </w:rPr>
        <w:t> </w:t>
      </w:r>
      <w:r w:rsidRPr="00C22A8F">
        <w:rPr>
          <w:szCs w:val="26"/>
        </w:rPr>
        <w:t>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r>
        <w:rPr>
          <w:szCs w:val="26"/>
        </w:rPr>
        <w:t>, Приказом Министерства образования и науки РФ от17.02.2015 № 101</w:t>
      </w:r>
      <w:proofErr w:type="gramEnd"/>
      <w:r>
        <w:rPr>
          <w:szCs w:val="26"/>
        </w:rPr>
        <w:t xml:space="preserve"> «</w:t>
      </w:r>
      <w:proofErr w:type="gramStart"/>
      <w:r>
        <w:rPr>
          <w:szCs w:val="26"/>
        </w:rPr>
        <w:t>Об утверждении Порядка формирования, ведения и использования государственного банка данных о детях, оставшихся без попечения родителей», Постановление Правительства РФ от 14.02.2013 № 117 «Об утверждении перечня заболеваний, при наличии которых лицо не может усыновить (удочерить) ребенка, принять под опеку (попечительство), взять в приемную или патронатную семью»,</w:t>
      </w:r>
      <w:r w:rsidR="004571C4">
        <w:rPr>
          <w:szCs w:val="26"/>
        </w:rPr>
        <w:t xml:space="preserve"> </w:t>
      </w:r>
      <w:r>
        <w:rPr>
          <w:szCs w:val="26"/>
        </w:rPr>
        <w:t>Семейным кодексом РФ, Гражданским кодексом РФ и др.</w:t>
      </w:r>
      <w:proofErr w:type="gramEnd"/>
    </w:p>
    <w:p w:rsidR="00BC4D16" w:rsidRDefault="00BC4D16" w:rsidP="00BC4D16">
      <w:pPr>
        <w:pStyle w:val="ab"/>
        <w:ind w:left="0" w:firstLine="426"/>
        <w:jc w:val="both"/>
        <w:rPr>
          <w:szCs w:val="26"/>
          <w:lang w:eastAsia="ru-RU"/>
        </w:rPr>
      </w:pPr>
      <w:r w:rsidRPr="002342B6">
        <w:rPr>
          <w:szCs w:val="26"/>
          <w:lang w:eastAsia="ru-RU"/>
        </w:rPr>
        <w:t xml:space="preserve">В соответствии с </w:t>
      </w:r>
      <w:r>
        <w:rPr>
          <w:szCs w:val="26"/>
          <w:lang w:eastAsia="ru-RU"/>
        </w:rPr>
        <w:t xml:space="preserve">Постановлением Правительства Архангельской области от 26.04.2011 № 130-пп </w:t>
      </w:r>
      <w:r w:rsidRPr="002342B6">
        <w:rPr>
          <w:szCs w:val="26"/>
          <w:lang w:eastAsia="ru-RU"/>
        </w:rPr>
        <w:t xml:space="preserve">«Об </w:t>
      </w:r>
      <w:r>
        <w:rPr>
          <w:szCs w:val="26"/>
          <w:lang w:eastAsia="ru-RU"/>
        </w:rPr>
        <w:t>утверждении перечней государственных услуг Архангельской области»</w:t>
      </w:r>
      <w:r w:rsidRPr="002342B6">
        <w:rPr>
          <w:szCs w:val="26"/>
          <w:lang w:eastAsia="ru-RU"/>
        </w:rPr>
        <w:t xml:space="preserve">, </w:t>
      </w:r>
      <w:r>
        <w:rPr>
          <w:szCs w:val="26"/>
          <w:lang w:eastAsia="ru-RU"/>
        </w:rPr>
        <w:t xml:space="preserve">на территории </w:t>
      </w:r>
      <w:r w:rsidR="004571C4">
        <w:rPr>
          <w:szCs w:val="26"/>
          <w:lang w:eastAsia="ru-RU"/>
        </w:rPr>
        <w:t>МО ГО</w:t>
      </w:r>
      <w:r>
        <w:rPr>
          <w:szCs w:val="26"/>
          <w:lang w:eastAsia="ru-RU"/>
        </w:rPr>
        <w:t xml:space="preserve"> «Новая Земля» по опеке и попечительству гражданам предоставля</w:t>
      </w:r>
      <w:r w:rsidR="00D22328">
        <w:rPr>
          <w:szCs w:val="26"/>
          <w:lang w:eastAsia="ru-RU"/>
        </w:rPr>
        <w:t>е</w:t>
      </w:r>
      <w:r>
        <w:rPr>
          <w:szCs w:val="26"/>
          <w:lang w:eastAsia="ru-RU"/>
        </w:rPr>
        <w:t>тся 2</w:t>
      </w:r>
      <w:r w:rsidR="00D22328">
        <w:rPr>
          <w:szCs w:val="26"/>
          <w:lang w:eastAsia="ru-RU"/>
        </w:rPr>
        <w:t>0</w:t>
      </w:r>
      <w:r>
        <w:rPr>
          <w:szCs w:val="26"/>
          <w:lang w:eastAsia="ru-RU"/>
        </w:rPr>
        <w:t xml:space="preserve"> государственны</w:t>
      </w:r>
      <w:r w:rsidR="00D22328">
        <w:rPr>
          <w:szCs w:val="26"/>
          <w:lang w:eastAsia="ru-RU"/>
        </w:rPr>
        <w:t>х</w:t>
      </w:r>
      <w:r>
        <w:rPr>
          <w:szCs w:val="26"/>
          <w:lang w:eastAsia="ru-RU"/>
        </w:rPr>
        <w:t xml:space="preserve"> услуг.</w:t>
      </w:r>
    </w:p>
    <w:p w:rsidR="00BC4D16" w:rsidRDefault="00BC4D16" w:rsidP="00BC4D16">
      <w:pPr>
        <w:pStyle w:val="ab"/>
        <w:ind w:left="0" w:firstLine="426"/>
        <w:jc w:val="both"/>
        <w:rPr>
          <w:szCs w:val="26"/>
          <w:lang w:eastAsia="ru-RU"/>
        </w:rPr>
      </w:pPr>
      <w:proofErr w:type="gramStart"/>
      <w:r w:rsidRPr="00DE147F">
        <w:rPr>
          <w:szCs w:val="26"/>
          <w:lang w:eastAsia="ru-RU"/>
        </w:rPr>
        <w:t>Для исполнения переданных государственных полномочий из федерального бюджета</w:t>
      </w:r>
      <w:r w:rsidR="00B14606" w:rsidRPr="00DE147F">
        <w:rPr>
          <w:szCs w:val="26"/>
          <w:lang w:eastAsia="ru-RU"/>
        </w:rPr>
        <w:t xml:space="preserve"> </w:t>
      </w:r>
      <w:r w:rsidRPr="00DE147F">
        <w:rPr>
          <w:szCs w:val="26"/>
          <w:lang w:eastAsia="ru-RU"/>
        </w:rPr>
        <w:t>бюджету Архангельской области будут предоставляться субвенции, объем которых определен в соответствии с размерами, установленными в соответствии с</w:t>
      </w:r>
      <w:r w:rsidR="00B14606" w:rsidRPr="00DE147F">
        <w:rPr>
          <w:szCs w:val="26"/>
          <w:lang w:eastAsia="ru-RU"/>
        </w:rPr>
        <w:t xml:space="preserve"> </w:t>
      </w:r>
      <w:r w:rsidRPr="00DE147F">
        <w:rPr>
          <w:szCs w:val="26"/>
          <w:lang w:eastAsia="ru-RU"/>
        </w:rPr>
        <w:t>областными законами от 17.12.2012 г.</w:t>
      </w:r>
      <w:r w:rsidR="00B14606" w:rsidRPr="00DE147F">
        <w:rPr>
          <w:szCs w:val="26"/>
          <w:lang w:eastAsia="ru-RU"/>
        </w:rPr>
        <w:t xml:space="preserve"> </w:t>
      </w:r>
      <w:r w:rsidRPr="00DE147F">
        <w:rPr>
          <w:szCs w:val="26"/>
          <w:lang w:eastAsia="ru-RU"/>
        </w:rPr>
        <w:t>№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от 1</w:t>
      </w:r>
      <w:r w:rsidR="00DE147F" w:rsidRPr="00DE147F">
        <w:rPr>
          <w:szCs w:val="26"/>
          <w:lang w:eastAsia="ru-RU"/>
        </w:rPr>
        <w:t>8</w:t>
      </w:r>
      <w:r w:rsidRPr="00DE147F">
        <w:rPr>
          <w:szCs w:val="26"/>
          <w:lang w:eastAsia="ru-RU"/>
        </w:rPr>
        <w:t>.12.201</w:t>
      </w:r>
      <w:r w:rsidR="00DE147F" w:rsidRPr="00DE147F">
        <w:rPr>
          <w:szCs w:val="26"/>
          <w:lang w:eastAsia="ru-RU"/>
        </w:rPr>
        <w:t>5</w:t>
      </w:r>
      <w:r w:rsidRPr="00DE147F">
        <w:rPr>
          <w:szCs w:val="26"/>
          <w:lang w:eastAsia="ru-RU"/>
        </w:rPr>
        <w:t xml:space="preserve"> г. № </w:t>
      </w:r>
      <w:r w:rsidR="00DE147F" w:rsidRPr="00DE147F">
        <w:rPr>
          <w:szCs w:val="26"/>
          <w:lang w:eastAsia="ru-RU"/>
        </w:rPr>
        <w:t>375-22</w:t>
      </w:r>
      <w:r w:rsidRPr="00DE147F">
        <w:rPr>
          <w:szCs w:val="26"/>
          <w:lang w:eastAsia="ru-RU"/>
        </w:rPr>
        <w:t>-ОЗ «Об областном</w:t>
      </w:r>
      <w:proofErr w:type="gramEnd"/>
      <w:r w:rsidR="00B14606" w:rsidRPr="00DE147F">
        <w:rPr>
          <w:szCs w:val="26"/>
          <w:lang w:eastAsia="ru-RU"/>
        </w:rPr>
        <w:t xml:space="preserve"> </w:t>
      </w:r>
      <w:proofErr w:type="gramStart"/>
      <w:r w:rsidRPr="00DE147F">
        <w:rPr>
          <w:szCs w:val="26"/>
          <w:lang w:eastAsia="ru-RU"/>
        </w:rPr>
        <w:t>бюджете</w:t>
      </w:r>
      <w:proofErr w:type="gramEnd"/>
      <w:r w:rsidRPr="00DE147F">
        <w:rPr>
          <w:szCs w:val="26"/>
          <w:lang w:eastAsia="ru-RU"/>
        </w:rPr>
        <w:t xml:space="preserve"> на 201</w:t>
      </w:r>
      <w:r w:rsidR="00DE147F" w:rsidRPr="00DE147F">
        <w:rPr>
          <w:szCs w:val="26"/>
          <w:lang w:eastAsia="ru-RU"/>
        </w:rPr>
        <w:t>6</w:t>
      </w:r>
      <w:r w:rsidRPr="00DE147F">
        <w:rPr>
          <w:szCs w:val="26"/>
          <w:lang w:eastAsia="ru-RU"/>
        </w:rPr>
        <w:t xml:space="preserve"> год», нормативно-правовыми актами.</w:t>
      </w:r>
    </w:p>
    <w:p w:rsidR="00BC4D16" w:rsidRDefault="00BC4D16" w:rsidP="00BC4D16">
      <w:pPr>
        <w:pStyle w:val="ab"/>
        <w:ind w:left="0" w:firstLine="426"/>
        <w:jc w:val="both"/>
        <w:rPr>
          <w:szCs w:val="26"/>
          <w:lang w:eastAsia="ru-RU"/>
        </w:rPr>
      </w:pPr>
      <w:r>
        <w:rPr>
          <w:szCs w:val="26"/>
          <w:lang w:eastAsia="ru-RU"/>
        </w:rPr>
        <w:t>Размеры выплат пособий на детей, находящихся под опекой в 201</w:t>
      </w:r>
      <w:r w:rsidR="00D22328">
        <w:rPr>
          <w:szCs w:val="26"/>
          <w:lang w:eastAsia="ru-RU"/>
        </w:rPr>
        <w:t>7</w:t>
      </w:r>
      <w:r>
        <w:rPr>
          <w:szCs w:val="26"/>
          <w:lang w:eastAsia="ru-RU"/>
        </w:rPr>
        <w:t xml:space="preserve"> году составят:</w:t>
      </w:r>
    </w:p>
    <w:p w:rsidR="00BC4D16" w:rsidRPr="00DE147F" w:rsidRDefault="00BC4D16" w:rsidP="00BC4D16">
      <w:pPr>
        <w:pStyle w:val="ab"/>
        <w:ind w:left="0" w:firstLine="426"/>
        <w:jc w:val="both"/>
        <w:rPr>
          <w:szCs w:val="26"/>
          <w:lang w:eastAsia="ru-RU"/>
        </w:rPr>
      </w:pPr>
      <w:r>
        <w:rPr>
          <w:szCs w:val="26"/>
          <w:lang w:eastAsia="ru-RU"/>
        </w:rPr>
        <w:t xml:space="preserve">- для детей до 7 лет, проживающих в районах Крайнего Севера </w:t>
      </w:r>
      <w:r w:rsidRPr="00DE147F">
        <w:rPr>
          <w:szCs w:val="26"/>
          <w:lang w:eastAsia="ru-RU"/>
        </w:rPr>
        <w:t>– 7</w:t>
      </w:r>
      <w:r w:rsidR="006B504B" w:rsidRPr="00DE147F">
        <w:rPr>
          <w:szCs w:val="26"/>
          <w:lang w:eastAsia="ru-RU"/>
        </w:rPr>
        <w:t xml:space="preserve"> </w:t>
      </w:r>
      <w:r w:rsidRPr="00DE147F">
        <w:rPr>
          <w:szCs w:val="26"/>
          <w:lang w:eastAsia="ru-RU"/>
        </w:rPr>
        <w:t>459,0</w:t>
      </w:r>
      <w:r w:rsidR="006B504B" w:rsidRPr="00DE147F">
        <w:rPr>
          <w:szCs w:val="26"/>
          <w:lang w:eastAsia="ru-RU"/>
        </w:rPr>
        <w:t>0</w:t>
      </w:r>
      <w:r w:rsidRPr="00DE147F">
        <w:rPr>
          <w:szCs w:val="26"/>
          <w:lang w:eastAsia="ru-RU"/>
        </w:rPr>
        <w:t xml:space="preserve"> рублей;</w:t>
      </w:r>
    </w:p>
    <w:p w:rsidR="00BC4D16" w:rsidRPr="00DE147F" w:rsidRDefault="00BC4D16" w:rsidP="00BC4D16">
      <w:pPr>
        <w:pStyle w:val="ab"/>
        <w:ind w:left="0" w:firstLine="426"/>
        <w:jc w:val="both"/>
        <w:rPr>
          <w:szCs w:val="26"/>
          <w:lang w:eastAsia="ru-RU"/>
        </w:rPr>
      </w:pPr>
      <w:r w:rsidRPr="00DE147F">
        <w:rPr>
          <w:szCs w:val="26"/>
          <w:lang w:eastAsia="ru-RU"/>
        </w:rPr>
        <w:t>- для детей от 7 до 18 лет, проживающих в районах Крайнего Севера – 9</w:t>
      </w:r>
      <w:r w:rsidR="006B504B" w:rsidRPr="00DE147F">
        <w:rPr>
          <w:szCs w:val="26"/>
          <w:lang w:eastAsia="ru-RU"/>
        </w:rPr>
        <w:t xml:space="preserve"> 434,</w:t>
      </w:r>
      <w:r w:rsidRPr="00DE147F">
        <w:rPr>
          <w:szCs w:val="26"/>
          <w:lang w:eastAsia="ru-RU"/>
        </w:rPr>
        <w:t>0</w:t>
      </w:r>
      <w:r w:rsidR="006B504B" w:rsidRPr="00DE147F">
        <w:rPr>
          <w:szCs w:val="26"/>
          <w:lang w:eastAsia="ru-RU"/>
        </w:rPr>
        <w:t>0</w:t>
      </w:r>
      <w:r w:rsidRPr="00DE147F">
        <w:rPr>
          <w:szCs w:val="26"/>
          <w:lang w:eastAsia="ru-RU"/>
        </w:rPr>
        <w:t xml:space="preserve"> рубл</w:t>
      </w:r>
      <w:r w:rsidR="006B504B" w:rsidRPr="00DE147F">
        <w:rPr>
          <w:szCs w:val="26"/>
          <w:lang w:eastAsia="ru-RU"/>
        </w:rPr>
        <w:t>я</w:t>
      </w:r>
      <w:r w:rsidRPr="00DE147F">
        <w:rPr>
          <w:szCs w:val="26"/>
          <w:lang w:eastAsia="ru-RU"/>
        </w:rPr>
        <w:t>.</w:t>
      </w:r>
    </w:p>
    <w:p w:rsidR="00BC4D16" w:rsidRDefault="00BC4D16" w:rsidP="00BC4D16">
      <w:pPr>
        <w:ind w:firstLine="426"/>
        <w:jc w:val="both"/>
        <w:rPr>
          <w:szCs w:val="26"/>
        </w:rPr>
      </w:pPr>
      <w:r w:rsidRPr="00DE147F">
        <w:rPr>
          <w:szCs w:val="26"/>
        </w:rPr>
        <w:t>Вознаграждение за труд приемных родителей  в 201</w:t>
      </w:r>
      <w:r w:rsidR="00D22328" w:rsidRPr="00DE147F">
        <w:rPr>
          <w:szCs w:val="26"/>
        </w:rPr>
        <w:t>7</w:t>
      </w:r>
      <w:r w:rsidRPr="00DE147F">
        <w:rPr>
          <w:szCs w:val="26"/>
        </w:rPr>
        <w:t xml:space="preserve"> году независимо от их образования, стажа и </w:t>
      </w:r>
      <w:r w:rsidR="006B504B" w:rsidRPr="00DE147F">
        <w:rPr>
          <w:szCs w:val="26"/>
        </w:rPr>
        <w:t>места работы и составляет 4 274,</w:t>
      </w:r>
      <w:r w:rsidRPr="00DE147F">
        <w:rPr>
          <w:szCs w:val="26"/>
        </w:rPr>
        <w:t>0</w:t>
      </w:r>
      <w:r w:rsidR="006B504B" w:rsidRPr="00DE147F">
        <w:rPr>
          <w:szCs w:val="26"/>
        </w:rPr>
        <w:t>0 рубля</w:t>
      </w:r>
      <w:r w:rsidRPr="00DE147F">
        <w:rPr>
          <w:szCs w:val="26"/>
        </w:rPr>
        <w:t xml:space="preserve"> с начислением районного</w:t>
      </w:r>
      <w:r>
        <w:rPr>
          <w:szCs w:val="26"/>
        </w:rPr>
        <w:t xml:space="preserve"> </w:t>
      </w:r>
      <w:r>
        <w:rPr>
          <w:szCs w:val="26"/>
        </w:rPr>
        <w:lastRenderedPageBreak/>
        <w:t>коэффициента и процентной надбавки за работу в районах Крайнего Севера, за каждого ребенка, взятого на воспитание в приемную семью.</w:t>
      </w:r>
    </w:p>
    <w:p w:rsidR="00BC4D16" w:rsidRDefault="00BC4D16" w:rsidP="00BC4D16">
      <w:pPr>
        <w:ind w:firstLine="426"/>
        <w:jc w:val="both"/>
        <w:rPr>
          <w:szCs w:val="26"/>
        </w:rPr>
      </w:pPr>
      <w:proofErr w:type="gramStart"/>
      <w:r>
        <w:rPr>
          <w:szCs w:val="26"/>
        </w:rPr>
        <w:t xml:space="preserve">В соответствии с Федеральным законом от </w:t>
      </w:r>
      <w:r w:rsidR="00D22328">
        <w:rPr>
          <w:szCs w:val="26"/>
        </w:rPr>
        <w:t>14</w:t>
      </w:r>
      <w:r>
        <w:rPr>
          <w:szCs w:val="26"/>
        </w:rPr>
        <w:t>.12.201</w:t>
      </w:r>
      <w:r w:rsidR="00D22328">
        <w:rPr>
          <w:szCs w:val="26"/>
        </w:rPr>
        <w:t>5</w:t>
      </w:r>
      <w:r>
        <w:rPr>
          <w:szCs w:val="26"/>
        </w:rPr>
        <w:t xml:space="preserve"> № 3</w:t>
      </w:r>
      <w:r w:rsidR="00D22328">
        <w:rPr>
          <w:szCs w:val="26"/>
        </w:rPr>
        <w:t>5</w:t>
      </w:r>
      <w:r>
        <w:rPr>
          <w:szCs w:val="26"/>
        </w:rPr>
        <w:t>9-ФЗ «О федеральном бюджете на 201</w:t>
      </w:r>
      <w:r w:rsidR="00D22328">
        <w:rPr>
          <w:szCs w:val="26"/>
        </w:rPr>
        <w:t>6</w:t>
      </w:r>
      <w:r>
        <w:rPr>
          <w:szCs w:val="26"/>
        </w:rPr>
        <w:t xml:space="preserve"> год», постановлением Правительства Российской Федерации от 27.12.2010 г. № 1119 «О предоставлении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установлены следующие выплаты для территории Новой Земли:</w:t>
      </w:r>
      <w:proofErr w:type="gramEnd"/>
    </w:p>
    <w:p w:rsidR="00BC4D16" w:rsidRDefault="00BC4D16" w:rsidP="00BC4D16">
      <w:pPr>
        <w:ind w:firstLine="426"/>
        <w:jc w:val="both"/>
        <w:rPr>
          <w:szCs w:val="26"/>
        </w:rPr>
      </w:pPr>
      <w:r>
        <w:rPr>
          <w:szCs w:val="26"/>
        </w:rPr>
        <w:t xml:space="preserve">- единовременное пособие в размере </w:t>
      </w:r>
      <w:r w:rsidR="00D22328">
        <w:rPr>
          <w:szCs w:val="26"/>
        </w:rPr>
        <w:t>32 533,06</w:t>
      </w:r>
      <w:r>
        <w:rPr>
          <w:szCs w:val="26"/>
        </w:rPr>
        <w:t xml:space="preserve"> рублей;</w:t>
      </w:r>
    </w:p>
    <w:p w:rsidR="00BC4D16" w:rsidRDefault="00BC4D16" w:rsidP="00BC4D16">
      <w:pPr>
        <w:ind w:firstLine="426"/>
        <w:jc w:val="both"/>
        <w:rPr>
          <w:szCs w:val="26"/>
        </w:rPr>
      </w:pPr>
      <w:r>
        <w:rPr>
          <w:szCs w:val="26"/>
        </w:rPr>
        <w:t xml:space="preserve">- в случае усыновления либо удочерения ребенка-инвалида, ребенка, старше  семи лет, а также братьев и (или) сестер выплачивается единовременное пособие в размере </w:t>
      </w:r>
      <w:r w:rsidR="00D727DA">
        <w:rPr>
          <w:szCs w:val="26"/>
        </w:rPr>
        <w:t>248 579,10</w:t>
      </w:r>
      <w:r>
        <w:rPr>
          <w:szCs w:val="26"/>
        </w:rPr>
        <w:t xml:space="preserve"> рублей.</w:t>
      </w:r>
    </w:p>
    <w:p w:rsidR="00322942" w:rsidRDefault="001D4FF1" w:rsidP="00322942">
      <w:pPr>
        <w:ind w:firstLine="0"/>
        <w:jc w:val="center"/>
        <w:rPr>
          <w:b/>
          <w:szCs w:val="26"/>
        </w:rPr>
      </w:pPr>
      <w:r>
        <w:rPr>
          <w:b/>
          <w:szCs w:val="26"/>
        </w:rPr>
        <w:t xml:space="preserve">4. </w:t>
      </w:r>
      <w:r w:rsidR="00322942" w:rsidRPr="00322942">
        <w:rPr>
          <w:b/>
          <w:szCs w:val="26"/>
        </w:rPr>
        <w:t>Образование</w:t>
      </w:r>
      <w:r w:rsidR="00E05733">
        <w:rPr>
          <w:b/>
          <w:szCs w:val="26"/>
        </w:rPr>
        <w:t xml:space="preserve"> и культура</w:t>
      </w:r>
    </w:p>
    <w:p w:rsidR="00322942" w:rsidRDefault="00322942" w:rsidP="00322942">
      <w:pPr>
        <w:ind w:firstLine="0"/>
        <w:jc w:val="center"/>
        <w:rPr>
          <w:b/>
          <w:szCs w:val="26"/>
        </w:rPr>
      </w:pPr>
    </w:p>
    <w:p w:rsidR="00322942" w:rsidRPr="002B054D" w:rsidRDefault="00322942" w:rsidP="008B6276">
      <w:pPr>
        <w:ind w:firstLine="709"/>
        <w:jc w:val="both"/>
        <w:rPr>
          <w:szCs w:val="26"/>
        </w:rPr>
      </w:pPr>
      <w:r w:rsidRPr="002B054D">
        <w:rPr>
          <w:szCs w:val="26"/>
        </w:rPr>
        <w:t>На территории МО ГО «Новая Земля» расположена одна «Средняя общеобразовательная школа № 150»  МО РФ. Среднее число учащихся в классе в 201</w:t>
      </w:r>
      <w:r w:rsidR="00465B06">
        <w:rPr>
          <w:szCs w:val="26"/>
        </w:rPr>
        <w:t>5</w:t>
      </w:r>
      <w:r w:rsidRPr="002B054D">
        <w:rPr>
          <w:szCs w:val="26"/>
        </w:rPr>
        <w:t xml:space="preserve"> – 201</w:t>
      </w:r>
      <w:r w:rsidR="00465B06">
        <w:rPr>
          <w:szCs w:val="26"/>
        </w:rPr>
        <w:t>6</w:t>
      </w:r>
      <w:r w:rsidRPr="002B054D">
        <w:rPr>
          <w:szCs w:val="26"/>
        </w:rPr>
        <w:t xml:space="preserve"> г.  13 человек, в связи с дислокацией на территории МО ГО «Новая Земля» новых воинских частей и приездом на территорию новых семей в период 201</w:t>
      </w:r>
      <w:r w:rsidR="00465B06">
        <w:rPr>
          <w:szCs w:val="26"/>
        </w:rPr>
        <w:t>7</w:t>
      </w:r>
      <w:r w:rsidRPr="002B054D">
        <w:rPr>
          <w:szCs w:val="26"/>
        </w:rPr>
        <w:t xml:space="preserve"> – 201</w:t>
      </w:r>
      <w:r w:rsidR="00465B06">
        <w:rPr>
          <w:szCs w:val="26"/>
        </w:rPr>
        <w:t>9</w:t>
      </w:r>
      <w:r w:rsidRPr="002B054D">
        <w:rPr>
          <w:szCs w:val="26"/>
        </w:rPr>
        <w:t xml:space="preserve"> гг. планируется увеличение наполняемости классов до 22 человек. </w:t>
      </w:r>
    </w:p>
    <w:p w:rsidR="00322942" w:rsidRDefault="00322942" w:rsidP="008B6276">
      <w:pPr>
        <w:ind w:firstLine="709"/>
        <w:jc w:val="both"/>
        <w:rPr>
          <w:szCs w:val="26"/>
        </w:rPr>
      </w:pPr>
      <w:r>
        <w:rPr>
          <w:szCs w:val="26"/>
        </w:rPr>
        <w:t xml:space="preserve">Одним из приоритетов социальной политики в области дошкольного образования в МО ГО «Новая Земля» </w:t>
      </w:r>
      <w:r w:rsidR="009E2324">
        <w:rPr>
          <w:szCs w:val="26"/>
        </w:rPr>
        <w:t xml:space="preserve">является доступность в получении качественного дошкольного воспитания и образования. </w:t>
      </w:r>
      <w:r w:rsidRPr="002B054D">
        <w:rPr>
          <w:szCs w:val="26"/>
        </w:rPr>
        <w:t>Система дошкольного образования насчитывает два учреждения: муниципальное бюджетное дошкольное образовательное учреждение Детский сад «Умка»  и федеральное казенное дошкольное образовательное учреждение «Детский сад № 47» МО РФ</w:t>
      </w:r>
      <w:r>
        <w:rPr>
          <w:szCs w:val="26"/>
        </w:rPr>
        <w:t>.</w:t>
      </w:r>
    </w:p>
    <w:p w:rsidR="00322942" w:rsidRPr="002B054D" w:rsidRDefault="00322942" w:rsidP="008B6276">
      <w:pPr>
        <w:ind w:firstLine="709"/>
        <w:jc w:val="both"/>
        <w:rPr>
          <w:szCs w:val="26"/>
        </w:rPr>
      </w:pPr>
      <w:r>
        <w:rPr>
          <w:szCs w:val="26"/>
        </w:rPr>
        <w:t>Для решения задач, поставленных Правительством РФ по полной ликвидации очередности при устройстве детей в детские сады, составлена поэтапная программа ликвидации дефицита мест в дошкольных образовательных учреждениях.</w:t>
      </w:r>
      <w:r w:rsidRPr="002B054D">
        <w:rPr>
          <w:szCs w:val="26"/>
        </w:rPr>
        <w:t xml:space="preserve">  </w:t>
      </w:r>
    </w:p>
    <w:p w:rsidR="00322942" w:rsidRPr="002B054D" w:rsidRDefault="00322942" w:rsidP="008B6276">
      <w:pPr>
        <w:ind w:firstLine="709"/>
        <w:jc w:val="both"/>
        <w:rPr>
          <w:szCs w:val="26"/>
        </w:rPr>
      </w:pPr>
      <w:r w:rsidRPr="002B054D">
        <w:rPr>
          <w:szCs w:val="26"/>
        </w:rPr>
        <w:t>В целях создания условий для благоприятной адаптации детей и молодежи к жизни  с учетом индивидуальных особенностей и социального статуса  разработаны ведомственные целевые программы с перспективой на 201</w:t>
      </w:r>
      <w:r w:rsidR="00465B06">
        <w:rPr>
          <w:szCs w:val="26"/>
        </w:rPr>
        <w:t>7</w:t>
      </w:r>
      <w:r w:rsidRPr="002B054D">
        <w:rPr>
          <w:szCs w:val="26"/>
        </w:rPr>
        <w:t>-201</w:t>
      </w:r>
      <w:r w:rsidR="00465B06">
        <w:rPr>
          <w:szCs w:val="26"/>
        </w:rPr>
        <w:t>9</w:t>
      </w:r>
      <w:r w:rsidRPr="002B054D">
        <w:rPr>
          <w:szCs w:val="26"/>
        </w:rPr>
        <w:t xml:space="preserve"> гг. «Дети Новой Земли» и «Молодежь Севера».</w:t>
      </w:r>
      <w:r w:rsidR="009E2324">
        <w:rPr>
          <w:szCs w:val="26"/>
        </w:rPr>
        <w:t xml:space="preserve"> </w:t>
      </w:r>
      <w:r w:rsidRPr="002B054D">
        <w:rPr>
          <w:szCs w:val="26"/>
        </w:rPr>
        <w:t>В программах заложены максимально необходимые мероприятия помогающие развитию и адаптации молодого поколения в обществе.</w:t>
      </w:r>
    </w:p>
    <w:p w:rsidR="00E05733" w:rsidRDefault="00322942" w:rsidP="008B6276">
      <w:pPr>
        <w:ind w:firstLine="709"/>
        <w:jc w:val="both"/>
        <w:rPr>
          <w:szCs w:val="26"/>
        </w:rPr>
      </w:pPr>
      <w:r>
        <w:rPr>
          <w:szCs w:val="26"/>
        </w:rPr>
        <w:t>В рамках Программ</w:t>
      </w:r>
      <w:r w:rsidRPr="002B054D">
        <w:rPr>
          <w:szCs w:val="26"/>
        </w:rPr>
        <w:t xml:space="preserve"> «Дети Новой Земли» и «Молодежь Севера» для детей и молодежи  муниципального образования в течение </w:t>
      </w:r>
      <w:r w:rsidR="009E2324">
        <w:rPr>
          <w:szCs w:val="26"/>
        </w:rPr>
        <w:t>201</w:t>
      </w:r>
      <w:r w:rsidR="00465B06">
        <w:rPr>
          <w:szCs w:val="26"/>
        </w:rPr>
        <w:t>7</w:t>
      </w:r>
      <w:r w:rsidR="009E2324">
        <w:rPr>
          <w:szCs w:val="26"/>
        </w:rPr>
        <w:t xml:space="preserve"> </w:t>
      </w:r>
      <w:r w:rsidRPr="002B054D">
        <w:rPr>
          <w:szCs w:val="26"/>
        </w:rPr>
        <w:t xml:space="preserve">года  будут организованы и проведены </w:t>
      </w:r>
      <w:r w:rsidR="00E05733">
        <w:rPr>
          <w:szCs w:val="26"/>
        </w:rPr>
        <w:t>следующие мероприятия с вручением подарков:</w:t>
      </w:r>
      <w:r w:rsidRPr="002B054D">
        <w:rPr>
          <w:szCs w:val="26"/>
        </w:rPr>
        <w:t xml:space="preserve"> </w:t>
      </w:r>
    </w:p>
    <w:p w:rsidR="00322942" w:rsidRPr="002B054D" w:rsidRDefault="00322942" w:rsidP="008B6276">
      <w:pPr>
        <w:ind w:firstLine="709"/>
        <w:jc w:val="both"/>
        <w:rPr>
          <w:szCs w:val="26"/>
        </w:rPr>
      </w:pPr>
      <w:r w:rsidRPr="002B054D">
        <w:rPr>
          <w:szCs w:val="26"/>
        </w:rPr>
        <w:t>-  интеллектуальные игры (</w:t>
      </w:r>
      <w:r>
        <w:rPr>
          <w:szCs w:val="26"/>
        </w:rPr>
        <w:t>приуроченные</w:t>
      </w:r>
      <w:r w:rsidRPr="002B054D">
        <w:rPr>
          <w:szCs w:val="26"/>
        </w:rPr>
        <w:t xml:space="preserve"> как к праздничным мероприятиям, так и к внеклассным часам), викторины, конкурсы детского рисунка, сочинения и фотоконкурсы по всевозможным тематическим материалам;</w:t>
      </w:r>
    </w:p>
    <w:p w:rsidR="00E05733" w:rsidRDefault="00322942" w:rsidP="008B6276">
      <w:pPr>
        <w:ind w:firstLine="709"/>
        <w:jc w:val="both"/>
        <w:rPr>
          <w:szCs w:val="26"/>
        </w:rPr>
      </w:pPr>
      <w:r>
        <w:rPr>
          <w:szCs w:val="26"/>
        </w:rPr>
        <w:t>- проведение</w:t>
      </w:r>
      <w:r w:rsidRPr="002B054D">
        <w:rPr>
          <w:szCs w:val="26"/>
        </w:rPr>
        <w:t xml:space="preserve"> праздничн</w:t>
      </w:r>
      <w:r>
        <w:rPr>
          <w:szCs w:val="26"/>
        </w:rPr>
        <w:t>ых мероприятий</w:t>
      </w:r>
      <w:r w:rsidRPr="002B054D">
        <w:rPr>
          <w:szCs w:val="26"/>
        </w:rPr>
        <w:t xml:space="preserve"> «День защиты детей», «День солнца», «День матери», «День отца», «День смеха», «День знаний», Новогодних утренников</w:t>
      </w:r>
      <w:r w:rsidR="00E05733">
        <w:rPr>
          <w:szCs w:val="26"/>
        </w:rPr>
        <w:t xml:space="preserve"> и др.</w:t>
      </w:r>
      <w:r>
        <w:rPr>
          <w:szCs w:val="26"/>
        </w:rPr>
        <w:t>,</w:t>
      </w:r>
    </w:p>
    <w:p w:rsidR="00322942" w:rsidRDefault="00322942" w:rsidP="008B6276">
      <w:pPr>
        <w:ind w:firstLine="709"/>
        <w:jc w:val="both"/>
        <w:rPr>
          <w:szCs w:val="26"/>
        </w:rPr>
      </w:pPr>
      <w:r w:rsidRPr="002B054D">
        <w:rPr>
          <w:szCs w:val="26"/>
        </w:rPr>
        <w:t>- торжественное вручение премий и памятных подарков</w:t>
      </w:r>
      <w:r>
        <w:rPr>
          <w:szCs w:val="26"/>
        </w:rPr>
        <w:t xml:space="preserve"> (в виде иллюстрированных книг которые планируются закупить в 201</w:t>
      </w:r>
      <w:r w:rsidR="00465B06">
        <w:rPr>
          <w:szCs w:val="26"/>
        </w:rPr>
        <w:t>7</w:t>
      </w:r>
      <w:r>
        <w:rPr>
          <w:szCs w:val="26"/>
        </w:rPr>
        <w:t xml:space="preserve"> году) </w:t>
      </w:r>
      <w:r w:rsidRPr="002B054D">
        <w:rPr>
          <w:szCs w:val="26"/>
        </w:rPr>
        <w:t xml:space="preserve"> главы МО ГО «Новая Земля» для школьников медалистов и отличников.</w:t>
      </w:r>
      <w:r>
        <w:rPr>
          <w:szCs w:val="26"/>
        </w:rPr>
        <w:t xml:space="preserve"> </w:t>
      </w:r>
    </w:p>
    <w:p w:rsidR="00BE39B9" w:rsidRPr="002B054D" w:rsidRDefault="00BE39B9" w:rsidP="008B6276">
      <w:pPr>
        <w:ind w:firstLine="709"/>
        <w:jc w:val="both"/>
        <w:rPr>
          <w:szCs w:val="26"/>
        </w:rPr>
      </w:pPr>
      <w:r w:rsidRPr="002B054D">
        <w:rPr>
          <w:szCs w:val="26"/>
        </w:rPr>
        <w:t xml:space="preserve">Планируется провести более </w:t>
      </w:r>
      <w:r w:rsidRPr="00BE39B9">
        <w:rPr>
          <w:szCs w:val="26"/>
        </w:rPr>
        <w:t>2</w:t>
      </w:r>
      <w:r>
        <w:rPr>
          <w:szCs w:val="26"/>
        </w:rPr>
        <w:t>6</w:t>
      </w:r>
      <w:r w:rsidRPr="00BE39B9">
        <w:rPr>
          <w:szCs w:val="26"/>
        </w:rPr>
        <w:t xml:space="preserve"> мероприятий</w:t>
      </w:r>
      <w:r w:rsidRPr="002B054D">
        <w:rPr>
          <w:szCs w:val="26"/>
        </w:rPr>
        <w:t>. Ожидаемые результаты реализации программ – увеличения числа жителей муниципального образования, участвующих в культурно-массовых</w:t>
      </w:r>
      <w:r>
        <w:rPr>
          <w:szCs w:val="26"/>
        </w:rPr>
        <w:t>, спортивных</w:t>
      </w:r>
      <w:r w:rsidRPr="002B054D">
        <w:rPr>
          <w:szCs w:val="26"/>
        </w:rPr>
        <w:t xml:space="preserve"> мероприятиях, удовлетворение потребности </w:t>
      </w:r>
      <w:r w:rsidRPr="002B054D">
        <w:rPr>
          <w:szCs w:val="26"/>
        </w:rPr>
        <w:lastRenderedPageBreak/>
        <w:t>подрастающего поколения в посещении мероприятий, посвященным всевозможным датам</w:t>
      </w:r>
      <w:r>
        <w:rPr>
          <w:szCs w:val="26"/>
        </w:rPr>
        <w:t>.</w:t>
      </w:r>
    </w:p>
    <w:p w:rsidR="00322942" w:rsidRDefault="00322942" w:rsidP="008B6276">
      <w:pPr>
        <w:ind w:firstLine="709"/>
        <w:jc w:val="both"/>
        <w:rPr>
          <w:szCs w:val="26"/>
        </w:rPr>
      </w:pPr>
      <w:r w:rsidRPr="00E21226">
        <w:rPr>
          <w:szCs w:val="26"/>
        </w:rPr>
        <w:t xml:space="preserve">Основная цель </w:t>
      </w:r>
      <w:r>
        <w:rPr>
          <w:szCs w:val="26"/>
        </w:rPr>
        <w:t>Программ</w:t>
      </w:r>
      <w:r w:rsidR="00465B06">
        <w:rPr>
          <w:szCs w:val="26"/>
        </w:rPr>
        <w:t>ы</w:t>
      </w:r>
      <w:r w:rsidRPr="002B054D">
        <w:rPr>
          <w:szCs w:val="26"/>
        </w:rPr>
        <w:t xml:space="preserve"> </w:t>
      </w:r>
      <w:r>
        <w:rPr>
          <w:szCs w:val="26"/>
        </w:rPr>
        <w:t>«Молодежь Севера» направлена на создание условий для благоприятной адаптации молодежи в области здорового образа жизни, образования, науки, культуры, на повышение интереса к занятиям физической культуры и спортом, сохранение и укрепление здоровья.</w:t>
      </w:r>
    </w:p>
    <w:p w:rsidR="00322942" w:rsidRDefault="00322942" w:rsidP="008B6276">
      <w:pPr>
        <w:ind w:firstLine="709"/>
        <w:jc w:val="both"/>
        <w:rPr>
          <w:szCs w:val="26"/>
        </w:rPr>
      </w:pPr>
      <w:r>
        <w:rPr>
          <w:szCs w:val="26"/>
        </w:rPr>
        <w:t>В рамках программы «Молодежь Севера» планируется системная работа по формированию у детей и молодежи понятия толерантности (</w:t>
      </w:r>
      <w:r w:rsidRPr="00BE39B9">
        <w:rPr>
          <w:bCs/>
          <w:szCs w:val="26"/>
        </w:rPr>
        <w:t>терпимость</w:t>
      </w:r>
      <w:r w:rsidRPr="00F961F6">
        <w:rPr>
          <w:szCs w:val="26"/>
        </w:rPr>
        <w:t xml:space="preserve"> к иному мировоззрению, образу жизни, поведению и обычаям)</w:t>
      </w:r>
      <w:r>
        <w:t xml:space="preserve"> </w:t>
      </w:r>
      <w:r>
        <w:rPr>
          <w:szCs w:val="26"/>
        </w:rPr>
        <w:t xml:space="preserve">и толерантного поведения в современном обществе, путем проведения открытых уроков в школе, лекций, экскурсий и т.д. </w:t>
      </w:r>
    </w:p>
    <w:p w:rsidR="00322942" w:rsidRDefault="00322942" w:rsidP="008B6276">
      <w:pPr>
        <w:ind w:firstLine="709"/>
        <w:jc w:val="both"/>
        <w:rPr>
          <w:szCs w:val="26"/>
        </w:rPr>
      </w:pPr>
      <w:r>
        <w:rPr>
          <w:szCs w:val="26"/>
        </w:rPr>
        <w:t>Основные мероприятия программы:</w:t>
      </w:r>
    </w:p>
    <w:p w:rsidR="00322942" w:rsidRDefault="00322942" w:rsidP="008B6276">
      <w:pPr>
        <w:ind w:firstLine="709"/>
        <w:jc w:val="both"/>
        <w:rPr>
          <w:szCs w:val="26"/>
        </w:rPr>
      </w:pPr>
      <w:r>
        <w:rPr>
          <w:szCs w:val="26"/>
        </w:rPr>
        <w:t xml:space="preserve">- организация и проведение </w:t>
      </w:r>
      <w:r w:rsidR="00465B06">
        <w:rPr>
          <w:szCs w:val="26"/>
        </w:rPr>
        <w:t>мероприятий в целях патриотического воспитания молодого поколения</w:t>
      </w:r>
      <w:r>
        <w:rPr>
          <w:szCs w:val="26"/>
        </w:rPr>
        <w:t>;</w:t>
      </w:r>
    </w:p>
    <w:p w:rsidR="00322942" w:rsidRDefault="00322942" w:rsidP="008B6276">
      <w:pPr>
        <w:ind w:firstLine="709"/>
        <w:jc w:val="both"/>
        <w:rPr>
          <w:szCs w:val="26"/>
        </w:rPr>
      </w:pPr>
      <w:r>
        <w:rPr>
          <w:szCs w:val="26"/>
        </w:rPr>
        <w:t>- организация спортивных соревнований на приз главы МО;</w:t>
      </w:r>
    </w:p>
    <w:p w:rsidR="00322942" w:rsidRDefault="00322942" w:rsidP="008B6276">
      <w:pPr>
        <w:ind w:firstLine="709"/>
        <w:jc w:val="both"/>
        <w:rPr>
          <w:szCs w:val="26"/>
        </w:rPr>
      </w:pPr>
      <w:r>
        <w:rPr>
          <w:szCs w:val="26"/>
        </w:rPr>
        <w:t>- организация и проведение творческих конкурсов среди школьников и молодежи МО ГО «Новая Земля»;</w:t>
      </w:r>
    </w:p>
    <w:p w:rsidR="00322942" w:rsidRDefault="00322942" w:rsidP="008B6276">
      <w:pPr>
        <w:ind w:firstLine="709"/>
        <w:jc w:val="both"/>
        <w:rPr>
          <w:szCs w:val="26"/>
        </w:rPr>
      </w:pPr>
      <w:r>
        <w:rPr>
          <w:szCs w:val="26"/>
        </w:rPr>
        <w:t xml:space="preserve">- </w:t>
      </w:r>
      <w:r w:rsidR="00465B06">
        <w:rPr>
          <w:szCs w:val="26"/>
        </w:rPr>
        <w:t>проведение экологических смотров, конкурсов</w:t>
      </w:r>
      <w:r w:rsidR="00583523">
        <w:rPr>
          <w:szCs w:val="26"/>
        </w:rPr>
        <w:t>, викторин, приуроченных к праздникам: День Земли, День Экологии</w:t>
      </w:r>
      <w:r>
        <w:rPr>
          <w:szCs w:val="26"/>
        </w:rPr>
        <w:t>.</w:t>
      </w:r>
    </w:p>
    <w:p w:rsidR="00322942" w:rsidRDefault="00322942" w:rsidP="008B6276">
      <w:pPr>
        <w:ind w:firstLine="709"/>
        <w:jc w:val="both"/>
        <w:rPr>
          <w:szCs w:val="26"/>
        </w:rPr>
      </w:pPr>
      <w:r>
        <w:rPr>
          <w:szCs w:val="26"/>
        </w:rPr>
        <w:t xml:space="preserve">В рамках программы планируется закупка кубков, медалей, сувенирной спортивной продукции с символикой муниципального образования. </w:t>
      </w:r>
    </w:p>
    <w:p w:rsidR="00322942" w:rsidRDefault="00322942" w:rsidP="008B6276">
      <w:pPr>
        <w:ind w:firstLine="709"/>
        <w:jc w:val="both"/>
        <w:rPr>
          <w:szCs w:val="26"/>
        </w:rPr>
      </w:pPr>
      <w:r>
        <w:rPr>
          <w:szCs w:val="26"/>
        </w:rPr>
        <w:t xml:space="preserve">В области дополнительного образования на территории </w:t>
      </w:r>
      <w:r w:rsidR="00BE39B9">
        <w:rPr>
          <w:szCs w:val="26"/>
        </w:rPr>
        <w:t>муниципального образования</w:t>
      </w:r>
      <w:r>
        <w:rPr>
          <w:szCs w:val="26"/>
        </w:rPr>
        <w:t xml:space="preserve"> ведет свою работу муниципальное бюджетное учреждение дошкольного образования </w:t>
      </w:r>
      <w:r w:rsidR="0021021F">
        <w:rPr>
          <w:szCs w:val="26"/>
        </w:rPr>
        <w:t>«Ш</w:t>
      </w:r>
      <w:r>
        <w:rPr>
          <w:szCs w:val="26"/>
        </w:rPr>
        <w:t xml:space="preserve">кола детского творчества «Семицветик». </w:t>
      </w:r>
    </w:p>
    <w:p w:rsidR="00322942" w:rsidRDefault="00322942" w:rsidP="008B6276">
      <w:pPr>
        <w:ind w:firstLine="709"/>
        <w:jc w:val="both"/>
        <w:rPr>
          <w:szCs w:val="26"/>
        </w:rPr>
      </w:pPr>
      <w:r>
        <w:rPr>
          <w:szCs w:val="26"/>
        </w:rPr>
        <w:t>Результаты по реализации поставленных задач позволяют говорить об определенном продвижении в совершенствовании научно-методического сопровождения профессионального развития кадров в сфере воспитания и дополнительного образования детей.</w:t>
      </w:r>
    </w:p>
    <w:p w:rsidR="00322942" w:rsidRPr="00BE39B9" w:rsidRDefault="00322942" w:rsidP="008B6276">
      <w:pPr>
        <w:ind w:firstLine="709"/>
        <w:jc w:val="both"/>
        <w:rPr>
          <w:szCs w:val="26"/>
        </w:rPr>
      </w:pPr>
      <w:r>
        <w:rPr>
          <w:szCs w:val="26"/>
        </w:rPr>
        <w:t xml:space="preserve">В </w:t>
      </w:r>
      <w:r w:rsidR="00BE39B9">
        <w:rPr>
          <w:szCs w:val="26"/>
        </w:rPr>
        <w:t xml:space="preserve">МБУ ДО </w:t>
      </w:r>
      <w:r w:rsidR="0021021F">
        <w:rPr>
          <w:szCs w:val="26"/>
        </w:rPr>
        <w:t>«</w:t>
      </w:r>
      <w:r w:rsidR="00BE39B9">
        <w:rPr>
          <w:szCs w:val="26"/>
        </w:rPr>
        <w:t>ШДТ «Семицветик»</w:t>
      </w:r>
      <w:r>
        <w:rPr>
          <w:szCs w:val="26"/>
        </w:rPr>
        <w:t xml:space="preserve"> действуют более 1</w:t>
      </w:r>
      <w:r w:rsidR="0021021F">
        <w:rPr>
          <w:szCs w:val="26"/>
        </w:rPr>
        <w:t>4</w:t>
      </w:r>
      <w:r>
        <w:rPr>
          <w:szCs w:val="26"/>
        </w:rPr>
        <w:t xml:space="preserve"> классов по разным направлениям: театральное, музыкальное, художественное, спортивное, танцевальное и др., также действуют се</w:t>
      </w:r>
      <w:r w:rsidR="00BE39B9">
        <w:rPr>
          <w:szCs w:val="26"/>
        </w:rPr>
        <w:t xml:space="preserve">кция </w:t>
      </w:r>
      <w:r w:rsidR="0021021F">
        <w:rPr>
          <w:szCs w:val="26"/>
        </w:rPr>
        <w:t>карате</w:t>
      </w:r>
      <w:r w:rsidR="00BE39B9">
        <w:rPr>
          <w:szCs w:val="26"/>
        </w:rPr>
        <w:t>, стрелковая секция</w:t>
      </w:r>
      <w:r w:rsidR="0021021F">
        <w:rPr>
          <w:szCs w:val="26"/>
        </w:rPr>
        <w:t>, компьютерный класс</w:t>
      </w:r>
      <w:r>
        <w:rPr>
          <w:szCs w:val="26"/>
        </w:rPr>
        <w:t xml:space="preserve">. </w:t>
      </w:r>
    </w:p>
    <w:p w:rsidR="00322942" w:rsidRDefault="00322942" w:rsidP="00322942">
      <w:pPr>
        <w:ind w:firstLine="709"/>
        <w:jc w:val="both"/>
        <w:rPr>
          <w:szCs w:val="26"/>
        </w:rPr>
      </w:pPr>
    </w:p>
    <w:p w:rsidR="001A030F" w:rsidRDefault="001A030F" w:rsidP="001A030F">
      <w:pPr>
        <w:jc w:val="center"/>
        <w:rPr>
          <w:b/>
          <w:szCs w:val="26"/>
        </w:rPr>
      </w:pPr>
      <w:r>
        <w:rPr>
          <w:b/>
          <w:szCs w:val="26"/>
        </w:rPr>
        <w:t>5. Здравоохранение</w:t>
      </w:r>
    </w:p>
    <w:p w:rsidR="001A030F" w:rsidRDefault="001A030F" w:rsidP="001A030F">
      <w:pPr>
        <w:jc w:val="center"/>
        <w:rPr>
          <w:b/>
          <w:szCs w:val="26"/>
        </w:rPr>
      </w:pPr>
    </w:p>
    <w:p w:rsidR="001A030F" w:rsidRDefault="001A030F" w:rsidP="001A030F">
      <w:pPr>
        <w:ind w:firstLine="709"/>
        <w:jc w:val="both"/>
        <w:rPr>
          <w:szCs w:val="26"/>
        </w:rPr>
      </w:pPr>
      <w:r>
        <w:rPr>
          <w:szCs w:val="26"/>
        </w:rPr>
        <w:t>По направлению здравоохранения ориентированность местного бюджета позволяет ежегодно выделять значительные средства на оздоровительную поддержку населения.</w:t>
      </w:r>
    </w:p>
    <w:p w:rsidR="001A030F" w:rsidRPr="001A030F" w:rsidRDefault="001A030F" w:rsidP="001A030F">
      <w:pPr>
        <w:ind w:firstLine="709"/>
        <w:jc w:val="both"/>
        <w:rPr>
          <w:szCs w:val="26"/>
        </w:rPr>
      </w:pPr>
      <w:r w:rsidRPr="001A030F">
        <w:rPr>
          <w:szCs w:val="26"/>
        </w:rPr>
        <w:t xml:space="preserve">Различные виды выплат (ежемесячные и единовременные выплаты, компенсации, материальная помощь и т.д.) получают около </w:t>
      </w:r>
      <w:r w:rsidR="0021021F">
        <w:rPr>
          <w:szCs w:val="26"/>
        </w:rPr>
        <w:t>27</w:t>
      </w:r>
      <w:r w:rsidRPr="001A030F">
        <w:rPr>
          <w:szCs w:val="26"/>
        </w:rPr>
        <w:t>0 человек.</w:t>
      </w:r>
    </w:p>
    <w:p w:rsidR="001A030F" w:rsidRDefault="001A030F" w:rsidP="001A030F">
      <w:pPr>
        <w:ind w:firstLine="709"/>
        <w:jc w:val="both"/>
        <w:rPr>
          <w:szCs w:val="26"/>
        </w:rPr>
      </w:pPr>
      <w:r>
        <w:rPr>
          <w:szCs w:val="26"/>
        </w:rPr>
        <w:t>В целях повышения качества жизни  населения, улучшения состояния здоровья граждан, формирования здорового образа жизни в муниципальном образовании действует ведомственная целевая программа «Здоровье Северян». Программа включает в себя повышение доступности и качества медицинской помощи, сокращение заболеваемости населения. Этому соответствуют как основные направления, так и конкретные мероприятия:</w:t>
      </w:r>
    </w:p>
    <w:p w:rsidR="001A030F" w:rsidRDefault="001A030F" w:rsidP="001A030F">
      <w:pPr>
        <w:ind w:firstLine="709"/>
        <w:jc w:val="both"/>
        <w:rPr>
          <w:szCs w:val="26"/>
        </w:rPr>
      </w:pPr>
      <w:r>
        <w:rPr>
          <w:szCs w:val="26"/>
        </w:rPr>
        <w:t>- совершенствование системы оказания медицинской помощи;</w:t>
      </w:r>
    </w:p>
    <w:p w:rsidR="001A030F" w:rsidRDefault="001A030F" w:rsidP="001A030F">
      <w:pPr>
        <w:ind w:firstLine="709"/>
        <w:jc w:val="both"/>
        <w:rPr>
          <w:szCs w:val="26"/>
        </w:rPr>
      </w:pPr>
      <w:r>
        <w:rPr>
          <w:szCs w:val="26"/>
        </w:rPr>
        <w:t>- улучшение профилактической направленности.</w:t>
      </w:r>
    </w:p>
    <w:p w:rsidR="001A030F" w:rsidRDefault="001A030F" w:rsidP="001A030F">
      <w:pPr>
        <w:ind w:firstLine="709"/>
        <w:jc w:val="both"/>
        <w:rPr>
          <w:szCs w:val="26"/>
        </w:rPr>
      </w:pPr>
      <w:r>
        <w:rPr>
          <w:szCs w:val="26"/>
        </w:rPr>
        <w:t>Одним из основных программных направлений является:</w:t>
      </w:r>
    </w:p>
    <w:p w:rsidR="006B504B" w:rsidRDefault="001A030F" w:rsidP="001A030F">
      <w:pPr>
        <w:ind w:firstLine="709"/>
        <w:jc w:val="both"/>
        <w:rPr>
          <w:szCs w:val="26"/>
        </w:rPr>
      </w:pPr>
      <w:r>
        <w:rPr>
          <w:szCs w:val="26"/>
        </w:rPr>
        <w:lastRenderedPageBreak/>
        <w:t>-  профилактическое оздоровление населения, так в  201</w:t>
      </w:r>
      <w:r w:rsidR="00655C0F">
        <w:rPr>
          <w:szCs w:val="26"/>
        </w:rPr>
        <w:t>6</w:t>
      </w:r>
      <w:r>
        <w:rPr>
          <w:szCs w:val="26"/>
        </w:rPr>
        <w:t xml:space="preserve"> году детское питание от рождения до 1,5 лет получили 71 челов</w:t>
      </w:r>
      <w:r w:rsidR="006B504B">
        <w:rPr>
          <w:szCs w:val="26"/>
        </w:rPr>
        <w:t>ек (в 201</w:t>
      </w:r>
      <w:r w:rsidR="00655C0F">
        <w:rPr>
          <w:szCs w:val="26"/>
        </w:rPr>
        <w:t>5</w:t>
      </w:r>
      <w:r w:rsidR="006B504B">
        <w:rPr>
          <w:szCs w:val="26"/>
        </w:rPr>
        <w:t xml:space="preserve"> году - 52 человека);</w:t>
      </w:r>
    </w:p>
    <w:p w:rsidR="006B504B" w:rsidRDefault="006B504B" w:rsidP="001A030F">
      <w:pPr>
        <w:ind w:firstLine="709"/>
        <w:jc w:val="both"/>
        <w:rPr>
          <w:szCs w:val="26"/>
        </w:rPr>
      </w:pPr>
      <w:r>
        <w:rPr>
          <w:szCs w:val="26"/>
        </w:rPr>
        <w:t xml:space="preserve">- </w:t>
      </w:r>
      <w:r w:rsidR="001A030F">
        <w:rPr>
          <w:szCs w:val="26"/>
        </w:rPr>
        <w:t xml:space="preserve">противовирусные препараты </w:t>
      </w:r>
      <w:r>
        <w:rPr>
          <w:szCs w:val="26"/>
        </w:rPr>
        <w:t>в 201</w:t>
      </w:r>
      <w:r w:rsidR="00655C0F">
        <w:rPr>
          <w:szCs w:val="26"/>
        </w:rPr>
        <w:t>6</w:t>
      </w:r>
      <w:r>
        <w:rPr>
          <w:szCs w:val="26"/>
        </w:rPr>
        <w:t xml:space="preserve"> году - </w:t>
      </w:r>
      <w:r w:rsidR="00655C0F">
        <w:rPr>
          <w:szCs w:val="26"/>
        </w:rPr>
        <w:t>73</w:t>
      </w:r>
      <w:r w:rsidR="001A030F">
        <w:rPr>
          <w:szCs w:val="26"/>
        </w:rPr>
        <w:t xml:space="preserve"> человек</w:t>
      </w:r>
      <w:r w:rsidR="00655C0F">
        <w:rPr>
          <w:szCs w:val="26"/>
        </w:rPr>
        <w:t>а</w:t>
      </w:r>
      <w:r w:rsidR="001A030F">
        <w:rPr>
          <w:szCs w:val="26"/>
        </w:rPr>
        <w:t xml:space="preserve"> (в 201</w:t>
      </w:r>
      <w:r w:rsidR="00655C0F">
        <w:rPr>
          <w:szCs w:val="26"/>
        </w:rPr>
        <w:t>5</w:t>
      </w:r>
      <w:r w:rsidR="001A030F">
        <w:rPr>
          <w:szCs w:val="26"/>
        </w:rPr>
        <w:t xml:space="preserve"> году - </w:t>
      </w:r>
      <w:r w:rsidR="00655C0F">
        <w:rPr>
          <w:szCs w:val="26"/>
        </w:rPr>
        <w:t>52</w:t>
      </w:r>
      <w:r w:rsidR="001A030F">
        <w:rPr>
          <w:szCs w:val="26"/>
        </w:rPr>
        <w:t xml:space="preserve"> человек)</w:t>
      </w:r>
      <w:r>
        <w:rPr>
          <w:szCs w:val="26"/>
        </w:rPr>
        <w:t>;</w:t>
      </w:r>
    </w:p>
    <w:p w:rsidR="006B504B" w:rsidRDefault="006B504B" w:rsidP="001A030F">
      <w:pPr>
        <w:ind w:firstLine="709"/>
        <w:jc w:val="both"/>
        <w:rPr>
          <w:szCs w:val="26"/>
        </w:rPr>
      </w:pPr>
      <w:r>
        <w:rPr>
          <w:szCs w:val="26"/>
        </w:rPr>
        <w:t>-</w:t>
      </w:r>
      <w:r w:rsidR="001A030F">
        <w:rPr>
          <w:szCs w:val="26"/>
        </w:rPr>
        <w:t xml:space="preserve"> витамины получили дети всех возрастов – 2</w:t>
      </w:r>
      <w:r w:rsidR="00655C0F">
        <w:rPr>
          <w:szCs w:val="26"/>
        </w:rPr>
        <w:t>05</w:t>
      </w:r>
      <w:r w:rsidR="001A030F">
        <w:rPr>
          <w:szCs w:val="26"/>
        </w:rPr>
        <w:t xml:space="preserve"> человек</w:t>
      </w:r>
      <w:r>
        <w:rPr>
          <w:szCs w:val="26"/>
        </w:rPr>
        <w:t xml:space="preserve"> в 201</w:t>
      </w:r>
      <w:r w:rsidR="00655C0F">
        <w:rPr>
          <w:szCs w:val="26"/>
        </w:rPr>
        <w:t>6</w:t>
      </w:r>
      <w:r>
        <w:rPr>
          <w:szCs w:val="26"/>
        </w:rPr>
        <w:t xml:space="preserve"> году (в 201</w:t>
      </w:r>
      <w:r w:rsidR="00655C0F">
        <w:rPr>
          <w:szCs w:val="26"/>
        </w:rPr>
        <w:t>5</w:t>
      </w:r>
      <w:r>
        <w:rPr>
          <w:szCs w:val="26"/>
        </w:rPr>
        <w:t xml:space="preserve"> году - 1</w:t>
      </w:r>
      <w:r w:rsidR="00655C0F">
        <w:rPr>
          <w:szCs w:val="26"/>
        </w:rPr>
        <w:t>98</w:t>
      </w:r>
      <w:r>
        <w:rPr>
          <w:szCs w:val="26"/>
        </w:rPr>
        <w:t xml:space="preserve"> человек);</w:t>
      </w:r>
    </w:p>
    <w:p w:rsidR="006B504B" w:rsidRDefault="006B504B" w:rsidP="001A030F">
      <w:pPr>
        <w:ind w:firstLine="709"/>
        <w:jc w:val="both"/>
        <w:rPr>
          <w:szCs w:val="26"/>
        </w:rPr>
      </w:pPr>
      <w:r>
        <w:rPr>
          <w:szCs w:val="26"/>
        </w:rPr>
        <w:t xml:space="preserve">- </w:t>
      </w:r>
      <w:r w:rsidR="001A030F">
        <w:rPr>
          <w:szCs w:val="26"/>
        </w:rPr>
        <w:t>антианемические препараты выданы</w:t>
      </w:r>
      <w:r>
        <w:rPr>
          <w:szCs w:val="26"/>
        </w:rPr>
        <w:t xml:space="preserve"> в 201</w:t>
      </w:r>
      <w:r w:rsidR="00655C0F">
        <w:rPr>
          <w:szCs w:val="26"/>
        </w:rPr>
        <w:t>6</w:t>
      </w:r>
      <w:r>
        <w:rPr>
          <w:szCs w:val="26"/>
        </w:rPr>
        <w:t xml:space="preserve"> году</w:t>
      </w:r>
      <w:r w:rsidR="001A030F">
        <w:rPr>
          <w:szCs w:val="26"/>
        </w:rPr>
        <w:t xml:space="preserve"> </w:t>
      </w:r>
      <w:r w:rsidR="00655C0F">
        <w:rPr>
          <w:szCs w:val="26"/>
        </w:rPr>
        <w:t>8</w:t>
      </w:r>
      <w:r w:rsidR="001A030F">
        <w:rPr>
          <w:szCs w:val="26"/>
        </w:rPr>
        <w:t xml:space="preserve"> беременным женщинам (в 201</w:t>
      </w:r>
      <w:r w:rsidR="00655C0F">
        <w:rPr>
          <w:szCs w:val="26"/>
        </w:rPr>
        <w:t>5</w:t>
      </w:r>
      <w:r w:rsidR="001A030F">
        <w:rPr>
          <w:szCs w:val="26"/>
        </w:rPr>
        <w:t xml:space="preserve"> году </w:t>
      </w:r>
      <w:r w:rsidR="00655C0F">
        <w:rPr>
          <w:szCs w:val="26"/>
        </w:rPr>
        <w:t>за препаратами</w:t>
      </w:r>
      <w:r w:rsidR="001A030F">
        <w:rPr>
          <w:szCs w:val="26"/>
        </w:rPr>
        <w:t xml:space="preserve"> беременны</w:t>
      </w:r>
      <w:r w:rsidR="00655C0F">
        <w:rPr>
          <w:szCs w:val="26"/>
        </w:rPr>
        <w:t>е</w:t>
      </w:r>
      <w:r w:rsidR="001A030F">
        <w:rPr>
          <w:szCs w:val="26"/>
        </w:rPr>
        <w:t xml:space="preserve"> женщин</w:t>
      </w:r>
      <w:r w:rsidR="00655C0F">
        <w:rPr>
          <w:szCs w:val="26"/>
        </w:rPr>
        <w:t>ы не обращались</w:t>
      </w:r>
      <w:r w:rsidR="001A030F">
        <w:rPr>
          <w:szCs w:val="26"/>
        </w:rPr>
        <w:t>);</w:t>
      </w:r>
    </w:p>
    <w:p w:rsidR="001A030F" w:rsidRDefault="006B504B" w:rsidP="001A030F">
      <w:pPr>
        <w:ind w:firstLine="709"/>
        <w:jc w:val="both"/>
        <w:rPr>
          <w:szCs w:val="26"/>
        </w:rPr>
      </w:pPr>
      <w:r>
        <w:rPr>
          <w:szCs w:val="26"/>
        </w:rPr>
        <w:t>-</w:t>
      </w:r>
      <w:r w:rsidR="001A030F">
        <w:rPr>
          <w:szCs w:val="26"/>
        </w:rPr>
        <w:t xml:space="preserve"> в 201</w:t>
      </w:r>
      <w:r w:rsidR="00655C0F">
        <w:rPr>
          <w:szCs w:val="26"/>
        </w:rPr>
        <w:t>6</w:t>
      </w:r>
      <w:r w:rsidR="001A030F">
        <w:rPr>
          <w:szCs w:val="26"/>
        </w:rPr>
        <w:t xml:space="preserve"> году </w:t>
      </w:r>
      <w:proofErr w:type="spellStart"/>
      <w:r w:rsidR="001A030F">
        <w:rPr>
          <w:szCs w:val="26"/>
        </w:rPr>
        <w:t>реминерализацио</w:t>
      </w:r>
      <w:r>
        <w:rPr>
          <w:szCs w:val="26"/>
        </w:rPr>
        <w:t>нную</w:t>
      </w:r>
      <w:proofErr w:type="spellEnd"/>
      <w:r>
        <w:rPr>
          <w:szCs w:val="26"/>
        </w:rPr>
        <w:t xml:space="preserve"> терапию прошли </w:t>
      </w:r>
      <w:r w:rsidR="00655C0F">
        <w:rPr>
          <w:szCs w:val="26"/>
        </w:rPr>
        <w:t>220</w:t>
      </w:r>
      <w:r>
        <w:rPr>
          <w:szCs w:val="26"/>
        </w:rPr>
        <w:t xml:space="preserve"> детей</w:t>
      </w:r>
      <w:r w:rsidR="00655C0F">
        <w:rPr>
          <w:szCs w:val="26"/>
        </w:rPr>
        <w:t xml:space="preserve"> (в 2015 </w:t>
      </w:r>
      <w:proofErr w:type="spellStart"/>
      <w:r w:rsidR="00655C0F">
        <w:rPr>
          <w:szCs w:val="26"/>
        </w:rPr>
        <w:t>реминирализационные</w:t>
      </w:r>
      <w:proofErr w:type="spellEnd"/>
      <w:r w:rsidR="00655C0F">
        <w:rPr>
          <w:szCs w:val="26"/>
        </w:rPr>
        <w:t xml:space="preserve"> препараты получили 198 детей)</w:t>
      </w:r>
      <w:r w:rsidR="008831F6">
        <w:rPr>
          <w:szCs w:val="26"/>
        </w:rPr>
        <w:t>.</w:t>
      </w:r>
      <w:r>
        <w:rPr>
          <w:szCs w:val="26"/>
        </w:rPr>
        <w:t xml:space="preserve"> </w:t>
      </w:r>
    </w:p>
    <w:p w:rsidR="001A030F" w:rsidRDefault="001A030F" w:rsidP="008831F6">
      <w:pPr>
        <w:ind w:firstLine="709"/>
        <w:jc w:val="both"/>
        <w:rPr>
          <w:szCs w:val="26"/>
        </w:rPr>
      </w:pPr>
      <w:r w:rsidRPr="001A030F">
        <w:rPr>
          <w:szCs w:val="26"/>
        </w:rPr>
        <w:t>Особое внимание уделено организации отдыха и оздоровления детей в каникулярный период.</w:t>
      </w:r>
      <w:r w:rsidR="008831F6">
        <w:rPr>
          <w:szCs w:val="26"/>
        </w:rPr>
        <w:t xml:space="preserve"> </w:t>
      </w:r>
      <w:r>
        <w:rPr>
          <w:szCs w:val="26"/>
        </w:rPr>
        <w:t>Ежегодно дети муниципального образования направляются на оздоровления в санатории или оздоровительные летние лагеря на Черноморское побережье.</w:t>
      </w:r>
      <w:r w:rsidR="008831F6">
        <w:rPr>
          <w:szCs w:val="26"/>
        </w:rPr>
        <w:t xml:space="preserve"> </w:t>
      </w:r>
      <w:r w:rsidR="00C9278F">
        <w:rPr>
          <w:szCs w:val="26"/>
        </w:rPr>
        <w:t>В 2016 году организован отдых в оздоровительном лагере на Черноморском побережье для 21 ребенка муниципального образования.</w:t>
      </w:r>
    </w:p>
    <w:p w:rsidR="001A030F" w:rsidRDefault="001A030F" w:rsidP="001A030F">
      <w:pPr>
        <w:ind w:firstLine="709"/>
        <w:jc w:val="both"/>
        <w:rPr>
          <w:szCs w:val="26"/>
        </w:rPr>
      </w:pPr>
      <w:r>
        <w:rPr>
          <w:szCs w:val="26"/>
        </w:rPr>
        <w:t>Также проводятся п</w:t>
      </w:r>
      <w:bookmarkStart w:id="0" w:name="_GoBack"/>
      <w:bookmarkEnd w:id="0"/>
      <w:r>
        <w:rPr>
          <w:szCs w:val="26"/>
        </w:rPr>
        <w:t xml:space="preserve">рофилактические мероприятия, беседы, семинары,  посвященные Дню здоровья, Дню без табачного дыма, Международному дню борьбы с наркоманией и др. </w:t>
      </w:r>
      <w:r w:rsidR="008831F6">
        <w:rPr>
          <w:szCs w:val="26"/>
        </w:rPr>
        <w:t>на выделенные денежные средства</w:t>
      </w:r>
      <w:r>
        <w:rPr>
          <w:szCs w:val="26"/>
        </w:rPr>
        <w:t xml:space="preserve"> планируется закупка методической литературы, брошюр, плакатов направленных на агитацию по здоровому образу жизни.  </w:t>
      </w:r>
    </w:p>
    <w:p w:rsidR="001A030F" w:rsidRDefault="001A030F" w:rsidP="001A030F">
      <w:pPr>
        <w:ind w:firstLine="709"/>
        <w:jc w:val="both"/>
        <w:rPr>
          <w:szCs w:val="26"/>
        </w:rPr>
      </w:pPr>
      <w:r>
        <w:rPr>
          <w:szCs w:val="26"/>
        </w:rPr>
        <w:t xml:space="preserve">Систематически ведется информирование детей и родителей  в средствах массовой информации, методом лекций с </w:t>
      </w:r>
      <w:r w:rsidR="008831F6">
        <w:rPr>
          <w:szCs w:val="26"/>
        </w:rPr>
        <w:t>участием медицинских работников</w:t>
      </w:r>
      <w:r>
        <w:rPr>
          <w:szCs w:val="26"/>
        </w:rPr>
        <w:t xml:space="preserve"> о пагубном влиянии на организм вредных привычек, о методах профилактики простудных заболеваний и др. </w:t>
      </w:r>
    </w:p>
    <w:p w:rsidR="001A030F" w:rsidRDefault="001A030F" w:rsidP="008B6276">
      <w:pPr>
        <w:ind w:firstLine="0"/>
        <w:jc w:val="center"/>
        <w:rPr>
          <w:b/>
          <w:szCs w:val="26"/>
        </w:rPr>
      </w:pPr>
    </w:p>
    <w:p w:rsidR="008B6276" w:rsidRDefault="001D4FF1" w:rsidP="008B6276">
      <w:pPr>
        <w:ind w:firstLine="0"/>
        <w:jc w:val="center"/>
        <w:rPr>
          <w:b/>
          <w:szCs w:val="26"/>
        </w:rPr>
      </w:pPr>
      <w:r>
        <w:rPr>
          <w:b/>
          <w:szCs w:val="26"/>
        </w:rPr>
        <w:t xml:space="preserve">6. </w:t>
      </w:r>
      <w:r w:rsidR="008B6276" w:rsidRPr="008B6276">
        <w:rPr>
          <w:b/>
          <w:szCs w:val="26"/>
        </w:rPr>
        <w:t>Социальная поддержка</w:t>
      </w:r>
    </w:p>
    <w:p w:rsidR="008B6276" w:rsidRDefault="008B6276" w:rsidP="008B6276">
      <w:pPr>
        <w:ind w:firstLine="0"/>
        <w:jc w:val="center"/>
        <w:rPr>
          <w:b/>
          <w:szCs w:val="26"/>
        </w:rPr>
      </w:pPr>
    </w:p>
    <w:p w:rsidR="008B6276" w:rsidRPr="002B054D" w:rsidRDefault="008B6276" w:rsidP="008B6276">
      <w:pPr>
        <w:ind w:firstLine="709"/>
        <w:jc w:val="both"/>
        <w:rPr>
          <w:szCs w:val="26"/>
        </w:rPr>
      </w:pPr>
      <w:r w:rsidRPr="002B054D">
        <w:rPr>
          <w:szCs w:val="26"/>
        </w:rPr>
        <w:t xml:space="preserve">С целью улучшения демографической ситуации в </w:t>
      </w:r>
      <w:r>
        <w:rPr>
          <w:szCs w:val="26"/>
        </w:rPr>
        <w:t>МО ГО</w:t>
      </w:r>
      <w:r w:rsidRPr="002B054D">
        <w:rPr>
          <w:szCs w:val="26"/>
        </w:rPr>
        <w:t xml:space="preserve"> «Новая Земля»</w:t>
      </w:r>
      <w:r>
        <w:rPr>
          <w:szCs w:val="26"/>
        </w:rPr>
        <w:t xml:space="preserve"> успешно реализуется ведомственная целевая программа «Дети Новой Земли», в</w:t>
      </w:r>
      <w:r w:rsidRPr="002B054D">
        <w:rPr>
          <w:szCs w:val="26"/>
        </w:rPr>
        <w:t xml:space="preserve"> рамках программы широким применением пользуется:</w:t>
      </w:r>
    </w:p>
    <w:p w:rsidR="008B6276" w:rsidRPr="002B054D" w:rsidRDefault="008B6276" w:rsidP="008B6276">
      <w:pPr>
        <w:ind w:firstLine="709"/>
        <w:jc w:val="both"/>
        <w:rPr>
          <w:szCs w:val="26"/>
        </w:rPr>
      </w:pPr>
      <w:r w:rsidRPr="002B054D">
        <w:rPr>
          <w:szCs w:val="26"/>
        </w:rPr>
        <w:t xml:space="preserve">-   оказание единовременной адресной помощи гражданам, проживающим на территории МО ГО «Новая Земля» при </w:t>
      </w:r>
      <w:r>
        <w:rPr>
          <w:szCs w:val="26"/>
        </w:rPr>
        <w:t>рождении (усыновлении) ребенка</w:t>
      </w:r>
      <w:r w:rsidRPr="002B054D">
        <w:rPr>
          <w:szCs w:val="26"/>
        </w:rPr>
        <w:t xml:space="preserve"> </w:t>
      </w:r>
      <w:r>
        <w:rPr>
          <w:szCs w:val="26"/>
        </w:rPr>
        <w:t>(на</w:t>
      </w:r>
      <w:r w:rsidRPr="002B054D">
        <w:rPr>
          <w:szCs w:val="26"/>
        </w:rPr>
        <w:t xml:space="preserve"> первого ребенка – 30 000 тысяч рублей, на второго </w:t>
      </w:r>
      <w:r w:rsidR="001E3E3C" w:rsidRPr="002B054D">
        <w:rPr>
          <w:szCs w:val="26"/>
        </w:rPr>
        <w:t xml:space="preserve">ребенка </w:t>
      </w:r>
      <w:r w:rsidRPr="002B054D">
        <w:rPr>
          <w:szCs w:val="26"/>
        </w:rPr>
        <w:t>и более – 40 000 тысяч рублей</w:t>
      </w:r>
      <w:r>
        <w:rPr>
          <w:szCs w:val="26"/>
        </w:rPr>
        <w:t>)</w:t>
      </w:r>
      <w:r w:rsidRPr="002B054D">
        <w:rPr>
          <w:szCs w:val="26"/>
        </w:rPr>
        <w:t>;</w:t>
      </w:r>
    </w:p>
    <w:p w:rsidR="008B6276" w:rsidRPr="002B054D" w:rsidRDefault="008B6276" w:rsidP="008B6276">
      <w:pPr>
        <w:ind w:firstLine="709"/>
        <w:jc w:val="both"/>
        <w:rPr>
          <w:szCs w:val="26"/>
        </w:rPr>
      </w:pPr>
      <w:r w:rsidRPr="002B054D">
        <w:rPr>
          <w:szCs w:val="26"/>
        </w:rPr>
        <w:t xml:space="preserve">- выплаты </w:t>
      </w:r>
      <w:r w:rsidR="00546E7B">
        <w:rPr>
          <w:szCs w:val="26"/>
        </w:rPr>
        <w:t xml:space="preserve">дополнительного </w:t>
      </w:r>
      <w:r w:rsidRPr="002B054D">
        <w:rPr>
          <w:szCs w:val="26"/>
        </w:rPr>
        <w:t xml:space="preserve">ежемесячного пособия на </w:t>
      </w:r>
      <w:r w:rsidR="00546E7B">
        <w:rPr>
          <w:szCs w:val="26"/>
        </w:rPr>
        <w:t>ребенка дошкольного и младшего школьного (1-4 класс) возраста</w:t>
      </w:r>
      <w:r w:rsidRPr="002B054D">
        <w:rPr>
          <w:szCs w:val="26"/>
        </w:rPr>
        <w:t xml:space="preserve"> в размере 500 рублей.</w:t>
      </w:r>
    </w:p>
    <w:p w:rsidR="008B6276" w:rsidRPr="008B6276" w:rsidRDefault="008B6276" w:rsidP="008B6276">
      <w:pPr>
        <w:ind w:firstLine="709"/>
        <w:jc w:val="both"/>
        <w:rPr>
          <w:szCs w:val="26"/>
        </w:rPr>
      </w:pPr>
    </w:p>
    <w:sectPr w:rsidR="008B6276" w:rsidRPr="008B6276" w:rsidSect="00BC4D16">
      <w:pgSz w:w="11907" w:h="16840" w:code="9"/>
      <w:pgMar w:top="1134" w:right="73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9E" w:rsidRDefault="00AE739E" w:rsidP="00FF40F4">
      <w:r>
        <w:separator/>
      </w:r>
    </w:p>
  </w:endnote>
  <w:endnote w:type="continuationSeparator" w:id="0">
    <w:p w:rsidR="00AE739E" w:rsidRDefault="00AE739E" w:rsidP="00FF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9E" w:rsidRDefault="00AE739E" w:rsidP="00FF40F4">
      <w:r>
        <w:separator/>
      </w:r>
    </w:p>
  </w:footnote>
  <w:footnote w:type="continuationSeparator" w:id="0">
    <w:p w:rsidR="00AE739E" w:rsidRDefault="00AE739E" w:rsidP="00FF4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2995"/>
    <w:multiLevelType w:val="hybridMultilevel"/>
    <w:tmpl w:val="57582528"/>
    <w:lvl w:ilvl="0" w:tplc="064E28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653E6"/>
    <w:multiLevelType w:val="hybridMultilevel"/>
    <w:tmpl w:val="73CE1FCA"/>
    <w:lvl w:ilvl="0" w:tplc="19EA85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61112"/>
    <w:multiLevelType w:val="hybridMultilevel"/>
    <w:tmpl w:val="4BBA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A50C91"/>
    <w:multiLevelType w:val="hybridMultilevel"/>
    <w:tmpl w:val="21F07DAE"/>
    <w:lvl w:ilvl="0" w:tplc="B3CE61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E651C"/>
    <w:multiLevelType w:val="hybridMultilevel"/>
    <w:tmpl w:val="78E67338"/>
    <w:lvl w:ilvl="0" w:tplc="9910A006">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15CE"/>
    <w:rsid w:val="000138B7"/>
    <w:rsid w:val="00016E21"/>
    <w:rsid w:val="000436CB"/>
    <w:rsid w:val="00045473"/>
    <w:rsid w:val="00050FF9"/>
    <w:rsid w:val="000518CF"/>
    <w:rsid w:val="00057A7D"/>
    <w:rsid w:val="0006019A"/>
    <w:rsid w:val="00072C31"/>
    <w:rsid w:val="00073956"/>
    <w:rsid w:val="0008122A"/>
    <w:rsid w:val="000918F7"/>
    <w:rsid w:val="00097E4A"/>
    <w:rsid w:val="000A3E3D"/>
    <w:rsid w:val="000B65F5"/>
    <w:rsid w:val="000D558F"/>
    <w:rsid w:val="000E38D9"/>
    <w:rsid w:val="000E3BD8"/>
    <w:rsid w:val="000F334F"/>
    <w:rsid w:val="000F6F49"/>
    <w:rsid w:val="001033DD"/>
    <w:rsid w:val="00107A2A"/>
    <w:rsid w:val="0011202E"/>
    <w:rsid w:val="00113068"/>
    <w:rsid w:val="001210B6"/>
    <w:rsid w:val="00123F3E"/>
    <w:rsid w:val="00127729"/>
    <w:rsid w:val="001548A3"/>
    <w:rsid w:val="00166E74"/>
    <w:rsid w:val="0018660B"/>
    <w:rsid w:val="001A030F"/>
    <w:rsid w:val="001A4C7F"/>
    <w:rsid w:val="001B4CDA"/>
    <w:rsid w:val="001D4FF1"/>
    <w:rsid w:val="001E128F"/>
    <w:rsid w:val="001E3E3C"/>
    <w:rsid w:val="001F1A3B"/>
    <w:rsid w:val="001F2F17"/>
    <w:rsid w:val="0021021F"/>
    <w:rsid w:val="0022402A"/>
    <w:rsid w:val="00232EE5"/>
    <w:rsid w:val="00243D57"/>
    <w:rsid w:val="002532A0"/>
    <w:rsid w:val="00263608"/>
    <w:rsid w:val="0028625A"/>
    <w:rsid w:val="00296879"/>
    <w:rsid w:val="002A544F"/>
    <w:rsid w:val="002A7D39"/>
    <w:rsid w:val="002B66B0"/>
    <w:rsid w:val="002C1032"/>
    <w:rsid w:val="002C37A1"/>
    <w:rsid w:val="002C4A22"/>
    <w:rsid w:val="002F24FF"/>
    <w:rsid w:val="002F3F05"/>
    <w:rsid w:val="00303074"/>
    <w:rsid w:val="00322942"/>
    <w:rsid w:val="0032434E"/>
    <w:rsid w:val="00331C99"/>
    <w:rsid w:val="00340BB1"/>
    <w:rsid w:val="00347E3D"/>
    <w:rsid w:val="0035190F"/>
    <w:rsid w:val="00363258"/>
    <w:rsid w:val="0036424C"/>
    <w:rsid w:val="00374934"/>
    <w:rsid w:val="00377585"/>
    <w:rsid w:val="00380D3E"/>
    <w:rsid w:val="0038726E"/>
    <w:rsid w:val="003976F8"/>
    <w:rsid w:val="003A6118"/>
    <w:rsid w:val="003C5C91"/>
    <w:rsid w:val="003D0EFC"/>
    <w:rsid w:val="003D4992"/>
    <w:rsid w:val="003F66C4"/>
    <w:rsid w:val="00404957"/>
    <w:rsid w:val="00407778"/>
    <w:rsid w:val="004115CE"/>
    <w:rsid w:val="00423A50"/>
    <w:rsid w:val="0042510B"/>
    <w:rsid w:val="00435721"/>
    <w:rsid w:val="004361D6"/>
    <w:rsid w:val="00455389"/>
    <w:rsid w:val="0045580C"/>
    <w:rsid w:val="004571C4"/>
    <w:rsid w:val="00461FD7"/>
    <w:rsid w:val="00465B06"/>
    <w:rsid w:val="00470641"/>
    <w:rsid w:val="00481A6E"/>
    <w:rsid w:val="00486875"/>
    <w:rsid w:val="00495B64"/>
    <w:rsid w:val="004A3EAE"/>
    <w:rsid w:val="004A56FB"/>
    <w:rsid w:val="0050416A"/>
    <w:rsid w:val="00512066"/>
    <w:rsid w:val="00522EF9"/>
    <w:rsid w:val="0052738E"/>
    <w:rsid w:val="00546E7B"/>
    <w:rsid w:val="005523BD"/>
    <w:rsid w:val="00557C00"/>
    <w:rsid w:val="00557E1A"/>
    <w:rsid w:val="005638E4"/>
    <w:rsid w:val="00566951"/>
    <w:rsid w:val="005717A5"/>
    <w:rsid w:val="00574BF6"/>
    <w:rsid w:val="00581C32"/>
    <w:rsid w:val="00583523"/>
    <w:rsid w:val="005906FE"/>
    <w:rsid w:val="005A28B8"/>
    <w:rsid w:val="005B0F19"/>
    <w:rsid w:val="005C2DC0"/>
    <w:rsid w:val="005D43D5"/>
    <w:rsid w:val="005F4473"/>
    <w:rsid w:val="00613611"/>
    <w:rsid w:val="00630D1F"/>
    <w:rsid w:val="00633E7E"/>
    <w:rsid w:val="006365AA"/>
    <w:rsid w:val="00642E7A"/>
    <w:rsid w:val="0064545A"/>
    <w:rsid w:val="00651D46"/>
    <w:rsid w:val="0065336D"/>
    <w:rsid w:val="00655C0F"/>
    <w:rsid w:val="00672560"/>
    <w:rsid w:val="0068701F"/>
    <w:rsid w:val="006B2AF9"/>
    <w:rsid w:val="006B4B2E"/>
    <w:rsid w:val="006B504B"/>
    <w:rsid w:val="006C466C"/>
    <w:rsid w:val="006C73B2"/>
    <w:rsid w:val="006C7DEA"/>
    <w:rsid w:val="006E2D49"/>
    <w:rsid w:val="006F3F37"/>
    <w:rsid w:val="006F444A"/>
    <w:rsid w:val="00712334"/>
    <w:rsid w:val="00722D20"/>
    <w:rsid w:val="00750EFD"/>
    <w:rsid w:val="00756FD3"/>
    <w:rsid w:val="007645A6"/>
    <w:rsid w:val="00777B68"/>
    <w:rsid w:val="00777EB5"/>
    <w:rsid w:val="00783626"/>
    <w:rsid w:val="007A6120"/>
    <w:rsid w:val="007A74D1"/>
    <w:rsid w:val="007A7A0F"/>
    <w:rsid w:val="007B7ED2"/>
    <w:rsid w:val="007C3E84"/>
    <w:rsid w:val="007C4F89"/>
    <w:rsid w:val="007D1B99"/>
    <w:rsid w:val="007D7CE4"/>
    <w:rsid w:val="007E1778"/>
    <w:rsid w:val="007E535A"/>
    <w:rsid w:val="007E61B4"/>
    <w:rsid w:val="007E729F"/>
    <w:rsid w:val="007F6868"/>
    <w:rsid w:val="008009DB"/>
    <w:rsid w:val="008053BD"/>
    <w:rsid w:val="00816FBE"/>
    <w:rsid w:val="00823EE8"/>
    <w:rsid w:val="008320A8"/>
    <w:rsid w:val="00841268"/>
    <w:rsid w:val="00854ACD"/>
    <w:rsid w:val="00856DEB"/>
    <w:rsid w:val="00863AAB"/>
    <w:rsid w:val="00866FDE"/>
    <w:rsid w:val="00873E1F"/>
    <w:rsid w:val="008744E8"/>
    <w:rsid w:val="0087556C"/>
    <w:rsid w:val="00877305"/>
    <w:rsid w:val="00881132"/>
    <w:rsid w:val="008831F6"/>
    <w:rsid w:val="00890690"/>
    <w:rsid w:val="00892A59"/>
    <w:rsid w:val="0089691B"/>
    <w:rsid w:val="008A4F6B"/>
    <w:rsid w:val="008A7745"/>
    <w:rsid w:val="008B6276"/>
    <w:rsid w:val="008D7A35"/>
    <w:rsid w:val="008E223B"/>
    <w:rsid w:val="008E639D"/>
    <w:rsid w:val="008F1340"/>
    <w:rsid w:val="00935B22"/>
    <w:rsid w:val="00952F2F"/>
    <w:rsid w:val="00957BDC"/>
    <w:rsid w:val="009600A6"/>
    <w:rsid w:val="0096618D"/>
    <w:rsid w:val="009762F9"/>
    <w:rsid w:val="00981ACA"/>
    <w:rsid w:val="0098718A"/>
    <w:rsid w:val="009A28A4"/>
    <w:rsid w:val="009A3031"/>
    <w:rsid w:val="009A6DB1"/>
    <w:rsid w:val="009B6365"/>
    <w:rsid w:val="009C1520"/>
    <w:rsid w:val="009C337F"/>
    <w:rsid w:val="009D1558"/>
    <w:rsid w:val="009D1A7D"/>
    <w:rsid w:val="009E2324"/>
    <w:rsid w:val="009E2A0A"/>
    <w:rsid w:val="009E7340"/>
    <w:rsid w:val="009E797C"/>
    <w:rsid w:val="009F181D"/>
    <w:rsid w:val="009F1D30"/>
    <w:rsid w:val="00A05A27"/>
    <w:rsid w:val="00A06EEA"/>
    <w:rsid w:val="00A1517F"/>
    <w:rsid w:val="00A32890"/>
    <w:rsid w:val="00A34109"/>
    <w:rsid w:val="00A51FD4"/>
    <w:rsid w:val="00A55618"/>
    <w:rsid w:val="00A66631"/>
    <w:rsid w:val="00A66B1A"/>
    <w:rsid w:val="00A84270"/>
    <w:rsid w:val="00A96C31"/>
    <w:rsid w:val="00A97B38"/>
    <w:rsid w:val="00AA04EE"/>
    <w:rsid w:val="00AA0C8A"/>
    <w:rsid w:val="00AB4229"/>
    <w:rsid w:val="00AC3643"/>
    <w:rsid w:val="00AC6D08"/>
    <w:rsid w:val="00AD2612"/>
    <w:rsid w:val="00AE20F9"/>
    <w:rsid w:val="00AE739E"/>
    <w:rsid w:val="00AF0848"/>
    <w:rsid w:val="00B14606"/>
    <w:rsid w:val="00B45B7C"/>
    <w:rsid w:val="00B51CF1"/>
    <w:rsid w:val="00B81835"/>
    <w:rsid w:val="00B86FC7"/>
    <w:rsid w:val="00BC4D16"/>
    <w:rsid w:val="00BD3F9A"/>
    <w:rsid w:val="00BD3FF3"/>
    <w:rsid w:val="00BE39B9"/>
    <w:rsid w:val="00C2482E"/>
    <w:rsid w:val="00C24B57"/>
    <w:rsid w:val="00C4360C"/>
    <w:rsid w:val="00C622CE"/>
    <w:rsid w:val="00C762DD"/>
    <w:rsid w:val="00C9278F"/>
    <w:rsid w:val="00C97EC3"/>
    <w:rsid w:val="00CA1732"/>
    <w:rsid w:val="00CB0B23"/>
    <w:rsid w:val="00CC00CF"/>
    <w:rsid w:val="00CC3E5C"/>
    <w:rsid w:val="00CD2FB1"/>
    <w:rsid w:val="00CE2231"/>
    <w:rsid w:val="00CE62D1"/>
    <w:rsid w:val="00CF2D94"/>
    <w:rsid w:val="00CF38B8"/>
    <w:rsid w:val="00D20976"/>
    <w:rsid w:val="00D22328"/>
    <w:rsid w:val="00D42697"/>
    <w:rsid w:val="00D45F08"/>
    <w:rsid w:val="00D463C5"/>
    <w:rsid w:val="00D60A25"/>
    <w:rsid w:val="00D63627"/>
    <w:rsid w:val="00D71E96"/>
    <w:rsid w:val="00D727DA"/>
    <w:rsid w:val="00D742F5"/>
    <w:rsid w:val="00D827F5"/>
    <w:rsid w:val="00DA09A2"/>
    <w:rsid w:val="00DB280A"/>
    <w:rsid w:val="00DC53B3"/>
    <w:rsid w:val="00DD6B62"/>
    <w:rsid w:val="00DE147F"/>
    <w:rsid w:val="00DE62B6"/>
    <w:rsid w:val="00DE7A97"/>
    <w:rsid w:val="00E05733"/>
    <w:rsid w:val="00E1073F"/>
    <w:rsid w:val="00E20E0E"/>
    <w:rsid w:val="00E2551D"/>
    <w:rsid w:val="00E30218"/>
    <w:rsid w:val="00E378AA"/>
    <w:rsid w:val="00E42DC2"/>
    <w:rsid w:val="00E4658F"/>
    <w:rsid w:val="00E47C74"/>
    <w:rsid w:val="00E519E5"/>
    <w:rsid w:val="00E6572C"/>
    <w:rsid w:val="00E74AE4"/>
    <w:rsid w:val="00E77893"/>
    <w:rsid w:val="00E97C3C"/>
    <w:rsid w:val="00EA1C22"/>
    <w:rsid w:val="00EB1E96"/>
    <w:rsid w:val="00EB3699"/>
    <w:rsid w:val="00EB496D"/>
    <w:rsid w:val="00EB61EB"/>
    <w:rsid w:val="00EC616F"/>
    <w:rsid w:val="00ED3029"/>
    <w:rsid w:val="00EF2158"/>
    <w:rsid w:val="00EF38F7"/>
    <w:rsid w:val="00EF6F70"/>
    <w:rsid w:val="00EF7D7D"/>
    <w:rsid w:val="00F00570"/>
    <w:rsid w:val="00F01B20"/>
    <w:rsid w:val="00F053B7"/>
    <w:rsid w:val="00F07480"/>
    <w:rsid w:val="00F23481"/>
    <w:rsid w:val="00F27612"/>
    <w:rsid w:val="00F439F9"/>
    <w:rsid w:val="00F4545F"/>
    <w:rsid w:val="00F479AB"/>
    <w:rsid w:val="00F50476"/>
    <w:rsid w:val="00F55CA8"/>
    <w:rsid w:val="00F60B33"/>
    <w:rsid w:val="00F742A8"/>
    <w:rsid w:val="00FA10D9"/>
    <w:rsid w:val="00FA3818"/>
    <w:rsid w:val="00FB0501"/>
    <w:rsid w:val="00FB40AF"/>
    <w:rsid w:val="00FD3325"/>
    <w:rsid w:val="00FD3A3D"/>
    <w:rsid w:val="00FE5737"/>
    <w:rsid w:val="00FF4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E8"/>
    <w:pPr>
      <w:ind w:firstLine="425"/>
    </w:pPr>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23EE8"/>
    <w:rPr>
      <w:b/>
      <w:bCs/>
    </w:rPr>
  </w:style>
  <w:style w:type="paragraph" w:customStyle="1" w:styleId="ConsPlusNonformat">
    <w:name w:val="ConsPlusNonformat"/>
    <w:uiPriority w:val="99"/>
    <w:rsid w:val="004115C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115CE"/>
    <w:pPr>
      <w:widowControl w:val="0"/>
      <w:autoSpaceDE w:val="0"/>
      <w:autoSpaceDN w:val="0"/>
      <w:adjustRightInd w:val="0"/>
    </w:pPr>
    <w:rPr>
      <w:rFonts w:eastAsia="Times New Roman"/>
      <w:b/>
      <w:bCs/>
      <w:sz w:val="26"/>
      <w:szCs w:val="26"/>
    </w:rPr>
  </w:style>
  <w:style w:type="paragraph" w:customStyle="1" w:styleId="ConsPlusCell">
    <w:name w:val="ConsPlusCell"/>
    <w:rsid w:val="004115CE"/>
    <w:pPr>
      <w:widowControl w:val="0"/>
      <w:autoSpaceDE w:val="0"/>
      <w:autoSpaceDN w:val="0"/>
      <w:adjustRightInd w:val="0"/>
    </w:pPr>
    <w:rPr>
      <w:rFonts w:ascii="Arial" w:eastAsia="Times New Roman" w:hAnsi="Arial" w:cs="Arial"/>
    </w:rPr>
  </w:style>
  <w:style w:type="paragraph" w:styleId="a4">
    <w:name w:val="Balloon Text"/>
    <w:basedOn w:val="a"/>
    <w:link w:val="a5"/>
    <w:uiPriority w:val="99"/>
    <w:semiHidden/>
    <w:unhideWhenUsed/>
    <w:rsid w:val="00AE20F9"/>
    <w:rPr>
      <w:rFonts w:ascii="Tahoma" w:hAnsi="Tahoma" w:cs="Tahoma"/>
      <w:sz w:val="16"/>
      <w:szCs w:val="16"/>
    </w:rPr>
  </w:style>
  <w:style w:type="character" w:customStyle="1" w:styleId="a5">
    <w:name w:val="Текст выноски Знак"/>
    <w:basedOn w:val="a0"/>
    <w:link w:val="a4"/>
    <w:uiPriority w:val="99"/>
    <w:semiHidden/>
    <w:rsid w:val="00AE20F9"/>
    <w:rPr>
      <w:rFonts w:ascii="Tahoma" w:hAnsi="Tahoma" w:cs="Tahoma"/>
      <w:sz w:val="16"/>
      <w:szCs w:val="16"/>
    </w:rPr>
  </w:style>
  <w:style w:type="paragraph" w:styleId="a6">
    <w:name w:val="Normal (Web)"/>
    <w:basedOn w:val="a"/>
    <w:uiPriority w:val="99"/>
    <w:rsid w:val="00072C31"/>
    <w:pPr>
      <w:spacing w:after="75"/>
      <w:ind w:firstLine="0"/>
    </w:pPr>
    <w:rPr>
      <w:rFonts w:eastAsia="Times New Roman"/>
      <w:sz w:val="19"/>
      <w:szCs w:val="19"/>
      <w:lang w:eastAsia="ru-RU"/>
    </w:rPr>
  </w:style>
  <w:style w:type="paragraph" w:customStyle="1" w:styleId="ConsPlusNormal">
    <w:name w:val="ConsPlusNormal"/>
    <w:rsid w:val="00EB1E96"/>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semiHidden/>
    <w:unhideWhenUsed/>
    <w:rsid w:val="00FF40F4"/>
    <w:pPr>
      <w:tabs>
        <w:tab w:val="center" w:pos="4677"/>
        <w:tab w:val="right" w:pos="9355"/>
      </w:tabs>
    </w:pPr>
  </w:style>
  <w:style w:type="character" w:customStyle="1" w:styleId="a8">
    <w:name w:val="Верхний колонтитул Знак"/>
    <w:basedOn w:val="a0"/>
    <w:link w:val="a7"/>
    <w:uiPriority w:val="99"/>
    <w:semiHidden/>
    <w:rsid w:val="00FF40F4"/>
    <w:rPr>
      <w:sz w:val="26"/>
      <w:szCs w:val="22"/>
      <w:lang w:eastAsia="en-US"/>
    </w:rPr>
  </w:style>
  <w:style w:type="paragraph" w:styleId="a9">
    <w:name w:val="footer"/>
    <w:basedOn w:val="a"/>
    <w:link w:val="aa"/>
    <w:uiPriority w:val="99"/>
    <w:semiHidden/>
    <w:unhideWhenUsed/>
    <w:rsid w:val="00FF40F4"/>
    <w:pPr>
      <w:tabs>
        <w:tab w:val="center" w:pos="4677"/>
        <w:tab w:val="right" w:pos="9355"/>
      </w:tabs>
    </w:pPr>
  </w:style>
  <w:style w:type="character" w:customStyle="1" w:styleId="aa">
    <w:name w:val="Нижний колонтитул Знак"/>
    <w:basedOn w:val="a0"/>
    <w:link w:val="a9"/>
    <w:uiPriority w:val="99"/>
    <w:semiHidden/>
    <w:rsid w:val="00FF40F4"/>
    <w:rPr>
      <w:sz w:val="26"/>
      <w:szCs w:val="22"/>
      <w:lang w:eastAsia="en-US"/>
    </w:rPr>
  </w:style>
  <w:style w:type="paragraph" w:styleId="ab">
    <w:name w:val="List Paragraph"/>
    <w:basedOn w:val="a"/>
    <w:uiPriority w:val="34"/>
    <w:qFormat/>
    <w:rsid w:val="008E639D"/>
    <w:pPr>
      <w:ind w:left="720"/>
      <w:contextualSpacing/>
    </w:pPr>
    <w:rPr>
      <w:rFonts w:eastAsia="Times New Roman"/>
    </w:rPr>
  </w:style>
  <w:style w:type="table" w:styleId="ac">
    <w:name w:val="Table Grid"/>
    <w:basedOn w:val="a1"/>
    <w:uiPriority w:val="59"/>
    <w:rsid w:val="009C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4368">
      <w:bodyDiv w:val="1"/>
      <w:marLeft w:val="0"/>
      <w:marRight w:val="0"/>
      <w:marTop w:val="0"/>
      <w:marBottom w:val="0"/>
      <w:divBdr>
        <w:top w:val="none" w:sz="0" w:space="0" w:color="auto"/>
        <w:left w:val="none" w:sz="0" w:space="0" w:color="auto"/>
        <w:bottom w:val="none" w:sz="0" w:space="0" w:color="auto"/>
        <w:right w:val="none" w:sz="0" w:space="0" w:color="auto"/>
      </w:divBdr>
    </w:div>
    <w:div w:id="19594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E119-2D3A-4E38-8B39-2B4B70B5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5</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 ГО Новая Земля</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Ирина Викторовна</dc:creator>
  <cp:lastModifiedBy>Елена</cp:lastModifiedBy>
  <cp:revision>64</cp:revision>
  <cp:lastPrinted>2016-11-24T14:29:00Z</cp:lastPrinted>
  <dcterms:created xsi:type="dcterms:W3CDTF">2014-10-08T12:14:00Z</dcterms:created>
  <dcterms:modified xsi:type="dcterms:W3CDTF">2016-11-24T14:30:00Z</dcterms:modified>
</cp:coreProperties>
</file>