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D" w:rsidRDefault="00731A8D" w:rsidP="004D14A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452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8D" w:rsidRDefault="00731A8D" w:rsidP="004D14A4">
      <w:pPr>
        <w:ind w:firstLine="0"/>
        <w:jc w:val="center"/>
        <w:rPr>
          <w:b/>
          <w:szCs w:val="32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>МУНИЦИПАЛЬНОГО ОБРАЗОВАНИЯ</w:t>
      </w:r>
    </w:p>
    <w:p w:rsidR="00731A8D" w:rsidRDefault="00731A8D" w:rsidP="004D14A4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ГОРОДСКОЙ ОКРУГ  "НОВАЯ ЗЕМЛЯ"</w:t>
      </w:r>
    </w:p>
    <w:p w:rsidR="00731A8D" w:rsidRDefault="00731A8D" w:rsidP="004D14A4">
      <w:pPr>
        <w:ind w:firstLine="0"/>
        <w:jc w:val="center"/>
        <w:rPr>
          <w:sz w:val="12"/>
        </w:rPr>
      </w:pPr>
    </w:p>
    <w:p w:rsidR="00731A8D" w:rsidRDefault="00731A8D" w:rsidP="004D14A4">
      <w:pPr>
        <w:ind w:firstLine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731A8D" w:rsidRDefault="00731A8D" w:rsidP="004D14A4">
      <w:pPr>
        <w:ind w:firstLine="0"/>
        <w:jc w:val="center"/>
        <w:rPr>
          <w:szCs w:val="26"/>
        </w:rPr>
      </w:pPr>
    </w:p>
    <w:p w:rsidR="00731A8D" w:rsidRPr="0008051D" w:rsidRDefault="004D14A4" w:rsidP="004D14A4">
      <w:pPr>
        <w:ind w:firstLine="0"/>
        <w:jc w:val="center"/>
        <w:rPr>
          <w:szCs w:val="26"/>
        </w:rPr>
      </w:pPr>
      <w:r w:rsidRPr="0008051D">
        <w:rPr>
          <w:szCs w:val="26"/>
        </w:rPr>
        <w:t xml:space="preserve">« </w:t>
      </w:r>
      <w:r w:rsidR="00731A8D" w:rsidRPr="0008051D">
        <w:rPr>
          <w:szCs w:val="26"/>
        </w:rPr>
        <w:t>1</w:t>
      </w:r>
      <w:r w:rsidR="00DB53C5" w:rsidRPr="0008051D">
        <w:rPr>
          <w:szCs w:val="26"/>
        </w:rPr>
        <w:t>9</w:t>
      </w:r>
      <w:r w:rsidR="00731A8D" w:rsidRPr="0008051D">
        <w:rPr>
          <w:szCs w:val="26"/>
        </w:rPr>
        <w:t xml:space="preserve"> » марта 2015 г.  №</w:t>
      </w:r>
      <w:r w:rsidRPr="0008051D">
        <w:rPr>
          <w:szCs w:val="26"/>
        </w:rPr>
        <w:t xml:space="preserve"> </w:t>
      </w:r>
      <w:r w:rsidR="00DB53C5" w:rsidRPr="0008051D">
        <w:rPr>
          <w:szCs w:val="26"/>
        </w:rPr>
        <w:t>06</w:t>
      </w:r>
    </w:p>
    <w:p w:rsidR="00731A8D" w:rsidRPr="0008051D" w:rsidRDefault="00731A8D" w:rsidP="004D14A4">
      <w:pPr>
        <w:ind w:firstLine="0"/>
        <w:jc w:val="center"/>
        <w:rPr>
          <w:szCs w:val="26"/>
        </w:rPr>
      </w:pPr>
    </w:p>
    <w:p w:rsidR="00731A8D" w:rsidRPr="004D14A4" w:rsidRDefault="00731A8D" w:rsidP="004D14A4">
      <w:pPr>
        <w:ind w:firstLine="0"/>
        <w:jc w:val="center"/>
        <w:rPr>
          <w:szCs w:val="26"/>
        </w:rPr>
      </w:pPr>
      <w:r w:rsidRPr="004D14A4">
        <w:rPr>
          <w:szCs w:val="26"/>
        </w:rPr>
        <w:t>г. Архангельск-55</w:t>
      </w:r>
    </w:p>
    <w:p w:rsidR="004D14A4" w:rsidRPr="004D14A4" w:rsidRDefault="004D14A4" w:rsidP="004D14A4">
      <w:pPr>
        <w:ind w:firstLine="0"/>
        <w:jc w:val="center"/>
        <w:rPr>
          <w:szCs w:val="26"/>
        </w:rPr>
      </w:pPr>
    </w:p>
    <w:p w:rsidR="004D14A4" w:rsidRPr="004D14A4" w:rsidRDefault="00731A8D" w:rsidP="004D14A4">
      <w:pPr>
        <w:ind w:firstLine="0"/>
        <w:jc w:val="center"/>
        <w:rPr>
          <w:b/>
          <w:szCs w:val="26"/>
        </w:rPr>
      </w:pPr>
      <w:r w:rsidRPr="004D14A4">
        <w:rPr>
          <w:b/>
          <w:szCs w:val="26"/>
        </w:rPr>
        <w:t>Об утверждении Порядка формирования, утверждения и ведения</w:t>
      </w:r>
    </w:p>
    <w:p w:rsidR="004D14A4" w:rsidRPr="004D14A4" w:rsidRDefault="00731A8D" w:rsidP="004D14A4">
      <w:pPr>
        <w:ind w:firstLine="0"/>
        <w:jc w:val="center"/>
        <w:rPr>
          <w:b/>
          <w:szCs w:val="26"/>
        </w:rPr>
      </w:pPr>
      <w:r w:rsidRPr="004D14A4">
        <w:rPr>
          <w:b/>
          <w:szCs w:val="26"/>
        </w:rPr>
        <w:t>планов-графиков закупок товаров</w:t>
      </w:r>
      <w:r w:rsidR="001031EC" w:rsidRPr="004D14A4">
        <w:rPr>
          <w:b/>
          <w:szCs w:val="26"/>
        </w:rPr>
        <w:t>, работ, услуг</w:t>
      </w:r>
    </w:p>
    <w:p w:rsidR="00731A8D" w:rsidRPr="004D14A4" w:rsidRDefault="001031EC" w:rsidP="004D14A4">
      <w:pPr>
        <w:ind w:firstLine="0"/>
        <w:jc w:val="center"/>
        <w:rPr>
          <w:b/>
          <w:szCs w:val="26"/>
        </w:rPr>
      </w:pPr>
      <w:r w:rsidRPr="004D14A4">
        <w:rPr>
          <w:b/>
          <w:szCs w:val="26"/>
        </w:rPr>
        <w:t>для обеспечения</w:t>
      </w:r>
      <w:r w:rsidR="00731A8D" w:rsidRPr="004D14A4">
        <w:rPr>
          <w:b/>
          <w:szCs w:val="26"/>
        </w:rPr>
        <w:t xml:space="preserve"> муниципальных нужд</w:t>
      </w:r>
    </w:p>
    <w:p w:rsidR="004D14A4" w:rsidRPr="004D14A4" w:rsidRDefault="004D14A4" w:rsidP="004D14A4">
      <w:pPr>
        <w:ind w:firstLine="0"/>
        <w:jc w:val="center"/>
        <w:rPr>
          <w:b/>
          <w:szCs w:val="26"/>
        </w:rPr>
      </w:pPr>
    </w:p>
    <w:p w:rsidR="00731A8D" w:rsidRPr="001E6647" w:rsidRDefault="00731A8D" w:rsidP="004D14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D14A4">
        <w:rPr>
          <w:rFonts w:ascii="Times New Roman" w:hAnsi="Times New Roman" w:cs="Times New Roman"/>
          <w:sz w:val="26"/>
          <w:szCs w:val="26"/>
        </w:rPr>
        <w:t>В соответствии со статьей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</w:t>
      </w:r>
      <w:proofErr w:type="gramEnd"/>
      <w:r w:rsidRPr="004D14A4">
        <w:rPr>
          <w:rFonts w:ascii="Times New Roman" w:hAnsi="Times New Roman" w:cs="Times New Roman"/>
          <w:sz w:val="26"/>
          <w:szCs w:val="26"/>
        </w:rPr>
        <w:t xml:space="preserve"> товаров, работ, услуг», в целях </w:t>
      </w:r>
      <w:r w:rsidRPr="001E6647">
        <w:rPr>
          <w:rFonts w:ascii="Times New Roman" w:hAnsi="Times New Roman" w:cs="Times New Roman"/>
          <w:sz w:val="26"/>
          <w:szCs w:val="26"/>
        </w:rPr>
        <w:t>эффективного расходования средств бюджета муниципального образования «Новая Земля»</w:t>
      </w:r>
      <w:r w:rsidR="001E6647">
        <w:rPr>
          <w:rFonts w:ascii="Times New Roman" w:hAnsi="Times New Roman" w:cs="Times New Roman"/>
          <w:sz w:val="26"/>
          <w:szCs w:val="26"/>
        </w:rPr>
        <w:t>, а также</w:t>
      </w:r>
      <w:r w:rsidRPr="001E6647">
        <w:rPr>
          <w:rFonts w:ascii="Times New Roman" w:hAnsi="Times New Roman" w:cs="Times New Roman"/>
          <w:sz w:val="26"/>
          <w:szCs w:val="26"/>
        </w:rPr>
        <w:t xml:space="preserve"> </w:t>
      </w:r>
      <w:r w:rsidR="001E6647" w:rsidRPr="001E6647">
        <w:rPr>
          <w:rFonts w:ascii="Times New Roman" w:hAnsi="Times New Roman" w:cs="Times New Roman"/>
          <w:sz w:val="26"/>
          <w:szCs w:val="26"/>
        </w:rPr>
        <w:t xml:space="preserve">организации работ по подготовке и осуществлению закупок для нужд муниципального образования «Новая Земля» </w:t>
      </w:r>
      <w:r w:rsidRPr="001E6647">
        <w:rPr>
          <w:rFonts w:ascii="Times New Roman" w:hAnsi="Times New Roman" w:cs="Times New Roman"/>
          <w:sz w:val="26"/>
          <w:szCs w:val="26"/>
        </w:rPr>
        <w:t>и</w:t>
      </w:r>
      <w:r w:rsidR="004D14A4" w:rsidRPr="001E6647">
        <w:rPr>
          <w:rFonts w:ascii="Times New Roman" w:hAnsi="Times New Roman" w:cs="Times New Roman"/>
          <w:sz w:val="26"/>
          <w:szCs w:val="26"/>
        </w:rPr>
        <w:t xml:space="preserve"> </w:t>
      </w:r>
      <w:r w:rsidRPr="001E6647">
        <w:rPr>
          <w:rFonts w:ascii="Times New Roman" w:hAnsi="Times New Roman" w:cs="Times New Roman"/>
          <w:sz w:val="26"/>
          <w:szCs w:val="26"/>
        </w:rPr>
        <w:t>нужд муниципальных заказчиков»</w:t>
      </w:r>
      <w:r w:rsidR="004D14A4" w:rsidRPr="001E6647">
        <w:rPr>
          <w:rFonts w:ascii="Times New Roman" w:hAnsi="Times New Roman" w:cs="Times New Roman"/>
          <w:sz w:val="26"/>
          <w:szCs w:val="26"/>
        </w:rPr>
        <w:t>,</w:t>
      </w:r>
    </w:p>
    <w:p w:rsidR="00731A8D" w:rsidRPr="001E6647" w:rsidRDefault="004D14A4" w:rsidP="004D14A4">
      <w:pPr>
        <w:ind w:firstLine="0"/>
        <w:jc w:val="both"/>
        <w:rPr>
          <w:b/>
          <w:szCs w:val="26"/>
        </w:rPr>
      </w:pPr>
      <w:proofErr w:type="spellStart"/>
      <w:proofErr w:type="gramStart"/>
      <w:r w:rsidRPr="001E6647">
        <w:rPr>
          <w:b/>
          <w:szCs w:val="26"/>
        </w:rPr>
        <w:t>п</w:t>
      </w:r>
      <w:proofErr w:type="spellEnd"/>
      <w:proofErr w:type="gramEnd"/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о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с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т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а</w:t>
      </w:r>
      <w:r w:rsidRPr="001E6647">
        <w:rPr>
          <w:b/>
          <w:szCs w:val="26"/>
        </w:rPr>
        <w:t xml:space="preserve"> </w:t>
      </w:r>
      <w:proofErr w:type="spellStart"/>
      <w:r w:rsidR="00731A8D" w:rsidRPr="001E6647">
        <w:rPr>
          <w:b/>
          <w:szCs w:val="26"/>
        </w:rPr>
        <w:t>н</w:t>
      </w:r>
      <w:proofErr w:type="spellEnd"/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о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в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л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я</w:t>
      </w:r>
      <w:r w:rsidRPr="001E6647">
        <w:rPr>
          <w:b/>
          <w:szCs w:val="26"/>
        </w:rPr>
        <w:t xml:space="preserve"> </w:t>
      </w:r>
      <w:r w:rsidR="00731A8D" w:rsidRPr="001E6647">
        <w:rPr>
          <w:b/>
          <w:szCs w:val="26"/>
        </w:rPr>
        <w:t>ю:</w:t>
      </w:r>
    </w:p>
    <w:p w:rsidR="004D14A4" w:rsidRPr="004D14A4" w:rsidRDefault="004D14A4" w:rsidP="004D14A4">
      <w:pPr>
        <w:ind w:firstLine="0"/>
        <w:jc w:val="both"/>
        <w:rPr>
          <w:b/>
          <w:szCs w:val="26"/>
        </w:rPr>
      </w:pPr>
    </w:p>
    <w:p w:rsidR="00731A8D" w:rsidRPr="004D14A4" w:rsidRDefault="004D14A4" w:rsidP="004D14A4">
      <w:pPr>
        <w:ind w:firstLine="567"/>
        <w:jc w:val="both"/>
        <w:rPr>
          <w:szCs w:val="26"/>
        </w:rPr>
      </w:pPr>
      <w:r w:rsidRPr="004D14A4">
        <w:rPr>
          <w:szCs w:val="26"/>
        </w:rPr>
        <w:t xml:space="preserve">1. </w:t>
      </w:r>
      <w:r w:rsidR="001E6647">
        <w:rPr>
          <w:szCs w:val="26"/>
        </w:rPr>
        <w:t>У</w:t>
      </w:r>
      <w:r w:rsidR="00731A8D" w:rsidRPr="004D14A4">
        <w:rPr>
          <w:szCs w:val="26"/>
        </w:rPr>
        <w:t>твердить Порядок формирования, утверждения и ведения планов-графиков закупок товаров, работ, услуг для обеспечения муниципальных нужд согласно приложению 1.</w:t>
      </w:r>
    </w:p>
    <w:p w:rsidR="00731A8D" w:rsidRPr="004D14A4" w:rsidRDefault="004D14A4" w:rsidP="004D14A4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4D14A4">
        <w:rPr>
          <w:szCs w:val="26"/>
        </w:rPr>
        <w:t xml:space="preserve">2. </w:t>
      </w:r>
      <w:r w:rsidR="00731A8D" w:rsidRPr="004D14A4">
        <w:rPr>
          <w:szCs w:val="26"/>
        </w:rPr>
        <w:t>Утвердить требования к форме планов-графиков закупок товаров, работ, услуг согласно приложению 2.</w:t>
      </w:r>
    </w:p>
    <w:p w:rsidR="00731A8D" w:rsidRPr="004D14A4" w:rsidRDefault="004D14A4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3. </w:t>
      </w:r>
      <w:r w:rsidR="00731A8D" w:rsidRPr="004D14A4">
        <w:rPr>
          <w:szCs w:val="26"/>
        </w:rPr>
        <w:t>Утвердить форму плана-графика закупок товаров, работ, услуг для обеспечения муниципальных нужд согласно приложению 3.</w:t>
      </w:r>
    </w:p>
    <w:p w:rsidR="00731A8D" w:rsidRPr="004D14A4" w:rsidRDefault="004D14A4" w:rsidP="004D14A4">
      <w:pPr>
        <w:ind w:firstLine="567"/>
        <w:jc w:val="both"/>
        <w:rPr>
          <w:szCs w:val="26"/>
        </w:rPr>
      </w:pPr>
      <w:r w:rsidRPr="004D14A4">
        <w:rPr>
          <w:szCs w:val="26"/>
        </w:rPr>
        <w:t xml:space="preserve">4. </w:t>
      </w:r>
      <w:r w:rsidR="00731A8D" w:rsidRPr="004D14A4">
        <w:rPr>
          <w:szCs w:val="26"/>
        </w:rPr>
        <w:t>Настоящее постановление вступает в силу с момента опубликования в газете «</w:t>
      </w:r>
      <w:proofErr w:type="spellStart"/>
      <w:r w:rsidR="00731A8D" w:rsidRPr="004D14A4">
        <w:rPr>
          <w:szCs w:val="26"/>
        </w:rPr>
        <w:t>Новоземельские</w:t>
      </w:r>
      <w:proofErr w:type="spellEnd"/>
      <w:r w:rsidR="00731A8D" w:rsidRPr="004D14A4">
        <w:rPr>
          <w:szCs w:val="26"/>
        </w:rPr>
        <w:t xml:space="preserve"> вести».</w:t>
      </w:r>
    </w:p>
    <w:p w:rsidR="00731A8D" w:rsidRPr="004D14A4" w:rsidRDefault="004D14A4" w:rsidP="004D14A4">
      <w:pPr>
        <w:ind w:firstLine="567"/>
        <w:rPr>
          <w:szCs w:val="26"/>
        </w:rPr>
      </w:pPr>
      <w:r w:rsidRPr="004D14A4">
        <w:rPr>
          <w:szCs w:val="26"/>
        </w:rPr>
        <w:t xml:space="preserve">5. </w:t>
      </w:r>
      <w:proofErr w:type="gramStart"/>
      <w:r w:rsidR="00731A8D" w:rsidRPr="004D14A4">
        <w:rPr>
          <w:szCs w:val="26"/>
        </w:rPr>
        <w:t>Контроль за</w:t>
      </w:r>
      <w:proofErr w:type="gramEnd"/>
      <w:r w:rsidR="00731A8D" w:rsidRPr="004D14A4">
        <w:rPr>
          <w:szCs w:val="26"/>
        </w:rPr>
        <w:t xml:space="preserve"> исполнением настоящего распоряжения оставляю за собой.</w:t>
      </w:r>
    </w:p>
    <w:p w:rsidR="00731A8D" w:rsidRPr="004D14A4" w:rsidRDefault="004D14A4" w:rsidP="004D14A4">
      <w:pPr>
        <w:pStyle w:val="ab"/>
        <w:pBdr>
          <w:bottom w:val="none" w:sz="0" w:space="0" w:color="auto"/>
        </w:pBdr>
        <w:tabs>
          <w:tab w:val="left" w:pos="0"/>
          <w:tab w:val="left" w:pos="567"/>
          <w:tab w:val="left" w:pos="709"/>
          <w:tab w:val="left" w:pos="1134"/>
          <w:tab w:val="left" w:pos="3261"/>
        </w:tabs>
        <w:ind w:firstLine="567"/>
        <w:rPr>
          <w:sz w:val="26"/>
          <w:szCs w:val="26"/>
        </w:rPr>
      </w:pPr>
      <w:r w:rsidRPr="004D14A4">
        <w:rPr>
          <w:sz w:val="26"/>
          <w:szCs w:val="26"/>
        </w:rPr>
        <w:t xml:space="preserve">6. </w:t>
      </w:r>
      <w:r w:rsidR="00731A8D" w:rsidRPr="004D14A4">
        <w:rPr>
          <w:sz w:val="26"/>
          <w:szCs w:val="26"/>
        </w:rPr>
        <w:t xml:space="preserve">Подлежит опубликованию </w:t>
      </w:r>
      <w:r w:rsidR="0024355F">
        <w:rPr>
          <w:sz w:val="26"/>
          <w:szCs w:val="26"/>
        </w:rPr>
        <w:t>в газете «</w:t>
      </w:r>
      <w:proofErr w:type="spellStart"/>
      <w:r w:rsidR="0024355F">
        <w:rPr>
          <w:sz w:val="26"/>
          <w:szCs w:val="26"/>
        </w:rPr>
        <w:t>Новоземельские</w:t>
      </w:r>
      <w:proofErr w:type="spellEnd"/>
      <w:r w:rsidR="0024355F">
        <w:rPr>
          <w:sz w:val="26"/>
          <w:szCs w:val="26"/>
        </w:rPr>
        <w:t xml:space="preserve"> вести» и размещению на официальном сайте муниципального образования «Новая Земля».</w:t>
      </w:r>
    </w:p>
    <w:p w:rsidR="00731A8D" w:rsidRPr="004D14A4" w:rsidRDefault="00731A8D" w:rsidP="004D14A4">
      <w:pPr>
        <w:ind w:firstLine="567"/>
        <w:jc w:val="both"/>
        <w:rPr>
          <w:szCs w:val="26"/>
        </w:rPr>
      </w:pPr>
    </w:p>
    <w:p w:rsidR="00731A8D" w:rsidRPr="004D14A4" w:rsidRDefault="00731A8D" w:rsidP="004D14A4">
      <w:pPr>
        <w:pStyle w:val="ab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731A8D" w:rsidRPr="004D14A4" w:rsidRDefault="00731A8D" w:rsidP="004D14A4">
      <w:pPr>
        <w:ind w:firstLine="0"/>
        <w:rPr>
          <w:b/>
          <w:szCs w:val="26"/>
        </w:rPr>
      </w:pPr>
      <w:r w:rsidRPr="004D14A4">
        <w:rPr>
          <w:b/>
          <w:szCs w:val="26"/>
        </w:rPr>
        <w:t>Глава муниципального образования</w:t>
      </w:r>
      <w:r w:rsidR="004D14A4" w:rsidRPr="004D14A4">
        <w:rPr>
          <w:b/>
          <w:szCs w:val="26"/>
        </w:rPr>
        <w:t xml:space="preserve"> </w:t>
      </w:r>
      <w:r w:rsidR="004D14A4" w:rsidRPr="004D14A4">
        <w:rPr>
          <w:b/>
          <w:szCs w:val="26"/>
        </w:rPr>
        <w:tab/>
      </w:r>
      <w:r w:rsidR="004D14A4" w:rsidRPr="004D14A4">
        <w:rPr>
          <w:b/>
          <w:szCs w:val="26"/>
        </w:rPr>
        <w:tab/>
      </w:r>
      <w:r w:rsidR="004D14A4" w:rsidRPr="004D14A4">
        <w:rPr>
          <w:b/>
          <w:szCs w:val="26"/>
        </w:rPr>
        <w:tab/>
      </w:r>
      <w:r w:rsidR="004D14A4" w:rsidRPr="004D14A4">
        <w:rPr>
          <w:b/>
          <w:szCs w:val="26"/>
        </w:rPr>
        <w:tab/>
      </w:r>
      <w:r w:rsidR="004D14A4" w:rsidRPr="004D14A4">
        <w:rPr>
          <w:b/>
          <w:szCs w:val="26"/>
        </w:rPr>
        <w:tab/>
        <w:t xml:space="preserve">     </w:t>
      </w:r>
      <w:r w:rsidRPr="004D14A4">
        <w:rPr>
          <w:b/>
          <w:szCs w:val="26"/>
        </w:rPr>
        <w:t>Ж.К.Мусин</w:t>
      </w: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CA0898" w:rsidRDefault="00CA0898" w:rsidP="004D14A4">
      <w:pPr>
        <w:ind w:firstLine="567"/>
        <w:jc w:val="right"/>
      </w:pPr>
    </w:p>
    <w:p w:rsidR="00CA0898" w:rsidRDefault="00CA0898" w:rsidP="004D14A4">
      <w:pPr>
        <w:ind w:firstLine="567"/>
        <w:jc w:val="right"/>
      </w:pPr>
    </w:p>
    <w:p w:rsidR="00731A8D" w:rsidRPr="0024355F" w:rsidRDefault="00731A8D" w:rsidP="004D14A4">
      <w:pPr>
        <w:ind w:firstLine="567"/>
        <w:jc w:val="right"/>
        <w:rPr>
          <w:sz w:val="22"/>
        </w:rPr>
      </w:pPr>
      <w:r w:rsidRPr="0024355F">
        <w:rPr>
          <w:sz w:val="22"/>
        </w:rPr>
        <w:lastRenderedPageBreak/>
        <w:t>Приложение</w:t>
      </w:r>
      <w:r w:rsidR="0024355F">
        <w:rPr>
          <w:sz w:val="22"/>
        </w:rPr>
        <w:t xml:space="preserve"> </w:t>
      </w:r>
      <w:r w:rsidRPr="0024355F">
        <w:rPr>
          <w:sz w:val="22"/>
        </w:rPr>
        <w:t>1</w:t>
      </w:r>
    </w:p>
    <w:p w:rsidR="0024355F" w:rsidRDefault="00731A8D" w:rsidP="004D14A4">
      <w:pPr>
        <w:ind w:firstLine="567"/>
        <w:jc w:val="right"/>
        <w:rPr>
          <w:sz w:val="22"/>
        </w:rPr>
      </w:pPr>
      <w:r w:rsidRPr="0024355F">
        <w:rPr>
          <w:sz w:val="22"/>
        </w:rPr>
        <w:t xml:space="preserve">к постановлению </w:t>
      </w:r>
      <w:r w:rsidR="0024355F">
        <w:rPr>
          <w:sz w:val="22"/>
        </w:rPr>
        <w:t xml:space="preserve">администрации </w:t>
      </w:r>
    </w:p>
    <w:p w:rsidR="0024355F" w:rsidRDefault="0024355F" w:rsidP="004D14A4">
      <w:pPr>
        <w:ind w:firstLine="567"/>
        <w:jc w:val="right"/>
        <w:rPr>
          <w:sz w:val="22"/>
        </w:rPr>
      </w:pPr>
      <w:r>
        <w:rPr>
          <w:sz w:val="22"/>
        </w:rPr>
        <w:t>муниципального образования</w:t>
      </w:r>
      <w:r w:rsidR="00731A8D" w:rsidRPr="0024355F">
        <w:rPr>
          <w:sz w:val="22"/>
        </w:rPr>
        <w:t xml:space="preserve"> </w:t>
      </w:r>
    </w:p>
    <w:p w:rsidR="00731A8D" w:rsidRPr="0024355F" w:rsidRDefault="00731A8D" w:rsidP="004D14A4">
      <w:pPr>
        <w:ind w:firstLine="567"/>
        <w:jc w:val="right"/>
        <w:rPr>
          <w:sz w:val="22"/>
        </w:rPr>
      </w:pPr>
      <w:r w:rsidRPr="0024355F">
        <w:rPr>
          <w:sz w:val="22"/>
        </w:rPr>
        <w:t>«Новая Земля»</w:t>
      </w:r>
    </w:p>
    <w:p w:rsidR="00731A8D" w:rsidRPr="0024355F" w:rsidRDefault="00731A8D" w:rsidP="004D14A4">
      <w:pPr>
        <w:ind w:firstLine="567"/>
        <w:jc w:val="right"/>
        <w:rPr>
          <w:sz w:val="22"/>
        </w:rPr>
      </w:pPr>
      <w:r w:rsidRPr="0024355F">
        <w:rPr>
          <w:sz w:val="22"/>
        </w:rPr>
        <w:t>от 1</w:t>
      </w:r>
      <w:r w:rsidR="00495DC4">
        <w:rPr>
          <w:sz w:val="22"/>
        </w:rPr>
        <w:t>9</w:t>
      </w:r>
      <w:r w:rsidRPr="0024355F">
        <w:rPr>
          <w:sz w:val="22"/>
        </w:rPr>
        <w:t xml:space="preserve">.03.2015 г. № </w:t>
      </w:r>
      <w:r w:rsidR="00495DC4">
        <w:rPr>
          <w:sz w:val="22"/>
        </w:rPr>
        <w:t>06</w:t>
      </w: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</w:pPr>
    </w:p>
    <w:p w:rsidR="0024355F" w:rsidRDefault="00731A8D" w:rsidP="004D14A4">
      <w:pPr>
        <w:pStyle w:val="ad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D14A4">
        <w:rPr>
          <w:b/>
          <w:sz w:val="26"/>
          <w:szCs w:val="26"/>
        </w:rPr>
        <w:t>Порядок</w:t>
      </w:r>
      <w:r w:rsidR="004D14A4" w:rsidRPr="004D14A4">
        <w:rPr>
          <w:b/>
          <w:sz w:val="26"/>
          <w:szCs w:val="26"/>
        </w:rPr>
        <w:t xml:space="preserve"> </w:t>
      </w:r>
    </w:p>
    <w:p w:rsidR="00731A8D" w:rsidRPr="004D14A4" w:rsidRDefault="00731A8D" w:rsidP="004D14A4">
      <w:pPr>
        <w:pStyle w:val="ad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D14A4">
        <w:rPr>
          <w:b/>
          <w:sz w:val="26"/>
          <w:szCs w:val="26"/>
        </w:rPr>
        <w:t>формирования, утверждения и ведения планов-графиков закупок товаров, работ, услуг для обеспечения муниципальных нужд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color w:val="000000"/>
          <w:szCs w:val="26"/>
        </w:rPr>
      </w:pPr>
      <w:bookmarkStart w:id="0" w:name="Par2"/>
      <w:bookmarkEnd w:id="0"/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1. </w:t>
      </w:r>
      <w:proofErr w:type="gramStart"/>
      <w:r w:rsidRPr="004D14A4">
        <w:rPr>
          <w:szCs w:val="26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1031EC" w:rsidRPr="004D14A4">
        <w:rPr>
          <w:szCs w:val="26"/>
        </w:rPr>
        <w:t>муниципального образования «Новая Земля»,</w:t>
      </w:r>
      <w:r w:rsidRPr="004D14A4">
        <w:rPr>
          <w:szCs w:val="26"/>
        </w:rPr>
        <w:t xml:space="preserve"> (далее - закупки) в соответствии с Федеральным законом </w:t>
      </w:r>
      <w:r w:rsidRPr="004D14A4">
        <w:rPr>
          <w:rFonts w:cs="Arial"/>
          <w:szCs w:val="26"/>
        </w:rPr>
        <w:t xml:space="preserve">от 05.04.2013 №44-ФЗ </w:t>
      </w:r>
      <w:r w:rsidR="0024355F">
        <w:rPr>
          <w:szCs w:val="26"/>
        </w:rPr>
        <w:t>«</w:t>
      </w:r>
      <w:r w:rsidRPr="004D14A4">
        <w:rPr>
          <w:szCs w:val="26"/>
        </w:rPr>
        <w:t>О контрактной системе в сфере закупок товаров, работ, услуг для обеспечения госуд</w:t>
      </w:r>
      <w:r w:rsidR="0024355F">
        <w:rPr>
          <w:szCs w:val="26"/>
        </w:rPr>
        <w:t>арственных и муниципальных нужд»</w:t>
      </w:r>
      <w:r w:rsidRPr="004D14A4">
        <w:rPr>
          <w:szCs w:val="26"/>
        </w:rPr>
        <w:t xml:space="preserve"> (далее - Федеральный закон о контрактной системе).</w:t>
      </w:r>
      <w:proofErr w:type="gramEnd"/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2. Планы-графики закупок формируются и утверждаются в течение 10 рабочих дней: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1" w:name="Par41"/>
      <w:bookmarkEnd w:id="1"/>
      <w:r w:rsidRPr="004D14A4">
        <w:rPr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2" w:name="Par42"/>
      <w:bookmarkEnd w:id="2"/>
      <w:proofErr w:type="gramStart"/>
      <w:r w:rsidRPr="004D14A4">
        <w:rPr>
          <w:szCs w:val="26"/>
        </w:rPr>
        <w:t>в) автономными учреждениями, созданными муниципальным образованием, или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4D14A4">
        <w:rPr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3" w:name="Par43"/>
      <w:bookmarkEnd w:id="3"/>
      <w:proofErr w:type="gramStart"/>
      <w:r w:rsidRPr="004D14A4">
        <w:rPr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</w:t>
      </w:r>
      <w:proofErr w:type="gramEnd"/>
      <w:r w:rsidRPr="004D14A4">
        <w:rPr>
          <w:szCs w:val="26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</w:t>
      </w:r>
      <w:r w:rsidR="00731A8D" w:rsidRPr="004D14A4">
        <w:rPr>
          <w:szCs w:val="26"/>
        </w:rPr>
        <w:t xml:space="preserve">. Планы-графики закупок формируются лицами, указанными в </w:t>
      </w:r>
      <w:hyperlink w:anchor="Par39" w:tooltip="Ссылка на текущий документ" w:history="1">
        <w:r w:rsidR="00731A8D" w:rsidRPr="004D14A4">
          <w:rPr>
            <w:szCs w:val="26"/>
          </w:rPr>
          <w:t>пункте</w:t>
        </w:r>
        <w:r w:rsidR="00731A8D" w:rsidRPr="004D14A4">
          <w:rPr>
            <w:color w:val="0000FF"/>
            <w:szCs w:val="26"/>
          </w:rPr>
          <w:t xml:space="preserve"> </w:t>
        </w:r>
      </w:hyperlink>
      <w:r w:rsidR="00731A8D" w:rsidRPr="004D14A4">
        <w:rPr>
          <w:szCs w:val="26"/>
        </w:rPr>
        <w:t xml:space="preserve">2 настоящего Порядка, ежегодно на очередной финансовый год в соответствии с </w:t>
      </w:r>
      <w:r w:rsidR="00731A8D" w:rsidRPr="004D14A4">
        <w:rPr>
          <w:szCs w:val="26"/>
        </w:rPr>
        <w:lastRenderedPageBreak/>
        <w:t xml:space="preserve">планом закупок в сроки, установленные администрацией </w:t>
      </w:r>
      <w:r w:rsidR="001031EC" w:rsidRPr="004D14A4">
        <w:rPr>
          <w:szCs w:val="26"/>
        </w:rPr>
        <w:t>муниципального образования «Новая Земля»</w:t>
      </w:r>
      <w:r w:rsidR="00731A8D" w:rsidRPr="004D14A4">
        <w:rPr>
          <w:szCs w:val="26"/>
        </w:rPr>
        <w:t>, с учетом следующих положений: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а) муниципальные заказчики в сроки, установленные главными распорядителями средств местного бюджета, но не позднее сроков, установленных местными администрациями: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б) учреждения, указанные в </w:t>
      </w:r>
      <w:hyperlink w:anchor="Par41" w:tooltip="Ссылка на текущий документ" w:history="1">
        <w:r w:rsidRPr="004D14A4">
          <w:rPr>
            <w:szCs w:val="26"/>
          </w:rPr>
          <w:t>подпункте "б" пункта</w:t>
        </w:r>
        <w:r w:rsidRPr="004D14A4">
          <w:rPr>
            <w:color w:val="0000FF"/>
            <w:szCs w:val="26"/>
          </w:rPr>
          <w:t xml:space="preserve"> </w:t>
        </w:r>
      </w:hyperlink>
      <w:r w:rsidRPr="004D14A4">
        <w:rPr>
          <w:szCs w:val="26"/>
        </w:rPr>
        <w:t>2 настоящего Порядка, в сроки, установленные органами, осуществляющими функции и полномочия их учредителя, но не позднее сроков, установленных местными администрациями: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в) юридические лица, указанные в </w:t>
      </w:r>
      <w:hyperlink w:anchor="Par42" w:tooltip="Ссылка на текущий документ" w:history="1">
        <w:r w:rsidRPr="004D14A4">
          <w:rPr>
            <w:szCs w:val="26"/>
          </w:rPr>
          <w:t>подпункте "в" пункта</w:t>
        </w:r>
        <w:r w:rsidRPr="004D14A4">
          <w:rPr>
            <w:color w:val="0000FF"/>
            <w:szCs w:val="26"/>
          </w:rPr>
          <w:t xml:space="preserve"> </w:t>
        </w:r>
      </w:hyperlink>
      <w:r w:rsidRPr="004D14A4">
        <w:rPr>
          <w:szCs w:val="26"/>
        </w:rPr>
        <w:t>2 настоящего Порядка: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г) юридические лица, указанные в </w:t>
      </w:r>
      <w:hyperlink w:anchor="Par43" w:tooltip="Ссылка на текущий документ" w:history="1">
        <w:r w:rsidRPr="004D14A4">
          <w:rPr>
            <w:szCs w:val="26"/>
          </w:rPr>
          <w:t>подпункте "г" пункта</w:t>
        </w:r>
        <w:r w:rsidRPr="004D14A4">
          <w:rPr>
            <w:color w:val="0000FF"/>
            <w:szCs w:val="26"/>
          </w:rPr>
          <w:t xml:space="preserve"> </w:t>
        </w:r>
      </w:hyperlink>
      <w:r w:rsidRPr="004D14A4">
        <w:rPr>
          <w:szCs w:val="26"/>
        </w:rPr>
        <w:t>2 настоящего Порядка: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4</w:t>
      </w:r>
      <w:r w:rsidR="00731A8D" w:rsidRPr="004D14A4">
        <w:rPr>
          <w:szCs w:val="26"/>
        </w:rPr>
        <w:t xml:space="preserve">. </w:t>
      </w:r>
      <w:proofErr w:type="gramStart"/>
      <w:r w:rsidR="00731A8D" w:rsidRPr="004D14A4">
        <w:rPr>
          <w:szCs w:val="26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731A8D" w:rsidRPr="004D14A4">
        <w:rPr>
          <w:szCs w:val="26"/>
        </w:rPr>
        <w:t xml:space="preserve"> Федерации в соответствии со статьей 111 Федерального закона о контрактной системе.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5</w:t>
      </w:r>
      <w:r w:rsidR="00731A8D" w:rsidRPr="004D14A4">
        <w:rPr>
          <w:szCs w:val="26"/>
        </w:rPr>
        <w:t xml:space="preserve">. </w:t>
      </w:r>
      <w:proofErr w:type="gramStart"/>
      <w:r w:rsidR="00731A8D" w:rsidRPr="004D14A4">
        <w:rPr>
          <w:szCs w:val="26"/>
        </w:rPr>
        <w:t xml:space="preserve">В случае если определение поставщиков (подрядчиков, исполнителей) для лиц, указанных в </w:t>
      </w:r>
      <w:hyperlink w:anchor="Par39" w:tooltip="Ссылка на текущий документ" w:history="1">
        <w:r w:rsidR="00731A8D" w:rsidRPr="004D14A4">
          <w:rPr>
            <w:szCs w:val="26"/>
          </w:rPr>
          <w:t>пункте</w:t>
        </w:r>
        <w:r w:rsidR="00731A8D" w:rsidRPr="004D14A4">
          <w:rPr>
            <w:color w:val="0000FF"/>
            <w:szCs w:val="26"/>
          </w:rPr>
          <w:t xml:space="preserve"> </w:t>
        </w:r>
      </w:hyperlink>
      <w:r w:rsidR="00731A8D" w:rsidRPr="004D14A4">
        <w:rPr>
          <w:szCs w:val="26"/>
        </w:rP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</w:t>
      </w:r>
      <w:r w:rsidR="00731A8D" w:rsidRPr="004D14A4">
        <w:rPr>
          <w:szCs w:val="26"/>
        </w:rPr>
        <w:lastRenderedPageBreak/>
        <w:t>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6</w:t>
      </w:r>
      <w:r w:rsidR="00731A8D" w:rsidRPr="004D14A4">
        <w:rPr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7</w:t>
      </w:r>
      <w:r w:rsidR="00731A8D" w:rsidRPr="004D14A4">
        <w:rPr>
          <w:szCs w:val="26"/>
        </w:rPr>
        <w:t xml:space="preserve">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="00731A8D" w:rsidRPr="004D14A4">
        <w:rPr>
          <w:szCs w:val="26"/>
        </w:rPr>
        <w:t>Федерации</w:t>
      </w:r>
      <w:proofErr w:type="gramEnd"/>
      <w:r w:rsidR="00731A8D" w:rsidRPr="004D14A4">
        <w:rPr>
          <w:szCs w:val="26"/>
        </w:rPr>
        <w:t xml:space="preserve"> либо в план-график закупок учреждения или юридического лица, указанных в </w:t>
      </w:r>
      <w:hyperlink w:anchor="Par41" w:tooltip="Ссылка на текущий документ" w:history="1">
        <w:r w:rsidR="00731A8D" w:rsidRPr="004D14A4">
          <w:rPr>
            <w:szCs w:val="26"/>
          </w:rPr>
          <w:t>подпунктах "б"</w:t>
        </w:r>
      </w:hyperlink>
      <w:r w:rsidR="00731A8D" w:rsidRPr="004D14A4">
        <w:rPr>
          <w:szCs w:val="26"/>
        </w:rPr>
        <w:t xml:space="preserve"> или </w:t>
      </w:r>
      <w:hyperlink w:anchor="Par42" w:tooltip="Ссылка на текущий документ" w:history="1">
        <w:r w:rsidR="00731A8D" w:rsidRPr="004D14A4">
          <w:rPr>
            <w:szCs w:val="26"/>
          </w:rPr>
          <w:t xml:space="preserve">"в" пункта </w:t>
        </w:r>
      </w:hyperlink>
      <w:r w:rsidR="00731A8D" w:rsidRPr="004D14A4">
        <w:rPr>
          <w:szCs w:val="26"/>
        </w:rPr>
        <w:t>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8</w:t>
      </w:r>
      <w:r w:rsidR="00731A8D" w:rsidRPr="004D14A4">
        <w:rPr>
          <w:szCs w:val="26"/>
        </w:rPr>
        <w:t xml:space="preserve">. Лица, указанные в </w:t>
      </w:r>
      <w:hyperlink w:anchor="Par39" w:tooltip="Ссылка на текущий документ" w:history="1">
        <w:r w:rsidR="00731A8D" w:rsidRPr="004D14A4">
          <w:rPr>
            <w:szCs w:val="26"/>
          </w:rPr>
          <w:t>пункте</w:t>
        </w:r>
        <w:r w:rsidR="00731A8D" w:rsidRPr="004D14A4">
          <w:rPr>
            <w:color w:val="0000FF"/>
            <w:szCs w:val="26"/>
          </w:rPr>
          <w:t xml:space="preserve"> </w:t>
        </w:r>
      </w:hyperlink>
      <w:r w:rsidR="00731A8D" w:rsidRPr="004D14A4">
        <w:rPr>
          <w:szCs w:val="26"/>
        </w:rPr>
        <w:t>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4D14A4">
        <w:rPr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в) отмены заказчиком закупки, предусмотренной планом-графиком закупок;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з) в иных случаях, установленных местной администрацией в порядке формирования, утверждения и ведения планов-графиков закупок.</w:t>
      </w:r>
    </w:p>
    <w:p w:rsidR="00731A8D" w:rsidRPr="004D14A4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9</w:t>
      </w:r>
      <w:r w:rsidR="00731A8D" w:rsidRPr="004D14A4">
        <w:rPr>
          <w:szCs w:val="26"/>
        </w:rPr>
        <w:t xml:space="preserve">. </w:t>
      </w:r>
      <w:proofErr w:type="gramStart"/>
      <w:r w:rsidR="00731A8D" w:rsidRPr="004D14A4">
        <w:rPr>
          <w:szCs w:val="26"/>
        </w:rPr>
        <w:t xml:space="preserve"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</w:t>
      </w:r>
      <w:r w:rsidR="00731A8D" w:rsidRPr="004D14A4">
        <w:rPr>
          <w:szCs w:val="26"/>
        </w:rPr>
        <w:lastRenderedPageBreak/>
        <w:t xml:space="preserve">исключением случая, указанного в </w:t>
      </w:r>
      <w:hyperlink w:anchor="Par71" w:tooltip="Ссылка на текущий документ" w:history="1">
        <w:r w:rsidR="00731A8D" w:rsidRPr="004D14A4">
          <w:rPr>
            <w:szCs w:val="26"/>
          </w:rPr>
          <w:t>пункте 11</w:t>
        </w:r>
      </w:hyperlink>
      <w:r w:rsidR="00731A8D" w:rsidRPr="004D14A4">
        <w:rPr>
          <w:szCs w:val="26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</w:t>
      </w:r>
      <w:proofErr w:type="gramEnd"/>
      <w:r w:rsidR="00731A8D" w:rsidRPr="004D14A4">
        <w:rPr>
          <w:szCs w:val="26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31A8D" w:rsidRPr="0008051D" w:rsidRDefault="00B1739E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4" w:name="Par71"/>
      <w:bookmarkEnd w:id="4"/>
      <w:r w:rsidRPr="0008051D">
        <w:rPr>
          <w:szCs w:val="26"/>
        </w:rPr>
        <w:t>10</w:t>
      </w:r>
      <w:r w:rsidR="00731A8D" w:rsidRPr="0008051D">
        <w:rPr>
          <w:szCs w:val="26"/>
        </w:rPr>
        <w:t xml:space="preserve">. </w:t>
      </w:r>
      <w:proofErr w:type="gramStart"/>
      <w:r w:rsidR="00731A8D" w:rsidRPr="0008051D">
        <w:rPr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731A8D" w:rsidRPr="0008051D">
        <w:rPr>
          <w:szCs w:val="26"/>
        </w:rPr>
        <w:t xml:space="preserve"> пунктами 9 и 28 части 1 статьи 93 Федерального закона о контрактной системе - не </w:t>
      </w:r>
      <w:proofErr w:type="gramStart"/>
      <w:r w:rsidR="00731A8D" w:rsidRPr="0008051D">
        <w:rPr>
          <w:szCs w:val="26"/>
        </w:rPr>
        <w:t>позднее</w:t>
      </w:r>
      <w:proofErr w:type="gramEnd"/>
      <w:r w:rsidR="00731A8D" w:rsidRPr="0008051D">
        <w:rPr>
          <w:szCs w:val="26"/>
        </w:rPr>
        <w:t xml:space="preserve"> чем за один календарный день до даты заключения контракта.</w:t>
      </w:r>
    </w:p>
    <w:p w:rsidR="0008051D" w:rsidRPr="0008051D" w:rsidRDefault="0008051D" w:rsidP="000805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051D">
        <w:rPr>
          <w:rFonts w:ascii="Times New Roman" w:hAnsi="Times New Roman" w:cs="Times New Roman"/>
          <w:sz w:val="26"/>
          <w:szCs w:val="26"/>
        </w:rPr>
        <w:t xml:space="preserve">11. </w:t>
      </w:r>
      <w:r w:rsidRPr="0008051D">
        <w:rPr>
          <w:rFonts w:ascii="Times New Roman" w:eastAsia="Calibri" w:hAnsi="Times New Roman" w:cs="Times New Roman"/>
          <w:sz w:val="26"/>
          <w:szCs w:val="26"/>
        </w:rPr>
        <w:t>В течение трех рабочих дней со дня утверждения или изменения план-график подлежит размещению в Единой информационной системе (ЕИС).</w:t>
      </w:r>
    </w:p>
    <w:p w:rsidR="0008051D" w:rsidRPr="0008051D" w:rsidRDefault="0008051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31A8D" w:rsidRPr="0008051D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31A8D" w:rsidRPr="0008051D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Cs w:val="26"/>
        </w:rPr>
      </w:pP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731A8D" w:rsidRDefault="00731A8D" w:rsidP="004D14A4">
      <w:pPr>
        <w:ind w:firstLine="567"/>
        <w:jc w:val="right"/>
      </w:pPr>
    </w:p>
    <w:p w:rsidR="00EB66DC" w:rsidRDefault="00EB66DC" w:rsidP="004D14A4">
      <w:pPr>
        <w:ind w:firstLine="567"/>
        <w:jc w:val="right"/>
      </w:pPr>
    </w:p>
    <w:p w:rsidR="00B1739E" w:rsidRPr="0024355F" w:rsidRDefault="00B1739E" w:rsidP="00B1739E">
      <w:pPr>
        <w:ind w:firstLine="567"/>
        <w:jc w:val="right"/>
        <w:rPr>
          <w:sz w:val="22"/>
        </w:rPr>
      </w:pPr>
      <w:r w:rsidRPr="0024355F">
        <w:rPr>
          <w:sz w:val="22"/>
        </w:rPr>
        <w:t>Приложение</w:t>
      </w:r>
      <w:r>
        <w:rPr>
          <w:sz w:val="22"/>
        </w:rPr>
        <w:t xml:space="preserve"> 2</w:t>
      </w:r>
    </w:p>
    <w:p w:rsidR="00B1739E" w:rsidRDefault="00B1739E" w:rsidP="00B1739E">
      <w:pPr>
        <w:ind w:firstLine="567"/>
        <w:jc w:val="right"/>
        <w:rPr>
          <w:sz w:val="22"/>
        </w:rPr>
      </w:pPr>
      <w:r w:rsidRPr="0024355F">
        <w:rPr>
          <w:sz w:val="22"/>
        </w:rPr>
        <w:t xml:space="preserve">к постановлению </w:t>
      </w:r>
      <w:r>
        <w:rPr>
          <w:sz w:val="22"/>
        </w:rPr>
        <w:t xml:space="preserve">администрации </w:t>
      </w:r>
    </w:p>
    <w:p w:rsidR="00B1739E" w:rsidRDefault="00B1739E" w:rsidP="00B1739E">
      <w:pPr>
        <w:ind w:firstLine="567"/>
        <w:jc w:val="right"/>
        <w:rPr>
          <w:sz w:val="22"/>
        </w:rPr>
      </w:pPr>
      <w:r>
        <w:rPr>
          <w:sz w:val="22"/>
        </w:rPr>
        <w:t>муниципального образования</w:t>
      </w:r>
      <w:r w:rsidRPr="0024355F">
        <w:rPr>
          <w:sz w:val="22"/>
        </w:rPr>
        <w:t xml:space="preserve"> </w:t>
      </w:r>
    </w:p>
    <w:p w:rsidR="00B1739E" w:rsidRPr="0024355F" w:rsidRDefault="00B1739E" w:rsidP="00B1739E">
      <w:pPr>
        <w:ind w:firstLine="567"/>
        <w:jc w:val="right"/>
        <w:rPr>
          <w:sz w:val="22"/>
        </w:rPr>
      </w:pPr>
      <w:r w:rsidRPr="0024355F">
        <w:rPr>
          <w:sz w:val="22"/>
        </w:rPr>
        <w:t>«Новая Земля»</w:t>
      </w:r>
    </w:p>
    <w:p w:rsidR="00B1739E" w:rsidRPr="0024355F" w:rsidRDefault="00EB66DC" w:rsidP="00B1739E">
      <w:pPr>
        <w:ind w:firstLine="567"/>
        <w:jc w:val="right"/>
        <w:rPr>
          <w:sz w:val="22"/>
        </w:rPr>
      </w:pPr>
      <w:r>
        <w:rPr>
          <w:sz w:val="22"/>
        </w:rPr>
        <w:t>от 19</w:t>
      </w:r>
      <w:r w:rsidR="00B1739E" w:rsidRPr="0024355F">
        <w:rPr>
          <w:sz w:val="22"/>
        </w:rPr>
        <w:t xml:space="preserve">.03.2015 г. № </w:t>
      </w:r>
      <w:r>
        <w:rPr>
          <w:sz w:val="22"/>
        </w:rPr>
        <w:t>06</w:t>
      </w:r>
    </w:p>
    <w:p w:rsidR="00731A8D" w:rsidRPr="00B8400B" w:rsidRDefault="00731A8D" w:rsidP="004D14A4">
      <w:pPr>
        <w:ind w:firstLine="567"/>
      </w:pPr>
    </w:p>
    <w:p w:rsidR="00731A8D" w:rsidRPr="00EC6C20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4D14A4">
        <w:rPr>
          <w:b/>
          <w:szCs w:val="26"/>
        </w:rPr>
        <w:t>Требования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4D14A4">
        <w:rPr>
          <w:b/>
          <w:szCs w:val="26"/>
        </w:rPr>
        <w:t>к форме планов-графиков закупок товаров, работ, услуг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5" w:name="Par82"/>
      <w:bookmarkEnd w:id="5"/>
      <w:r w:rsidRPr="004D14A4">
        <w:rPr>
          <w:szCs w:val="26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б) идентификационный номер налогоплательщика;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в) код причины постановки на учет;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г) код по Общероссийскому классификатору территорий муниципальных образований;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д) таблицу, </w:t>
      </w:r>
      <w:proofErr w:type="gramStart"/>
      <w:r w:rsidRPr="004D14A4">
        <w:rPr>
          <w:szCs w:val="26"/>
        </w:rPr>
        <w:t>включающую</w:t>
      </w:r>
      <w:proofErr w:type="gramEnd"/>
      <w:r w:rsidRPr="004D14A4">
        <w:rPr>
          <w:szCs w:val="26"/>
        </w:rPr>
        <w:t xml:space="preserve"> в том числе следующую информацию: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размер аванса (если предусмотрена выплата аванса);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этапы оплаты (суммы планируемых платежей) на текущий финансовый год (если исполнение контракта и его оплата предусмотрены поэтапно).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</w:t>
      </w:r>
      <w:r w:rsidRPr="004D14A4">
        <w:rPr>
          <w:szCs w:val="26"/>
        </w:rPr>
        <w:lastRenderedPageBreak/>
        <w:t>периода.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описание объекта закупки, которое может </w:t>
      </w:r>
      <w:proofErr w:type="gramStart"/>
      <w:r w:rsidRPr="004D14A4">
        <w:rPr>
          <w:szCs w:val="26"/>
        </w:rPr>
        <w:t>включать</w:t>
      </w:r>
      <w:proofErr w:type="gramEnd"/>
      <w:r w:rsidRPr="004D14A4">
        <w:rPr>
          <w:szCs w:val="26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4D14A4">
        <w:rPr>
          <w:szCs w:val="26"/>
        </w:rPr>
        <w:t>группировочные</w:t>
      </w:r>
      <w:proofErr w:type="spellEnd"/>
      <w:r w:rsidRPr="004D14A4">
        <w:rPr>
          <w:szCs w:val="26"/>
        </w:rPr>
        <w:t xml:space="preserve"> наименования;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единица измерения объекта закупки и ее код по Общероссийскому классификатору единиц измерения (в случае</w:t>
      </w:r>
      <w:proofErr w:type="gramStart"/>
      <w:r w:rsidRPr="004D14A4">
        <w:rPr>
          <w:szCs w:val="26"/>
        </w:rPr>
        <w:t>.</w:t>
      </w:r>
      <w:proofErr w:type="gramEnd"/>
      <w:r w:rsidRPr="004D14A4">
        <w:rPr>
          <w:szCs w:val="26"/>
        </w:rPr>
        <w:t xml:space="preserve"> </w:t>
      </w:r>
      <w:proofErr w:type="gramStart"/>
      <w:r w:rsidRPr="004D14A4">
        <w:rPr>
          <w:szCs w:val="26"/>
        </w:rPr>
        <w:t>е</w:t>
      </w:r>
      <w:proofErr w:type="gramEnd"/>
      <w:r w:rsidRPr="004D14A4">
        <w:rPr>
          <w:szCs w:val="26"/>
        </w:rPr>
        <w:t>сли объект закупки может быть количественно измерен);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4D14A4">
        <w:rPr>
          <w:szCs w:val="26"/>
        </w:rPr>
        <w:t>планируемый срок (периодичность) поставки товара, выполнения работы, оказания услуги (месяц, год).</w:t>
      </w:r>
      <w:proofErr w:type="gramEnd"/>
      <w:r w:rsidRPr="004D14A4">
        <w:rPr>
          <w:szCs w:val="26"/>
        </w:rPr>
        <w:t xml:space="preserve">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контрактом предусмотрено его исполнение поэтапно, то в плане-графике закупок указываются сроки исполнения отдельных этапов (месяц, год). В случае</w:t>
      </w:r>
      <w:proofErr w:type="gramStart"/>
      <w:r w:rsidRPr="004D14A4">
        <w:rPr>
          <w:szCs w:val="26"/>
        </w:rPr>
        <w:t>,</w:t>
      </w:r>
      <w:proofErr w:type="gramEnd"/>
      <w:r w:rsidRPr="004D14A4">
        <w:rPr>
          <w:szCs w:val="26"/>
        </w:rPr>
        <w:t xml:space="preserve">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другие;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размер обеспечения заявки и размер обеспечения исполнения контракта;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4D14A4">
        <w:rPr>
          <w:szCs w:val="26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планируемый срок исполнения контракта (месяц, год);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способ определения поставщика (подрядчика, исполнителя);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</w:t>
      </w:r>
      <w:r w:rsidRPr="004D14A4">
        <w:rPr>
          <w:szCs w:val="26"/>
        </w:rPr>
        <w:lastRenderedPageBreak/>
        <w:t>системе (при наличии таких ограничений);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наименование организатора совместного конкурса или аукциона (в случае проведения совместного конкурса или аукциона);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дата, содержание и обоснование изменений, внесенных в утвержденный план-график закупок (при их наличии);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D14A4">
        <w:rPr>
          <w:szCs w:val="26"/>
        </w:rPr>
        <w:t>определяемых</w:t>
      </w:r>
      <w:proofErr w:type="gramEnd"/>
      <w:r w:rsidRPr="004D14A4">
        <w:rPr>
          <w:szCs w:val="26"/>
        </w:rPr>
        <w:t xml:space="preserve"> в соответствии со статьей 22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2. В планах-графиках закупок отдельными строками указываются: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а) информация о закупках,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преподавательские услуги, оказываемые физическими лицами;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услуги экскурсовода (гида), оказываемые физическими лицами;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лекарственные препараты;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б)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товары, работы или услуги на сумму, не превышающую 100 тыс. рублей;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товары, работы или услуги на сумму, не превышающую 400 тыс. рублей;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lastRenderedPageBreak/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4D14A4">
        <w:rPr>
          <w:szCs w:val="26"/>
        </w:rPr>
        <w:t xml:space="preserve">д)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</w:t>
      </w:r>
      <w:bookmarkStart w:id="6" w:name="_GoBack"/>
      <w:bookmarkEnd w:id="6"/>
      <w:r w:rsidRPr="004D14A4">
        <w:rPr>
          <w:szCs w:val="26"/>
        </w:rPr>
        <w:t>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 w:rsidRPr="004D14A4">
        <w:rPr>
          <w:szCs w:val="26"/>
        </w:rPr>
        <w:t xml:space="preserve"> периода).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4D14A4">
        <w:rPr>
          <w:szCs w:val="26"/>
        </w:rPr>
        <w:t xml:space="preserve">3.Порядок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муниципальным правовым актом </w:t>
      </w:r>
      <w:r w:rsidR="001031EC" w:rsidRPr="004D14A4">
        <w:rPr>
          <w:szCs w:val="26"/>
        </w:rPr>
        <w:t>муниципального образования «Новая Земля»</w:t>
      </w:r>
      <w:r w:rsidRPr="004D14A4">
        <w:rPr>
          <w:szCs w:val="26"/>
        </w:rPr>
        <w:t>, устанавливающим дополнительные сведения.</w:t>
      </w:r>
    </w:p>
    <w:p w:rsidR="00731A8D" w:rsidRPr="004D14A4" w:rsidRDefault="00731A8D" w:rsidP="004D14A4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380D3E" w:rsidRPr="004D14A4" w:rsidRDefault="00380D3E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380D3E" w:rsidRPr="004D14A4" w:rsidRDefault="00380D3E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380D3E" w:rsidRDefault="00380D3E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B629E2" w:rsidRDefault="00B629E2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E6465" w:rsidRDefault="00AE6465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B1739E" w:rsidRDefault="00B1739E" w:rsidP="004D14A4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Pr="00B1739E" w:rsidRDefault="00B1739E" w:rsidP="00B1739E">
      <w:pPr>
        <w:rPr>
          <w:szCs w:val="26"/>
        </w:rPr>
      </w:pPr>
    </w:p>
    <w:p w:rsidR="00B1739E" w:rsidRDefault="00B1739E" w:rsidP="00B1739E">
      <w:pPr>
        <w:rPr>
          <w:szCs w:val="26"/>
        </w:rPr>
      </w:pPr>
    </w:p>
    <w:p w:rsidR="00AE6465" w:rsidRPr="00B1739E" w:rsidRDefault="00AE6465" w:rsidP="00B1739E">
      <w:pPr>
        <w:rPr>
          <w:szCs w:val="26"/>
        </w:rPr>
        <w:sectPr w:rsidR="00AE6465" w:rsidRPr="00B1739E" w:rsidSect="004D14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653"/>
        <w:gridCol w:w="368"/>
        <w:gridCol w:w="368"/>
        <w:gridCol w:w="662"/>
        <w:gridCol w:w="368"/>
        <w:gridCol w:w="368"/>
        <w:gridCol w:w="394"/>
        <w:gridCol w:w="392"/>
        <w:gridCol w:w="368"/>
        <w:gridCol w:w="411"/>
        <w:gridCol w:w="411"/>
        <w:gridCol w:w="368"/>
        <w:gridCol w:w="368"/>
        <w:gridCol w:w="87"/>
        <w:gridCol w:w="281"/>
        <w:gridCol w:w="506"/>
        <w:gridCol w:w="368"/>
        <w:gridCol w:w="368"/>
        <w:gridCol w:w="368"/>
        <w:gridCol w:w="368"/>
        <w:gridCol w:w="515"/>
        <w:gridCol w:w="515"/>
        <w:gridCol w:w="515"/>
        <w:gridCol w:w="956"/>
        <w:gridCol w:w="267"/>
        <w:gridCol w:w="247"/>
        <w:gridCol w:w="267"/>
        <w:gridCol w:w="828"/>
        <w:gridCol w:w="368"/>
        <w:gridCol w:w="368"/>
        <w:gridCol w:w="515"/>
        <w:gridCol w:w="368"/>
        <w:gridCol w:w="368"/>
        <w:gridCol w:w="368"/>
      </w:tblGrid>
      <w:tr w:rsidR="00B1739E" w:rsidRPr="007D7B87" w:rsidTr="00B1739E">
        <w:trPr>
          <w:trHeight w:val="1024"/>
        </w:trPr>
        <w:tc>
          <w:tcPr>
            <w:tcW w:w="14693" w:type="dxa"/>
            <w:gridSpan w:val="35"/>
            <w:shd w:val="clear" w:color="auto" w:fill="auto"/>
            <w:noWrap/>
            <w:hideMark/>
          </w:tcPr>
          <w:p w:rsidR="00B1739E" w:rsidRPr="0024355F" w:rsidRDefault="00B1739E" w:rsidP="00B1739E">
            <w:pPr>
              <w:ind w:firstLine="567"/>
              <w:jc w:val="right"/>
              <w:rPr>
                <w:sz w:val="22"/>
              </w:rPr>
            </w:pPr>
            <w:r w:rsidRPr="0024355F">
              <w:rPr>
                <w:sz w:val="22"/>
              </w:rPr>
              <w:lastRenderedPageBreak/>
              <w:t>Приложение</w:t>
            </w:r>
            <w:r>
              <w:rPr>
                <w:sz w:val="22"/>
              </w:rPr>
              <w:t xml:space="preserve"> 3</w:t>
            </w:r>
          </w:p>
          <w:p w:rsidR="00B1739E" w:rsidRDefault="00B1739E" w:rsidP="00B1739E">
            <w:pPr>
              <w:ind w:firstLine="567"/>
              <w:jc w:val="right"/>
              <w:rPr>
                <w:sz w:val="22"/>
              </w:rPr>
            </w:pPr>
            <w:r w:rsidRPr="0024355F">
              <w:rPr>
                <w:sz w:val="22"/>
              </w:rPr>
              <w:t xml:space="preserve">к постановлению </w:t>
            </w:r>
            <w:r>
              <w:rPr>
                <w:sz w:val="22"/>
              </w:rPr>
              <w:t xml:space="preserve">администрации </w:t>
            </w:r>
          </w:p>
          <w:p w:rsidR="00B1739E" w:rsidRDefault="00B1739E" w:rsidP="00B1739E">
            <w:pPr>
              <w:ind w:firstLine="567"/>
              <w:jc w:val="right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  <w:r w:rsidRPr="0024355F">
              <w:rPr>
                <w:sz w:val="22"/>
              </w:rPr>
              <w:t xml:space="preserve"> </w:t>
            </w:r>
          </w:p>
          <w:p w:rsidR="00B1739E" w:rsidRPr="0024355F" w:rsidRDefault="00B1739E" w:rsidP="00B1739E">
            <w:pPr>
              <w:ind w:firstLine="567"/>
              <w:jc w:val="right"/>
              <w:rPr>
                <w:sz w:val="22"/>
              </w:rPr>
            </w:pPr>
            <w:r w:rsidRPr="0024355F">
              <w:rPr>
                <w:sz w:val="22"/>
              </w:rPr>
              <w:t>«Новая Земля»</w:t>
            </w:r>
          </w:p>
          <w:p w:rsidR="00B1739E" w:rsidRPr="0024355F" w:rsidRDefault="00A254F2" w:rsidP="00B1739E">
            <w:pPr>
              <w:ind w:firstLine="567"/>
              <w:jc w:val="right"/>
              <w:rPr>
                <w:sz w:val="22"/>
              </w:rPr>
            </w:pPr>
            <w:r>
              <w:rPr>
                <w:sz w:val="22"/>
              </w:rPr>
              <w:t>от 19</w:t>
            </w:r>
            <w:r w:rsidR="00B1739E" w:rsidRPr="0024355F">
              <w:rPr>
                <w:sz w:val="22"/>
              </w:rPr>
              <w:t xml:space="preserve">.03.2015 г. № </w:t>
            </w:r>
            <w:r>
              <w:rPr>
                <w:sz w:val="22"/>
              </w:rPr>
              <w:t>06</w:t>
            </w:r>
          </w:p>
          <w:p w:rsidR="00B1739E" w:rsidRPr="00B1739E" w:rsidRDefault="00B1739E" w:rsidP="00B1739E">
            <w:pPr>
              <w:ind w:firstLine="49"/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</w:p>
        </w:tc>
      </w:tr>
      <w:tr w:rsidR="00B1739E" w:rsidRPr="007D7B87" w:rsidTr="00B1739E">
        <w:trPr>
          <w:trHeight w:val="1024"/>
        </w:trPr>
        <w:tc>
          <w:tcPr>
            <w:tcW w:w="14693" w:type="dxa"/>
            <w:gridSpan w:val="35"/>
            <w:shd w:val="clear" w:color="auto" w:fill="auto"/>
            <w:noWrap/>
            <w:hideMark/>
          </w:tcPr>
          <w:p w:rsidR="00B1739E" w:rsidRDefault="00B1739E" w:rsidP="00B1739E">
            <w:pPr>
              <w:ind w:firstLine="49"/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bookmarkStart w:id="7" w:name="RANGE!A1:AH39"/>
            <w:bookmarkEnd w:id="7"/>
            <w:r w:rsidRPr="00B1739E">
              <w:rPr>
                <w:rFonts w:eastAsia="Times New Roman"/>
                <w:b/>
                <w:bCs/>
                <w:szCs w:val="26"/>
                <w:lang w:eastAsia="ru-RU"/>
              </w:rPr>
              <w:t xml:space="preserve">План-график </w:t>
            </w:r>
          </w:p>
          <w:p w:rsidR="00B1739E" w:rsidRPr="00B1739E" w:rsidRDefault="00B1739E" w:rsidP="00B1739E">
            <w:pPr>
              <w:ind w:firstLine="49"/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B1739E">
              <w:rPr>
                <w:rFonts w:eastAsia="Times New Roman"/>
                <w:b/>
                <w:bCs/>
                <w:szCs w:val="26"/>
                <w:lang w:eastAsia="ru-RU"/>
              </w:rPr>
              <w:t>закупок товаров, работ, услуг для обеспечения</w:t>
            </w:r>
            <w:r>
              <w:rPr>
                <w:rFonts w:eastAsia="Times New Roman"/>
                <w:b/>
                <w:bCs/>
                <w:szCs w:val="26"/>
                <w:lang w:eastAsia="ru-RU"/>
              </w:rPr>
              <w:t xml:space="preserve"> </w:t>
            </w:r>
            <w:r w:rsidRPr="00B1739E">
              <w:rPr>
                <w:rFonts w:eastAsia="Times New Roman"/>
                <w:b/>
                <w:bCs/>
                <w:szCs w:val="26"/>
                <w:lang w:eastAsia="ru-RU"/>
              </w:rPr>
              <w:t>муниципальных нужд</w:t>
            </w:r>
          </w:p>
          <w:p w:rsidR="00B1739E" w:rsidRPr="00364C60" w:rsidRDefault="00B1739E" w:rsidP="00B1739E">
            <w:pPr>
              <w:ind w:firstLine="49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1739E">
              <w:rPr>
                <w:rFonts w:eastAsia="Times New Roman"/>
                <w:b/>
                <w:bCs/>
                <w:szCs w:val="26"/>
                <w:lang w:eastAsia="ru-RU"/>
              </w:rPr>
              <w:t>на 201_ год</w:t>
            </w:r>
          </w:p>
        </w:tc>
      </w:tr>
      <w:tr w:rsidR="007D7B87" w:rsidRPr="007D7B87" w:rsidTr="00B1739E">
        <w:trPr>
          <w:trHeight w:val="36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vMerge w:val="restart"/>
            <w:shd w:val="clear" w:color="auto" w:fill="auto"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7B87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государственного (муниципального) </w:t>
            </w:r>
            <w:r w:rsidRPr="007D7B8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7D7B87">
              <w:rPr>
                <w:rFonts w:eastAsia="Times New Roman"/>
                <w:sz w:val="18"/>
                <w:szCs w:val="18"/>
                <w:lang w:eastAsia="ru-RU"/>
              </w:rPr>
              <w:br/>
              <w:t>государственного (муниципального) унитарного предприятия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по ОКИО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vMerge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vMerge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4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shd w:val="clear" w:color="auto" w:fill="auto"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7B87">
              <w:rPr>
                <w:rFonts w:eastAsia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6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shd w:val="clear" w:color="auto" w:fill="auto"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7B87">
              <w:rPr>
                <w:rFonts w:eastAsia="Times New Roman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45" w:type="dxa"/>
            <w:gridSpan w:val="20"/>
            <w:shd w:val="clear" w:color="auto" w:fill="auto"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7B87">
              <w:rPr>
                <w:rFonts w:eastAsia="Times New Roman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21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1987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57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99" w:type="dxa"/>
            <w:gridSpan w:val="13"/>
            <w:shd w:val="clear" w:color="auto" w:fill="auto"/>
            <w:hideMark/>
          </w:tcPr>
          <w:p w:rsidR="007D7B87" w:rsidRPr="007D7B87" w:rsidRDefault="007D7B87" w:rsidP="00B1739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D7B87">
              <w:rPr>
                <w:rFonts w:eastAsia="Times New Roman"/>
                <w:sz w:val="18"/>
                <w:szCs w:val="18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346" w:type="dxa"/>
            <w:gridSpan w:val="7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  <w:r w:rsidRPr="007D7B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1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1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870"/>
        </w:trPr>
        <w:tc>
          <w:tcPr>
            <w:tcW w:w="383" w:type="dxa"/>
            <w:vMerge w:val="restart"/>
            <w:shd w:val="clear" w:color="auto" w:fill="auto"/>
            <w:hideMark/>
          </w:tcPr>
          <w:p w:rsidR="007D7B87" w:rsidRPr="007D7B87" w:rsidRDefault="007D7B87" w:rsidP="00295CDC">
            <w:pPr>
              <w:ind w:left="-80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53" w:type="dxa"/>
            <w:vMerge w:val="restart"/>
            <w:shd w:val="clear" w:color="auto" w:fill="auto"/>
            <w:hideMark/>
          </w:tcPr>
          <w:p w:rsidR="007D7B87" w:rsidRPr="007D7B87" w:rsidRDefault="007D7B87" w:rsidP="00295CDC">
            <w:pPr>
              <w:ind w:left="-802" w:right="-449" w:firstLine="492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Иденти-фикаци-онный</w:t>
            </w:r>
            <w:proofErr w:type="spellEnd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 код закупки</w:t>
            </w:r>
          </w:p>
        </w:tc>
        <w:tc>
          <w:tcPr>
            <w:tcW w:w="736" w:type="dxa"/>
            <w:gridSpan w:val="2"/>
            <w:shd w:val="clear" w:color="auto" w:fill="auto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контракта,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Размер аванса * (процентов)</w:t>
            </w:r>
          </w:p>
        </w:tc>
        <w:tc>
          <w:tcPr>
            <w:tcW w:w="1522" w:type="dxa"/>
            <w:gridSpan w:val="4"/>
            <w:shd w:val="clear" w:color="auto" w:fill="auto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Планируемые платежи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(тыс. рублей)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978" w:type="dxa"/>
            <w:gridSpan w:val="6"/>
            <w:shd w:val="clear" w:color="auto" w:fill="auto"/>
            <w:hideMark/>
          </w:tcPr>
          <w:p w:rsidR="007D7B87" w:rsidRPr="007D7B87" w:rsidRDefault="007D7B87" w:rsidP="00295CDC">
            <w:pPr>
              <w:ind w:left="6" w:right="-449"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Количество (объем) закупаемых товаров,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работ, услуг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36" w:type="dxa"/>
            <w:gridSpan w:val="2"/>
            <w:shd w:val="clear" w:color="auto" w:fill="auto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proofErr w:type="gramStart"/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515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Планируемый срок начала осуществления закупки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(месяц, год)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Планируемый срок исполнения контракта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(месяц, год)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Способ определения поставщика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(подрядчика, исполнителя)</w:t>
            </w:r>
          </w:p>
        </w:tc>
        <w:tc>
          <w:tcPr>
            <w:tcW w:w="956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Преимущества, предоставляемые участникам закупки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в соответствии со статьями 28 и 29 Федерального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закона "О контрактной системе в сфере закупок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товаров, работ, услуг для обеспечения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государственных и муниципальных нужд" (да или нет)</w:t>
            </w:r>
          </w:p>
        </w:tc>
        <w:tc>
          <w:tcPr>
            <w:tcW w:w="781" w:type="dxa"/>
            <w:gridSpan w:val="3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 xml:space="preserve">Информация о банковском сопровождении </w:t>
            </w:r>
            <w:r w:rsidRPr="007D7B87">
              <w:rPr>
                <w:rFonts w:eastAsia="Times New Roman"/>
                <w:sz w:val="14"/>
                <w:szCs w:val="14"/>
                <w:lang w:eastAsia="ru-RU"/>
              </w:rPr>
              <w:br/>
              <w:t>контрактов *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Обоснование внесения изменений *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295CDC">
            <w:pPr>
              <w:ind w:left="-542" w:right="-449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7D7B87" w:rsidRPr="007D7B87" w:rsidTr="00B1739E">
        <w:trPr>
          <w:trHeight w:val="1500"/>
        </w:trPr>
        <w:tc>
          <w:tcPr>
            <w:tcW w:w="383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653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описание</w:t>
            </w:r>
          </w:p>
        </w:tc>
        <w:tc>
          <w:tcPr>
            <w:tcW w:w="662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786" w:type="dxa"/>
            <w:gridSpan w:val="2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874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заявки</w:t>
            </w:r>
          </w:p>
        </w:tc>
        <w:tc>
          <w:tcPr>
            <w:tcW w:w="368" w:type="dxa"/>
            <w:vMerge w:val="restart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исполнения контракта</w:t>
            </w: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D7B87" w:rsidRPr="007D7B87" w:rsidTr="00B1739E">
        <w:trPr>
          <w:trHeight w:val="1500"/>
        </w:trPr>
        <w:tc>
          <w:tcPr>
            <w:tcW w:w="383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653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392" w:type="dxa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3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dxa"/>
            <w:vMerge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D7B87" w:rsidRPr="007D7B87" w:rsidTr="00B1739E">
        <w:trPr>
          <w:trHeight w:val="19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81" w:type="dxa"/>
            <w:gridSpan w:val="3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47" w:firstLine="567"/>
              <w:rPr>
                <w:rFonts w:eastAsia="Times New Roman"/>
                <w:sz w:val="14"/>
                <w:szCs w:val="14"/>
                <w:lang w:eastAsia="ru-RU"/>
              </w:rPr>
            </w:pPr>
            <w:r w:rsidRPr="007D7B87">
              <w:rPr>
                <w:rFonts w:eastAsia="Times New Roman"/>
                <w:sz w:val="14"/>
                <w:szCs w:val="14"/>
                <w:lang w:eastAsia="ru-RU"/>
              </w:rPr>
              <w:t>32</w:t>
            </w:r>
          </w:p>
        </w:tc>
      </w:tr>
      <w:tr w:rsidR="007D7B87" w:rsidRPr="007D7B87" w:rsidTr="00B1739E">
        <w:trPr>
          <w:trHeight w:val="22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7B87" w:rsidRPr="007D7B87" w:rsidTr="00B1739E">
        <w:trPr>
          <w:trHeight w:val="22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7B87" w:rsidRPr="007D7B87" w:rsidTr="00B1739E">
        <w:trPr>
          <w:trHeight w:val="22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7B87" w:rsidRPr="007D7B87" w:rsidTr="00B1739E">
        <w:trPr>
          <w:trHeight w:val="22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7B87" w:rsidRPr="007D7B87" w:rsidTr="00B1739E">
        <w:trPr>
          <w:trHeight w:val="24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295CDC">
        <w:trPr>
          <w:trHeight w:val="690"/>
        </w:trPr>
        <w:tc>
          <w:tcPr>
            <w:tcW w:w="1772" w:type="dxa"/>
            <w:gridSpan w:val="4"/>
            <w:shd w:val="clear" w:color="auto" w:fill="auto"/>
            <w:hideMark/>
          </w:tcPr>
          <w:p w:rsidR="007D7B87" w:rsidRPr="007D7B87" w:rsidRDefault="007D7B87" w:rsidP="00295CD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7D7B87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7D7B87">
              <w:rPr>
                <w:rFonts w:eastAsia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295CDC">
        <w:trPr>
          <w:trHeight w:val="915"/>
        </w:trPr>
        <w:tc>
          <w:tcPr>
            <w:tcW w:w="1772" w:type="dxa"/>
            <w:gridSpan w:val="4"/>
            <w:shd w:val="clear" w:color="auto" w:fill="auto"/>
            <w:hideMark/>
          </w:tcPr>
          <w:p w:rsidR="007D7B87" w:rsidRPr="007D7B87" w:rsidRDefault="007D7B87" w:rsidP="00295CDC">
            <w:pPr>
              <w:ind w:firstLineChars="30" w:firstLine="48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  <w:r w:rsidRPr="007D7B87">
              <w:rPr>
                <w:rFonts w:eastAsia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295CDC">
        <w:trPr>
          <w:trHeight w:val="2025"/>
        </w:trPr>
        <w:tc>
          <w:tcPr>
            <w:tcW w:w="1772" w:type="dxa"/>
            <w:gridSpan w:val="4"/>
            <w:shd w:val="clear" w:color="auto" w:fill="auto"/>
            <w:hideMark/>
          </w:tcPr>
          <w:p w:rsidR="007D7B87" w:rsidRPr="007D7B87" w:rsidRDefault="007D7B87" w:rsidP="00295CDC">
            <w:pPr>
              <w:ind w:firstLineChars="30" w:firstLine="48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</w:t>
            </w:r>
            <w:r w:rsidRPr="007D7B87">
              <w:rPr>
                <w:rFonts w:eastAsia="Times New Roman"/>
                <w:sz w:val="16"/>
                <w:szCs w:val="16"/>
                <w:lang w:eastAsia="ru-RU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3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5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30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41" w:type="dxa"/>
            <w:gridSpan w:val="17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4" w:type="dxa"/>
            <w:gridSpan w:val="3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7B87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D7B87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5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41" w:type="dxa"/>
            <w:gridSpan w:val="17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5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61" w:type="dxa"/>
            <w:gridSpan w:val="7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(дата утверждения)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5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7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4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3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* При наличии.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55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D7B87" w:rsidRPr="007D7B87" w:rsidTr="00B1739E">
        <w:trPr>
          <w:trHeight w:val="240"/>
        </w:trPr>
        <w:tc>
          <w:tcPr>
            <w:tcW w:w="383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hideMark/>
          </w:tcPr>
          <w:p w:rsidR="007D7B87" w:rsidRPr="007D7B87" w:rsidRDefault="007D7B87" w:rsidP="00295CDC">
            <w:pPr>
              <w:ind w:left="-618" w:firstLine="567"/>
              <w:rPr>
                <w:rFonts w:eastAsia="Times New Roman"/>
                <w:sz w:val="16"/>
                <w:szCs w:val="16"/>
                <w:lang w:eastAsia="ru-RU"/>
              </w:rPr>
            </w:pPr>
            <w:r w:rsidRPr="007D7B87">
              <w:rPr>
                <w:rFonts w:eastAsia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gridSpan w:val="2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noWrap/>
            <w:hideMark/>
          </w:tcPr>
          <w:p w:rsidR="007D7B87" w:rsidRPr="007D7B87" w:rsidRDefault="007D7B87" w:rsidP="00B1739E">
            <w:pPr>
              <w:ind w:firstLine="56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115CE" w:rsidRPr="00D20976" w:rsidRDefault="004115CE" w:rsidP="004D14A4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sectPr w:rsidR="004115CE" w:rsidRPr="00D20976" w:rsidSect="004D14A4">
      <w:pgSz w:w="16840" w:h="11907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AB" w:rsidRDefault="00CF5EAB" w:rsidP="00516C29">
      <w:r>
        <w:separator/>
      </w:r>
    </w:p>
  </w:endnote>
  <w:endnote w:type="continuationSeparator" w:id="0">
    <w:p w:rsidR="00CF5EAB" w:rsidRDefault="00CF5EAB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8" w:rsidRDefault="00D56E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8" w:rsidRDefault="00D56E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8" w:rsidRDefault="00D56E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AB" w:rsidRDefault="00CF5EAB" w:rsidP="00516C29">
      <w:r>
        <w:separator/>
      </w:r>
    </w:p>
  </w:footnote>
  <w:footnote w:type="continuationSeparator" w:id="0">
    <w:p w:rsidR="00CF5EAB" w:rsidRDefault="00CF5EAB" w:rsidP="0051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8" w:rsidRDefault="00D56E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75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56E58" w:rsidRDefault="00995FB7">
        <w:pPr>
          <w:pStyle w:val="a7"/>
          <w:jc w:val="center"/>
        </w:pPr>
        <w:r w:rsidRPr="00D56E58">
          <w:rPr>
            <w:sz w:val="22"/>
          </w:rPr>
          <w:fldChar w:fldCharType="begin"/>
        </w:r>
        <w:r w:rsidR="00D56E58" w:rsidRPr="00D56E58">
          <w:rPr>
            <w:sz w:val="22"/>
          </w:rPr>
          <w:instrText xml:space="preserve"> PAGE   \* MERGEFORMAT </w:instrText>
        </w:r>
        <w:r w:rsidRPr="00D56E58">
          <w:rPr>
            <w:sz w:val="22"/>
          </w:rPr>
          <w:fldChar w:fldCharType="separate"/>
        </w:r>
        <w:r w:rsidR="00A254F2">
          <w:rPr>
            <w:noProof/>
            <w:sz w:val="22"/>
          </w:rPr>
          <w:t>9</w:t>
        </w:r>
        <w:r w:rsidRPr="00D56E58">
          <w:rPr>
            <w:sz w:val="22"/>
          </w:rPr>
          <w:fldChar w:fldCharType="end"/>
        </w:r>
      </w:p>
    </w:sdtContent>
  </w:sdt>
  <w:p w:rsidR="00D56E58" w:rsidRDefault="00D56E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8" w:rsidRDefault="00D56E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C08B5"/>
    <w:multiLevelType w:val="hybridMultilevel"/>
    <w:tmpl w:val="823A8D0A"/>
    <w:lvl w:ilvl="0" w:tplc="BE9864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02B47"/>
    <w:rsid w:val="00033F7D"/>
    <w:rsid w:val="0003710B"/>
    <w:rsid w:val="000448F9"/>
    <w:rsid w:val="000458FA"/>
    <w:rsid w:val="00056FEB"/>
    <w:rsid w:val="0008051D"/>
    <w:rsid w:val="000918F7"/>
    <w:rsid w:val="00097E4A"/>
    <w:rsid w:val="000A229D"/>
    <w:rsid w:val="000D35F1"/>
    <w:rsid w:val="000E0FF3"/>
    <w:rsid w:val="000F06D8"/>
    <w:rsid w:val="000F591C"/>
    <w:rsid w:val="001031EC"/>
    <w:rsid w:val="001033DD"/>
    <w:rsid w:val="00107703"/>
    <w:rsid w:val="00107A2A"/>
    <w:rsid w:val="0011130A"/>
    <w:rsid w:val="0011202E"/>
    <w:rsid w:val="00123F3E"/>
    <w:rsid w:val="00127729"/>
    <w:rsid w:val="001548A3"/>
    <w:rsid w:val="00155E12"/>
    <w:rsid w:val="001D5068"/>
    <w:rsid w:val="001E0799"/>
    <w:rsid w:val="001E6647"/>
    <w:rsid w:val="001F22D0"/>
    <w:rsid w:val="001F2F17"/>
    <w:rsid w:val="002057AC"/>
    <w:rsid w:val="002148BC"/>
    <w:rsid w:val="00222C08"/>
    <w:rsid w:val="00225A10"/>
    <w:rsid w:val="00232CCB"/>
    <w:rsid w:val="0024355F"/>
    <w:rsid w:val="002532A0"/>
    <w:rsid w:val="00265E68"/>
    <w:rsid w:val="00273760"/>
    <w:rsid w:val="0028382B"/>
    <w:rsid w:val="00295CDC"/>
    <w:rsid w:val="002A7D39"/>
    <w:rsid w:val="002B2A14"/>
    <w:rsid w:val="002B66B0"/>
    <w:rsid w:val="002C1032"/>
    <w:rsid w:val="002E37FD"/>
    <w:rsid w:val="002E706E"/>
    <w:rsid w:val="002F3F05"/>
    <w:rsid w:val="002F71BA"/>
    <w:rsid w:val="00310928"/>
    <w:rsid w:val="003135B5"/>
    <w:rsid w:val="00331576"/>
    <w:rsid w:val="00344DD9"/>
    <w:rsid w:val="00353039"/>
    <w:rsid w:val="00362A01"/>
    <w:rsid w:val="00364C60"/>
    <w:rsid w:val="00377585"/>
    <w:rsid w:val="00380D3E"/>
    <w:rsid w:val="0038410F"/>
    <w:rsid w:val="0038726E"/>
    <w:rsid w:val="00393E08"/>
    <w:rsid w:val="00395508"/>
    <w:rsid w:val="003A6118"/>
    <w:rsid w:val="003B224F"/>
    <w:rsid w:val="003C5C91"/>
    <w:rsid w:val="003D0EFC"/>
    <w:rsid w:val="003D4D31"/>
    <w:rsid w:val="00406597"/>
    <w:rsid w:val="004115CE"/>
    <w:rsid w:val="004175B8"/>
    <w:rsid w:val="00435721"/>
    <w:rsid w:val="004361D6"/>
    <w:rsid w:val="00452761"/>
    <w:rsid w:val="00495B64"/>
    <w:rsid w:val="00495DC4"/>
    <w:rsid w:val="004A1588"/>
    <w:rsid w:val="004A3EAE"/>
    <w:rsid w:val="004C7B38"/>
    <w:rsid w:val="004D14A4"/>
    <w:rsid w:val="004D4350"/>
    <w:rsid w:val="004D4B6B"/>
    <w:rsid w:val="004E48B6"/>
    <w:rsid w:val="004F57D4"/>
    <w:rsid w:val="005019D0"/>
    <w:rsid w:val="005142AB"/>
    <w:rsid w:val="00515CB9"/>
    <w:rsid w:val="00516C29"/>
    <w:rsid w:val="0052738E"/>
    <w:rsid w:val="005312E9"/>
    <w:rsid w:val="005424F9"/>
    <w:rsid w:val="00557E1A"/>
    <w:rsid w:val="005717A5"/>
    <w:rsid w:val="00580B38"/>
    <w:rsid w:val="00586550"/>
    <w:rsid w:val="00597622"/>
    <w:rsid w:val="005B0F19"/>
    <w:rsid w:val="005C2DC0"/>
    <w:rsid w:val="005C7B23"/>
    <w:rsid w:val="005D0B1D"/>
    <w:rsid w:val="005E3A2A"/>
    <w:rsid w:val="005F0C34"/>
    <w:rsid w:val="005F73A2"/>
    <w:rsid w:val="005F7A65"/>
    <w:rsid w:val="00604F10"/>
    <w:rsid w:val="00613611"/>
    <w:rsid w:val="0064101B"/>
    <w:rsid w:val="0064545A"/>
    <w:rsid w:val="00661389"/>
    <w:rsid w:val="00661D0A"/>
    <w:rsid w:val="00675C1F"/>
    <w:rsid w:val="00682897"/>
    <w:rsid w:val="006875F2"/>
    <w:rsid w:val="006917B2"/>
    <w:rsid w:val="006A3922"/>
    <w:rsid w:val="006B199D"/>
    <w:rsid w:val="006B7BAD"/>
    <w:rsid w:val="006C3559"/>
    <w:rsid w:val="006C7DEA"/>
    <w:rsid w:val="006D34AB"/>
    <w:rsid w:val="006E1E5C"/>
    <w:rsid w:val="007033BE"/>
    <w:rsid w:val="007072B9"/>
    <w:rsid w:val="007220F7"/>
    <w:rsid w:val="00722BE1"/>
    <w:rsid w:val="00731A8D"/>
    <w:rsid w:val="00736E80"/>
    <w:rsid w:val="007635D8"/>
    <w:rsid w:val="00770721"/>
    <w:rsid w:val="00772B10"/>
    <w:rsid w:val="007760B0"/>
    <w:rsid w:val="00777EB5"/>
    <w:rsid w:val="007A477F"/>
    <w:rsid w:val="007A6120"/>
    <w:rsid w:val="007C3E84"/>
    <w:rsid w:val="007C4F89"/>
    <w:rsid w:val="007D1B99"/>
    <w:rsid w:val="007D2017"/>
    <w:rsid w:val="007D5E7B"/>
    <w:rsid w:val="007D6CFE"/>
    <w:rsid w:val="007D7B87"/>
    <w:rsid w:val="007D7CE4"/>
    <w:rsid w:val="007E1778"/>
    <w:rsid w:val="007E535A"/>
    <w:rsid w:val="007E61B4"/>
    <w:rsid w:val="007E729F"/>
    <w:rsid w:val="007F6868"/>
    <w:rsid w:val="00823EE8"/>
    <w:rsid w:val="00841268"/>
    <w:rsid w:val="00842E3A"/>
    <w:rsid w:val="00854ACD"/>
    <w:rsid w:val="00863AAB"/>
    <w:rsid w:val="008744E8"/>
    <w:rsid w:val="008744E9"/>
    <w:rsid w:val="00880307"/>
    <w:rsid w:val="00896669"/>
    <w:rsid w:val="008A7745"/>
    <w:rsid w:val="008C0CBA"/>
    <w:rsid w:val="008C47ED"/>
    <w:rsid w:val="008D7A35"/>
    <w:rsid w:val="008F1340"/>
    <w:rsid w:val="008F4737"/>
    <w:rsid w:val="00904F60"/>
    <w:rsid w:val="00924BD4"/>
    <w:rsid w:val="0093092D"/>
    <w:rsid w:val="009375F3"/>
    <w:rsid w:val="00946EBA"/>
    <w:rsid w:val="00957BDC"/>
    <w:rsid w:val="0096618D"/>
    <w:rsid w:val="009715C3"/>
    <w:rsid w:val="009762F9"/>
    <w:rsid w:val="00985A12"/>
    <w:rsid w:val="0098663C"/>
    <w:rsid w:val="00987AC9"/>
    <w:rsid w:val="00995FB7"/>
    <w:rsid w:val="009D1A7D"/>
    <w:rsid w:val="009E7340"/>
    <w:rsid w:val="00A00E9A"/>
    <w:rsid w:val="00A01572"/>
    <w:rsid w:val="00A05A27"/>
    <w:rsid w:val="00A21A09"/>
    <w:rsid w:val="00A23E7A"/>
    <w:rsid w:val="00A254F2"/>
    <w:rsid w:val="00A2720D"/>
    <w:rsid w:val="00A32890"/>
    <w:rsid w:val="00A46DD2"/>
    <w:rsid w:val="00A66B1A"/>
    <w:rsid w:val="00A831F7"/>
    <w:rsid w:val="00AA0728"/>
    <w:rsid w:val="00AA13AA"/>
    <w:rsid w:val="00AB4229"/>
    <w:rsid w:val="00AC30AD"/>
    <w:rsid w:val="00AE20F9"/>
    <w:rsid w:val="00AE6465"/>
    <w:rsid w:val="00AF0989"/>
    <w:rsid w:val="00AF0A44"/>
    <w:rsid w:val="00B1739E"/>
    <w:rsid w:val="00B21237"/>
    <w:rsid w:val="00B32373"/>
    <w:rsid w:val="00B41AA9"/>
    <w:rsid w:val="00B4373C"/>
    <w:rsid w:val="00B45B7C"/>
    <w:rsid w:val="00B54C7F"/>
    <w:rsid w:val="00B5542C"/>
    <w:rsid w:val="00B629E2"/>
    <w:rsid w:val="00B9230C"/>
    <w:rsid w:val="00BA76B5"/>
    <w:rsid w:val="00BB1D16"/>
    <w:rsid w:val="00BB6E5B"/>
    <w:rsid w:val="00BD3F9A"/>
    <w:rsid w:val="00C206FD"/>
    <w:rsid w:val="00C23066"/>
    <w:rsid w:val="00C64ACF"/>
    <w:rsid w:val="00C70143"/>
    <w:rsid w:val="00C7215A"/>
    <w:rsid w:val="00C84BCC"/>
    <w:rsid w:val="00C9787A"/>
    <w:rsid w:val="00CA0898"/>
    <w:rsid w:val="00CA1732"/>
    <w:rsid w:val="00CB0B23"/>
    <w:rsid w:val="00CD2FB1"/>
    <w:rsid w:val="00CF5EAB"/>
    <w:rsid w:val="00D05473"/>
    <w:rsid w:val="00D20976"/>
    <w:rsid w:val="00D225BE"/>
    <w:rsid w:val="00D25F63"/>
    <w:rsid w:val="00D463C5"/>
    <w:rsid w:val="00D56E58"/>
    <w:rsid w:val="00D71E96"/>
    <w:rsid w:val="00DB329C"/>
    <w:rsid w:val="00DB53C5"/>
    <w:rsid w:val="00DD6B62"/>
    <w:rsid w:val="00DE4E92"/>
    <w:rsid w:val="00DF4ED6"/>
    <w:rsid w:val="00E01E13"/>
    <w:rsid w:val="00E1073F"/>
    <w:rsid w:val="00E127E1"/>
    <w:rsid w:val="00E25031"/>
    <w:rsid w:val="00E2551D"/>
    <w:rsid w:val="00E378AA"/>
    <w:rsid w:val="00E379F4"/>
    <w:rsid w:val="00E42DC2"/>
    <w:rsid w:val="00E44BAD"/>
    <w:rsid w:val="00E4658F"/>
    <w:rsid w:val="00E75708"/>
    <w:rsid w:val="00EB1CC4"/>
    <w:rsid w:val="00EB66DC"/>
    <w:rsid w:val="00EC74D6"/>
    <w:rsid w:val="00EF6F70"/>
    <w:rsid w:val="00EF7261"/>
    <w:rsid w:val="00F07480"/>
    <w:rsid w:val="00F742A8"/>
    <w:rsid w:val="00FA52CA"/>
    <w:rsid w:val="00FB40AF"/>
    <w:rsid w:val="00FB7E4D"/>
    <w:rsid w:val="00FD3325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  <w:style w:type="paragraph" w:styleId="ab">
    <w:name w:val="Body Text Indent"/>
    <w:basedOn w:val="a"/>
    <w:link w:val="ac"/>
    <w:rsid w:val="00731A8D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1A8D"/>
    <w:rPr>
      <w:rFonts w:eastAsia="Times New Roman"/>
      <w:sz w:val="24"/>
    </w:rPr>
  </w:style>
  <w:style w:type="paragraph" w:styleId="ad">
    <w:name w:val="Normal (Web)"/>
    <w:basedOn w:val="a"/>
    <w:uiPriority w:val="99"/>
    <w:unhideWhenUsed/>
    <w:rsid w:val="00731A8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DC18-7319-4DA4-84B0-B1F9CC1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23</cp:revision>
  <cp:lastPrinted>2015-03-19T13:04:00Z</cp:lastPrinted>
  <dcterms:created xsi:type="dcterms:W3CDTF">2015-03-11T13:19:00Z</dcterms:created>
  <dcterms:modified xsi:type="dcterms:W3CDTF">2015-03-19T13:06:00Z</dcterms:modified>
</cp:coreProperties>
</file>