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B6112E6" Type="http://schemas.openxmlformats.org/officeDocument/2006/relationships/officeDocument" Target="/word/document.xml" /><Relationship Id="coreRB6112E6" Type="http://schemas.openxmlformats.org/package/2006/relationships/metadata/core-properties" Target="/docProps/core.xml" /><Relationship Id="customRB6112E6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Ж-3 - зона многоквартирных жилых домов высотой 4 - 8 этажей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268 590 м² ± 1 814 м²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Среднеэтажная жилая</w:t>
              <w:br w:type="textWrapping"/>
              <w:t>застройка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Основной вид разрешенного использования: Коммунальное</w:t>
              <w:br w:type="textWrapping"/>
              <w:t>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4,00</w:t>
              <w:br w:type="textWrapping"/>
              <w:t>Основной вид разрешенного использования: Социальное</w:t>
              <w:br w:type="textWrapping"/>
              <w:t>обслуживание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400,00</w:t>
              <w:br w:type="textWrapping"/>
              <w:t>Основной вид разрешенного использования: Амбулаторно-</w:t>
              <w:br w:type="textWrapping"/>
              <w:t>поликлиническое обслуживание</w:t>
              <w:br w:type="textWrapping"/>
              <w:t xml:space="preserve">Предельные размеры участков:  максимальный = 30 000,00</w:t>
              <w:br w:type="textWrapping"/>
              <w:t>минимальный = 900,00</w:t>
              <w:br w:type="textWrapping"/>
              <w:t>Основной вид разрешенного использования: Дошкольное, начальное и</w:t>
              <w:br w:type="textWrapping"/>
              <w:t>среднее общее образование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800,00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Магазины</w:t>
              <w:br w:type="textWrapping"/>
              <w:t xml:space="preserve">Предельные размеры участков:  максимальный = 2 000,00</w:t>
              <w:br w:type="textWrapping"/>
              <w:t>минимальный = 400,00</w:t>
              <w:br w:type="textWrapping"/>
              <w:t>Основной вид разрешенного использования: спорт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Обеспечение внутреннего</w:t>
              <w:br w:type="textWrapping"/>
              <w:t>правопорядка</w:t>
              <w:br w:type="textWrapping"/>
              <w:t>Основной вид разрешенного использования: Земельные участки</w:t>
              <w:br w:type="textWrapping"/>
              <w:t>(территории) общего пользования</w:t>
              <w:br w:type="textWrapping"/>
              <w:t>Основной вид разрешенного использования: запас</w:t>
              <w:br w:type="textWrapping"/>
              <w:t>Условно разрешенный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Условно разрешенный вид разрешенного использования:</w:t>
              <w:br w:type="textWrapping"/>
              <w:t>Коммунальное 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Условно разрешенный вид разрешенного использования: Бытовое</w:t>
              <w:br w:type="textWrapping"/>
              <w:t>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Условно разрешенный вид разрешенного использования: Культурное</w:t>
              <w:br w:type="textWrapping"/>
              <w:t>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Ж-3 - зона многоквартирных жилых домов высотой 4 - 8 этажей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832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Условно разрешенный вид разрешенного использования:</w:t>
              <w:br w:type="textWrapping"/>
              <w:t>Амбулаторное ветеринарное обслуживание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900,00</w:t>
              <w:br w:type="textWrapping"/>
              <w:t>Условно разрешенный вид разрешенного использования:</w:t>
              <w:br w:type="textWrapping"/>
              <w:t>Предпринимательство</w:t>
              <w:br w:type="textWrapping"/>
              <w:t>Условно разрешенный вид разрешенного использования: Деловое</w:t>
              <w:br w:type="textWrapping"/>
              <w:t>управление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Условно разрешенный вид разрешенного использования: Банковская и</w:t>
              <w:br w:type="textWrapping"/>
              <w:t>страховая деятельность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Условно разрешенный вид разрешенного использования:</w:t>
              <w:br w:type="textWrapping"/>
              <w:t>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Условно разрешенный вид разрешенного использования: Гостиничное</w:t>
              <w:br w:type="textWrapping"/>
              <w:t>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900,00</w:t>
              <w:br w:type="textWrapping"/>
              <w:t>Основной вид разрешенного использования: -</w:t>
              <w:br w:type="textWrapping"/>
              <w:t>Вспомогательные виды: Спортивная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Детская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3 170 686,95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3 170 690,53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590 691,48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3 170 703,02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590 695,44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3 170 701,58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590 699,54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3 170 715,31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3 170 735,13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3 170 750,77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3 170 766,10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590 716,91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3 170 771,52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3 170 775,69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590 709,54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3 170 796,81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3 170 826,85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3 170 865,18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3 170 876,22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1,00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3 170 799,43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590 603,06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3 170 723,08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3 170 714,16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590 639,07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3 170 708,91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590 651,09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590 660,22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3 170 674,64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590 665,94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3 170 695,47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590 677,72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3 170 691,76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590 677,22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3 170 689,23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590 685,46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3 170 686,95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3 170 104,08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591 690,05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3 170 049,21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591 688,29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591 672,53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591 703,07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591 708,93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591 726,95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591 790,08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591 804,67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3 169 921,39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591 843,84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3 169 886,38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3 169 850,11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3 169 688,51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3 169 750,50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591 970,48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3 169 784,70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3 169 587,23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3 169 743,02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3 169 710,63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591 843,90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3 169 639,99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591 861,75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591 922,32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3 169 587,23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3 170 605,03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591 870,84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591 881,96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591 958,44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3 170 438,62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591 936,21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3 170 451,32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592 087,76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3 170 551,40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592 007,09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3 170 547,61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591 990,18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3 170 587,05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591 958,14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3 170 572,44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3 170 605,03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3 170 457,48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3 170 445,37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3 170 434,64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592 028,39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3 170 356,69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3 170 371,59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3 170 399,77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3 170 413,70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3 169 759,17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591 984,37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592 085,17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3 169 719,51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3 169 741,01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3 169 746,40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592 097,37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592 244,93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3 169 684,46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592 196,79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3 169 772,15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592 105,42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592 071,96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3 170 025,33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3 170 041,61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592 050,52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3 170 051,49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592 052,86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3 170 095,35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592 009,64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591 998,59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3 170 116,58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591 936,55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3 170 071,81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591 962,49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3 170 055,86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591 928,72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3 170 036,00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3 170 018,35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591 909,47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3 170 003,90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591 930,87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591 949,78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3 169 911,15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592 018,73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592 032,48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592 068,03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3 169 848,97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3 169 755,96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592 147,21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3 169 736,06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3 169 712,05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592 158,86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3 169 635,90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3 169 561,91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3 169 658,89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Столб( 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3 169 580,07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3 169 599,03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3 169 595,48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3 169 576,74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3 169 543,03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3 169 563,99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3 169 580,07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3 169 478,56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3 169 490,15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3 169 507,06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3 169 527,52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3 169 511,06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3 169 500,42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3 169 485,68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3 169 463,19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3 170 168,85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0,07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592 207,83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592 174,23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3 170 153,92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592 161,78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592 136,85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3 170 239,50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592 093,62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592 086,58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592 073,19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592 044,87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3 170 179,61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592 104,08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3 170 048,19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3 170 132,12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3 170 105,84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592 111,91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592 186,11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592 194,19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592 359,55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3 169 954,55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592 359,52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3 169 954,61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592 346,50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3 169 982,69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592 288,93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3 170 105,84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3 169 880,70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3 169 934,39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3 169 868,33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3 169 853,86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3 169 846,06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592 226,52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592 273,80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3 169 749,69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3 169 748,54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3 169 751,85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3 169 758,40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3 169 766,29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3 169 768,33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3 169 775,71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3 169 780,94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3 169 795,56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3 169 798,03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592 295,63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592 308,06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3 169 839,60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592 316,60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3 169 844,37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592 327,36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3 169 842,64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3 169 856,72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3 169 878,26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3 169 880,70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3 169 674,68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592 358,30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592 372,67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3 169 660,29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3 169 651,83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592 384,69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3 169 647,48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3 169 621,72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592 349,26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3 169 595,79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592 310,26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3 169 674,68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3 169 547,99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592 376,64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3 169 517,08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592 339,53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592 398,04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3 169 616,96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592 401,85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3 169 609,88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592 381,60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592 395,68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3 169 558,36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592 436,35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3 170 242,84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592 240,79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592 269,58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3 170 260,32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3 170 267,80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3 170 271,13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3 170 285,99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592 304,52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3 170 323,06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592 217,17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3 170 242,84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3 170 469,40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592 276,30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3 170 477,40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592 284,90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3 170 482,72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угол нежилого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592 305,04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столб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592 295,02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3 170 514,47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592 284,50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3 170 538,25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592 246,76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3 170 521,24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592 258,36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3 170 497,97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592 259,58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3 170 495,60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592 271,47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3 170 469,40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Ж-3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3 169 956,08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591 892,18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3 169 978,00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591 852,52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3 169 959,06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3 169 991,49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3 169 982,27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591 812,76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591 771,27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3 169 925,20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591 761,55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3 169 920,04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3 169 914,87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591 752,30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3 169 913,93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591 742,47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591 738,70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3 169 907,37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591 754,27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3 169 885,32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591 831,62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3 169 922,87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591 902,38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3 169 956,08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5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6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7"/>
              <w:rPr>
                <w:rStyle w:val="C50"/>
                <w:rtl w:val="0"/>
              </w:rPr>
            </w:pPr>
            <w:r>
              <w:rPr>
                <w:rStyle w:val="C5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8"/>
              <w:rPr>
                <w:rStyle w:val="C51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28" w:right="28"/>
      <w:jc w:val="center"/>
    </w:pPr>
  </w:style>
  <w:style w:type="paragraph" w:styleId="P31">
    <w:name w:val="ParagraphStyle30"/>
    <w:hidden/>
    <w:pPr>
      <w:bidi w:val="0"/>
      <w:spacing w:before="0" w:after="0"/>
      <w:ind w:left="0" w:right="0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left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spacing w:before="0" w:after="0"/>
      <w:ind w:left="28" w:right="28"/>
      <w:jc w:val="center"/>
    </w:pPr>
  </w:style>
  <w:style w:type="paragraph" w:styleId="P46">
    <w:name w:val="ParagraphStyle45"/>
    <w:hidden/>
    <w:pPr>
      <w:bidi w:val="0"/>
      <w:spacing w:before="0" w:after="0"/>
      <w:ind w:left="28" w:right="28"/>
      <w:jc w:val="center"/>
    </w:pPr>
  </w:style>
  <w:style w:type="paragraph" w:styleId="P47">
    <w:name w:val="ParagraphStyle46"/>
    <w:hidden/>
    <w:pPr>
      <w:bidi w:val="0"/>
      <w:spacing w:before="0" w:after="0"/>
      <w:ind w:left="28" w:right="28"/>
      <w:jc w:val="center"/>
    </w:pPr>
  </w:style>
  <w:style w:type="paragraph" w:styleId="P48">
    <w:name w:val="ParagraphStyle47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51">
    <w:name w:val="CharacterStyle4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