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3A" w:rsidRDefault="00126C3A" w:rsidP="00126C3A">
      <w:pPr>
        <w:pStyle w:val="af6"/>
        <w:ind w:right="114"/>
        <w:rPr>
          <w:b/>
        </w:rPr>
      </w:pPr>
      <w:r>
        <w:rPr>
          <w:b/>
        </w:rPr>
        <w:t>АДМИНИСТРАЦИЯ</w:t>
      </w:r>
    </w:p>
    <w:p w:rsidR="00126C3A" w:rsidRDefault="00126C3A" w:rsidP="00126C3A">
      <w:pPr>
        <w:pStyle w:val="af6"/>
        <w:ind w:right="114"/>
        <w:rPr>
          <w:b/>
        </w:rPr>
      </w:pPr>
      <w:r>
        <w:rPr>
          <w:b/>
        </w:rPr>
        <w:t>МУНИЦИПАЛЬНОГО ОБРАЗОВАНИЯ</w:t>
      </w:r>
    </w:p>
    <w:p w:rsidR="00126C3A" w:rsidRDefault="00126C3A" w:rsidP="00126C3A">
      <w:pPr>
        <w:pStyle w:val="af6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126C3A" w:rsidRDefault="00126C3A" w:rsidP="00126C3A">
      <w:pPr>
        <w:pStyle w:val="af6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126C3A" w:rsidRPr="0059580C" w:rsidRDefault="00126C3A" w:rsidP="00126C3A">
      <w:pPr>
        <w:pStyle w:val="af6"/>
        <w:ind w:right="114"/>
        <w:rPr>
          <w:b/>
          <w:sz w:val="36"/>
          <w:szCs w:val="36"/>
        </w:rPr>
      </w:pPr>
    </w:p>
    <w:p w:rsidR="00126C3A" w:rsidRDefault="00126C3A" w:rsidP="00126C3A">
      <w:pPr>
        <w:pStyle w:val="af6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26C3A" w:rsidRDefault="00126C3A" w:rsidP="00126C3A">
      <w:pPr>
        <w:pStyle w:val="af6"/>
        <w:ind w:right="114"/>
        <w:rPr>
          <w:b/>
          <w:sz w:val="32"/>
          <w:szCs w:val="32"/>
        </w:rPr>
      </w:pPr>
    </w:p>
    <w:p w:rsidR="00126C3A" w:rsidRPr="00C13A66" w:rsidRDefault="00126C3A" w:rsidP="00126C3A">
      <w:pPr>
        <w:pStyle w:val="af6"/>
        <w:ind w:right="114"/>
        <w:rPr>
          <w:szCs w:val="28"/>
        </w:rPr>
      </w:pPr>
      <w:r>
        <w:rPr>
          <w:szCs w:val="28"/>
        </w:rPr>
        <w:t>05.04.2018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№ 359</w:t>
      </w:r>
    </w:p>
    <w:p w:rsidR="00126C3A" w:rsidRPr="002E6973" w:rsidRDefault="00126C3A" w:rsidP="00126C3A">
      <w:pPr>
        <w:pStyle w:val="af6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126C3A" w:rsidRPr="00E72378" w:rsidRDefault="00126C3A" w:rsidP="00126C3A">
      <w:pPr>
        <w:jc w:val="center"/>
        <w:rPr>
          <w:b/>
          <w:sz w:val="48"/>
          <w:szCs w:val="48"/>
        </w:rPr>
      </w:pPr>
    </w:p>
    <w:p w:rsidR="00126C3A" w:rsidRDefault="00126C3A" w:rsidP="0012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6C3A">
        <w:rPr>
          <w:rFonts w:ascii="Times New Roman" w:hAnsi="Times New Roman" w:cs="Times New Roman"/>
          <w:b/>
          <w:sz w:val="28"/>
          <w:szCs w:val="28"/>
        </w:rPr>
        <w:t>Омутниснкого</w:t>
      </w:r>
      <w:proofErr w:type="spellEnd"/>
      <w:r w:rsidRPr="00126C3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10.10.2017 № 862</w:t>
      </w:r>
    </w:p>
    <w:p w:rsidR="00E72378" w:rsidRPr="00126C3A" w:rsidRDefault="00E72378" w:rsidP="00126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3A" w:rsidRPr="00126C3A" w:rsidRDefault="00126C3A" w:rsidP="0012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ab/>
        <w:t xml:space="preserve">Администрация Омутнинского </w:t>
      </w:r>
      <w:proofErr w:type="gramStart"/>
      <w:r w:rsidRPr="00126C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26C3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26C3A" w:rsidRPr="00126C3A" w:rsidRDefault="00126C3A" w:rsidP="00126C3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Омутнинского городского поселения от 10.10.2017 № 862 «Об утверждении муниципальной программы </w:t>
      </w:r>
      <w:r w:rsidRPr="00126C3A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  <w:proofErr w:type="gramStart"/>
      <w:r w:rsidRPr="00126C3A">
        <w:rPr>
          <w:rFonts w:ascii="Times New Roman" w:hAnsi="Times New Roman" w:cs="Times New Roman"/>
          <w:bCs/>
          <w:sz w:val="28"/>
          <w:szCs w:val="28"/>
        </w:rPr>
        <w:t>»н</w:t>
      </w:r>
      <w:proofErr w:type="gramEnd"/>
      <w:r w:rsidRPr="00126C3A">
        <w:rPr>
          <w:rFonts w:ascii="Times New Roman" w:hAnsi="Times New Roman" w:cs="Times New Roman"/>
          <w:bCs/>
          <w:sz w:val="28"/>
          <w:szCs w:val="28"/>
        </w:rPr>
        <w:t>а территории Омутнинского городского поселения на 2018-2022 годы</w:t>
      </w:r>
      <w:r w:rsidRPr="00126C3A">
        <w:rPr>
          <w:rFonts w:ascii="Times New Roman" w:hAnsi="Times New Roman" w:cs="Times New Roman"/>
          <w:sz w:val="28"/>
          <w:szCs w:val="28"/>
        </w:rPr>
        <w:t>» (с изменениями от 29.12.2017 № 1111):</w:t>
      </w:r>
    </w:p>
    <w:p w:rsidR="00126C3A" w:rsidRPr="00126C3A" w:rsidRDefault="00126C3A" w:rsidP="00126C3A">
      <w:pPr>
        <w:numPr>
          <w:ilvl w:val="1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126C3A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  <w:proofErr w:type="gramStart"/>
      <w:r w:rsidRPr="00126C3A">
        <w:rPr>
          <w:rFonts w:ascii="Times New Roman" w:hAnsi="Times New Roman" w:cs="Times New Roman"/>
          <w:bCs/>
          <w:sz w:val="28"/>
          <w:szCs w:val="28"/>
        </w:rPr>
        <w:t>»н</w:t>
      </w:r>
      <w:proofErr w:type="gramEnd"/>
      <w:r w:rsidRPr="00126C3A">
        <w:rPr>
          <w:rFonts w:ascii="Times New Roman" w:hAnsi="Times New Roman" w:cs="Times New Roman"/>
          <w:bCs/>
          <w:sz w:val="28"/>
          <w:szCs w:val="28"/>
        </w:rPr>
        <w:t>а территории Омутнинского городского поселения на 2018-2022 годы читать в новой редакции. Прилагается.</w:t>
      </w:r>
    </w:p>
    <w:p w:rsidR="00126C3A" w:rsidRPr="00126C3A" w:rsidRDefault="00126C3A" w:rsidP="00126C3A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126C3A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126C3A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 и на официальном интернет-сайте города Омутнинска.</w:t>
      </w:r>
    </w:p>
    <w:p w:rsidR="00126C3A" w:rsidRPr="00126C3A" w:rsidRDefault="00126C3A" w:rsidP="00126C3A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2378" w:rsidRDefault="00126C3A" w:rsidP="00E72378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C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72378" w:rsidRPr="00E72378" w:rsidRDefault="00E72378" w:rsidP="00E72378">
      <w:pPr>
        <w:pStyle w:val="a3"/>
        <w:tabs>
          <w:tab w:val="left" w:pos="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C3A" w:rsidRPr="00126C3A" w:rsidRDefault="00126C3A" w:rsidP="00E723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126C3A" w:rsidRPr="00126C3A" w:rsidRDefault="00126C3A" w:rsidP="00E72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                           И.В.Шаталов</w:t>
      </w:r>
    </w:p>
    <w:p w:rsidR="00E72378" w:rsidRDefault="00E72378" w:rsidP="007656F6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2378" w:rsidRDefault="00E72378" w:rsidP="007656F6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589A" w:rsidRPr="00C91FBB" w:rsidRDefault="003B589A" w:rsidP="009C6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B589A" w:rsidRPr="00C91FBB" w:rsidRDefault="003B589A" w:rsidP="009C64DF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</w:t>
      </w: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DE38B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«Ф</w:t>
      </w:r>
      <w:r w:rsidR="00DE38B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ормирование современной городской среды»  </w:t>
      </w: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на территории Омутнинского городского поселения  </w:t>
      </w:r>
    </w:p>
    <w:p w:rsidR="003B589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2018-2022 годы</w:t>
      </w:r>
    </w:p>
    <w:p w:rsidR="00027C34" w:rsidRPr="00027C34" w:rsidRDefault="00027C34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378" w:rsidRDefault="00E72378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ОМУТНИНСК 2017 г.</w:t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6E2F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proofErr w:type="gramStart"/>
      <w:r w:rsidRPr="00086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территорииОмутнинско</w:t>
      </w:r>
      <w:r w:rsidR="008369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369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 w:rsidR="008369B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369BB" w:rsidRPr="008369B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8369BB" w:rsidRPr="008369BB">
        <w:rPr>
          <w:rFonts w:ascii="Times New Roman" w:hAnsi="Times New Roman" w:cs="Times New Roman"/>
          <w:sz w:val="28"/>
          <w:szCs w:val="28"/>
          <w:lang w:eastAsia="ru-RU"/>
        </w:rPr>
        <w:t xml:space="preserve"> 2018-2022 годы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086E2F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02.10.2017№ 169</w:t>
      </w:r>
      <w:r w:rsidR="00B2758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16.12.2017 № 1578)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 предоставления федеральной субсидии) и </w:t>
      </w:r>
      <w:proofErr w:type="gramStart"/>
      <w:r w:rsidRPr="00086E2F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на развитие городской среды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Омутнинское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>, благоустройство общественных</w:t>
      </w:r>
      <w:r w:rsidRPr="00086E2F">
        <w:rPr>
          <w:rFonts w:ascii="Times New Roman" w:hAnsi="Times New Roman" w:cs="Times New Roman"/>
          <w:sz w:val="28"/>
          <w:szCs w:val="28"/>
        </w:rPr>
        <w:t xml:space="preserve"> территорий, дворовых территорий многоквартирных домов.</w:t>
      </w:r>
    </w:p>
    <w:p w:rsidR="003B589A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ab/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9A" w:rsidRPr="00675311" w:rsidRDefault="003B589A" w:rsidP="007A75EB">
      <w:pPr>
        <w:pStyle w:val="a3"/>
        <w:shd w:val="clear" w:color="auto" w:fill="FFFFFF"/>
        <w:tabs>
          <w:tab w:val="left" w:pos="0"/>
        </w:tabs>
        <w:suppressAutoHyphens/>
        <w:spacing w:after="0" w:line="360" w:lineRule="exact"/>
        <w:ind w:left="1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75311">
        <w:rPr>
          <w:rFonts w:ascii="Times New Roman" w:hAnsi="Times New Roman" w:cs="Times New Roman"/>
          <w:sz w:val="28"/>
          <w:szCs w:val="28"/>
        </w:rPr>
        <w:t>ПАСПОРТ</w:t>
      </w:r>
    </w:p>
    <w:p w:rsidR="003B589A" w:rsidRPr="00BE7467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961BB4">
        <w:rPr>
          <w:rFonts w:ascii="Times New Roman" w:hAnsi="Times New Roman" w:cs="Times New Roman"/>
          <w:color w:val="000000"/>
          <w:sz w:val="28"/>
          <w:szCs w:val="28"/>
        </w:rPr>
        <w:t>18-2022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61BB4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3B589A" w:rsidRPr="00363A37" w:rsidRDefault="003B589A" w:rsidP="00363A37">
      <w:pPr>
        <w:spacing w:after="0"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63A3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  </w:t>
      </w: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поселения,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собственники помещений многоквартирных помещений </w:t>
            </w:r>
          </w:p>
        </w:tc>
      </w:tr>
      <w:tr w:rsidR="003B589A" w:rsidRPr="006D4F5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8C7375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056E90" w:rsidP="00A40B3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420E44">
              <w:rPr>
                <w:rFonts w:ascii="Times New Roman" w:hAnsi="Times New Roman" w:cs="Times New Roman"/>
                <w:sz w:val="28"/>
                <w:szCs w:val="28"/>
              </w:rPr>
              <w:t>качества и комфорта городской среды на территории Омутнинского городского поселения</w:t>
            </w:r>
          </w:p>
        </w:tc>
      </w:tr>
      <w:tr w:rsidR="003B589A" w:rsidRPr="006D4F55">
        <w:trPr>
          <w:trHeight w:val="393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BA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общественных  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Омутнинского городского поселения </w:t>
            </w:r>
          </w:p>
          <w:p w:rsidR="003B589A" w:rsidRPr="00086E2F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вовлеченности заинтересованных </w:t>
            </w:r>
            <w:proofErr w:type="spellStart"/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Start"/>
            <w:r w:rsidR="00420E4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proofErr w:type="spellEnd"/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нуждающихся в ремонте общественных территорий, а также дворовых территорий многоквартирных 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EC37C0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7A75EB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8-2022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1A5B00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</w:t>
            </w:r>
            <w:r w:rsidR="001A5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</w:t>
            </w:r>
            <w:r w:rsidR="00126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17165,08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</w:t>
            </w:r>
            <w:r w:rsidR="000A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7768,0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</w:t>
            </w:r>
            <w:r w:rsidR="000A2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9181,7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– </w:t>
            </w:r>
          </w:p>
          <w:p w:rsidR="003B589A" w:rsidRPr="00086E2F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2022 - </w:t>
            </w:r>
          </w:p>
        </w:tc>
      </w:tr>
      <w:tr w:rsidR="003B589A" w:rsidRPr="006D4F55">
        <w:trPr>
          <w:trHeight w:val="289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D82698">
                <w:rPr>
                  <w:rFonts w:ascii="Times New Roman" w:hAnsi="Times New Roman" w:cs="Times New Roman"/>
                  <w:sz w:val="28"/>
                  <w:szCs w:val="28"/>
                </w:rPr>
                <w:t>приложении №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и общественных территорий по отношению к общей протяженности дворовых территорий, нуждающихся в ремонте;</w:t>
            </w:r>
          </w:p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и дворовых территорий по отношению к общей протяженности общественных и дворовых территорий, нуждающихся в ремонте</w:t>
            </w:r>
          </w:p>
        </w:tc>
      </w:tr>
    </w:tbl>
    <w:p w:rsidR="003B589A" w:rsidRPr="00086E2F" w:rsidRDefault="003B589A" w:rsidP="007A75E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3B589A" w:rsidRDefault="003B589A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 xml:space="preserve">2. Характеристика сферы реализации программы </w:t>
      </w:r>
    </w:p>
    <w:p w:rsidR="003B589A" w:rsidRPr="00086E2F" w:rsidRDefault="003B589A" w:rsidP="007A75EB">
      <w:pPr>
        <w:pStyle w:val="ConsPlusNormal"/>
        <w:spacing w:line="360" w:lineRule="exact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7230C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</w:t>
      </w:r>
      <w:r w:rsidR="00DE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Под общественной территори</w:t>
      </w:r>
      <w:r w:rsidR="00DE38BA">
        <w:rPr>
          <w:rFonts w:ascii="Times New Roman" w:hAnsi="Times New Roman" w:cs="Times New Roman"/>
          <w:sz w:val="28"/>
          <w:szCs w:val="28"/>
        </w:rPr>
        <w:t>ей</w:t>
      </w:r>
      <w:r w:rsidRPr="0067230C">
        <w:rPr>
          <w:rFonts w:ascii="Times New Roman" w:hAnsi="Times New Roman" w:cs="Times New Roman"/>
          <w:sz w:val="28"/>
          <w:szCs w:val="28"/>
        </w:rPr>
        <w:t xml:space="preserve"> понимается территория общего пользования (улицы, набережная, скверы, парки).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67230C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и дворовых территорий многоквартирных домов </w:t>
      </w:r>
      <w:proofErr w:type="gramStart"/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7230C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Объекты благоустройства дворов в существующем жилищном фонде в черте Омутнинского городского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территорий.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3B589A" w:rsidRPr="0067230C" w:rsidRDefault="003B589A" w:rsidP="001620C1">
      <w:pPr>
        <w:autoSpaceDE w:val="0"/>
        <w:autoSpaceDN w:val="0"/>
        <w:adjustRightInd w:val="0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Срок службы дорожных покрытий дворовых территорий истек с момента массовой </w:t>
      </w:r>
      <w:proofErr w:type="gramStart"/>
      <w:r w:rsidRPr="0067230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многоквартирными домами. Из-за недостаточного финансирования отрасли практически не производился ремонт дворовых территорий, в результате чего пришло в негодность асфальтобетонное покрытие внутриквартальных проездов и тротуаров. Дворовые территории являются важнейшей составной частью транспортной инфраструктуры.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sz w:val="28"/>
          <w:szCs w:val="28"/>
        </w:rPr>
        <w:t>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асфальтобетонного покрытия внутриквартальных проездов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создает социальную напряженность.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30C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городском поселении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благоустройству.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площадки, малыми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архитектурными формами и т.д.) на 1 января 2017 года составляет 0 кв. м. Общее количество придомовых территорией многоквартирных домов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шт., площадью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357718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кв.м. Площадь территории общего пользования – 50323 м</w:t>
      </w:r>
      <w:proofErr w:type="gramStart"/>
      <w:r w:rsidRPr="0067230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7230C">
        <w:rPr>
          <w:rFonts w:ascii="Times New Roman" w:hAnsi="Times New Roman" w:cs="Times New Roman"/>
          <w:sz w:val="28"/>
          <w:szCs w:val="28"/>
          <w:lang w:eastAsia="ru-RU"/>
        </w:rPr>
        <w:t>: Набережная пруда– 28879 м</w:t>
      </w:r>
      <w:proofErr w:type="gramStart"/>
      <w:r w:rsidRPr="0067230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, Парк Дворца культуры – 16767 м2, Памятник участникам боевых действий в Афганистане и локальных войнах – 1837 м2, Памятник ликвидаторам последствий катастрофы на Чернобыльской АЭС – 2840м2.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для соединения объектов предусмотрена «Единая пешеходная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которую входят участок дороги от Набережной пруда по ул. Комсомольская через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территориюп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амятник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локальных войнах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Парк Дворца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(ул. Юных Пионеров); ул. 30-летия Победы от Парка Дворца культуры (ул. Комсомольская) до «Аллеи металлургов» (ул. Воровского); от «Аллеи металлургов» (ул. 30-летия Победы) по ул. Воровского до </w:t>
      </w:r>
      <w:r w:rsidR="0036581E">
        <w:rPr>
          <w:rFonts w:ascii="Times New Roman" w:hAnsi="Times New Roman" w:cs="Times New Roman"/>
          <w:sz w:val="28"/>
          <w:szCs w:val="28"/>
          <w:lang w:eastAsia="ru-RU"/>
        </w:rPr>
        <w:t xml:space="preserve">ул. Красноармейская, по ул. Красноармейская от ул. Воровского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Набережной пруда, общей площадью  - 39000 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ходе проведения мониторинга состояния дворовых территорий, а также на основании обращений граждан, поступивших в администрацию Омутнинского городского поселения, сформирован адресный перечень дворовых территорий многоквартирных домов, с учетом мнения заинтересованных лиц, на которых планируется благоустройство в 2018-2022 годах</w:t>
      </w:r>
      <w:r w:rsidR="00DE38BA">
        <w:rPr>
          <w:rFonts w:ascii="Times New Roman" w:hAnsi="Times New Roman" w:cs="Times New Roman"/>
          <w:sz w:val="28"/>
          <w:szCs w:val="28"/>
        </w:rPr>
        <w:t>.</w:t>
      </w:r>
      <w:r w:rsidRPr="0067230C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3B589A" w:rsidRPr="0067230C" w:rsidRDefault="003B589A" w:rsidP="00162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Омутнинского городского поселения,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7230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7230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6723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Омутнинского городского поселения.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B589A" w:rsidRPr="0067230C" w:rsidRDefault="003B589A" w:rsidP="002676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ab/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3. Цели и задачи, сроки реализации, целевые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lastRenderedPageBreak/>
        <w:t>индикаторы и показатели, описание ожидаемых конечных результатов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834287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в</w:t>
      </w:r>
      <w:r w:rsidR="003B589A" w:rsidRPr="0067230C">
        <w:rPr>
          <w:rFonts w:ascii="Times New Roman" w:hAnsi="Times New Roman" w:cs="Times New Roman"/>
          <w:sz w:val="28"/>
          <w:szCs w:val="28"/>
        </w:rPr>
        <w:t xml:space="preserve">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Кировской области.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590946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Омутнинского городского поселения.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3B589A" w:rsidRPr="0067230C" w:rsidRDefault="00590946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9A"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общественных территорий Омутнинского городского поселения;</w:t>
      </w:r>
    </w:p>
    <w:p w:rsidR="003B589A" w:rsidRPr="0067230C" w:rsidRDefault="00590946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9A"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 нуждающихся в ремонте дворовых территорий многоквартирных домов;</w:t>
      </w:r>
    </w:p>
    <w:p w:rsidR="003B589A" w:rsidRPr="0067230C" w:rsidRDefault="00590946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9A" w:rsidRPr="0067230C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="003B589A" w:rsidRPr="0067230C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 Омутнинского городского поселения, а также дворовых территорий многоквартирных домов.</w:t>
      </w:r>
    </w:p>
    <w:p w:rsidR="00834287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67230C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Pr="0067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3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230C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5 лет. Сроки реализации программы 2018- 2022 годы.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F0E">
        <w:rPr>
          <w:rFonts w:ascii="Times New Roman" w:hAnsi="Times New Roman" w:cs="Times New Roman"/>
          <w:b/>
          <w:sz w:val="28"/>
          <w:szCs w:val="28"/>
        </w:rPr>
        <w:t>4. Характеристика основных мероприятий  муниципальной программы</w:t>
      </w:r>
    </w:p>
    <w:p w:rsidR="003B589A" w:rsidRPr="00834287" w:rsidRDefault="003B589A" w:rsidP="007A75EB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основного мероприятия по благоустройству общественных территорий и дворовых территорий многоквартирных домов Омутнинского городского поселения, в том числе следующие мероприятия:</w:t>
      </w:r>
    </w:p>
    <w:p w:rsidR="003B589A" w:rsidRPr="0067230C" w:rsidRDefault="003B589A" w:rsidP="0046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- </w:t>
      </w:r>
      <w:r w:rsidR="004339C4">
        <w:rPr>
          <w:rFonts w:ascii="Times New Roman" w:hAnsi="Times New Roman" w:cs="Times New Roman"/>
          <w:sz w:val="28"/>
          <w:szCs w:val="28"/>
        </w:rPr>
        <w:t>«Б</w:t>
      </w:r>
      <w:r w:rsidRPr="0067230C">
        <w:rPr>
          <w:rFonts w:ascii="Times New Roman" w:hAnsi="Times New Roman" w:cs="Times New Roman"/>
          <w:sz w:val="28"/>
          <w:szCs w:val="28"/>
        </w:rPr>
        <w:t>лагоустройство общественных территорий  Омутнинского городского поселения</w:t>
      </w:r>
      <w:r w:rsidR="004339C4">
        <w:rPr>
          <w:rFonts w:ascii="Times New Roman" w:hAnsi="Times New Roman" w:cs="Times New Roman"/>
          <w:sz w:val="28"/>
          <w:szCs w:val="28"/>
        </w:rPr>
        <w:t>»</w:t>
      </w:r>
      <w:r w:rsidRPr="0067230C">
        <w:rPr>
          <w:rFonts w:ascii="Times New Roman" w:hAnsi="Times New Roman" w:cs="Times New Roman"/>
          <w:sz w:val="28"/>
          <w:szCs w:val="28"/>
        </w:rPr>
        <w:t>;</w:t>
      </w:r>
    </w:p>
    <w:p w:rsidR="001C0F0E" w:rsidRDefault="003B589A" w:rsidP="001C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- </w:t>
      </w:r>
      <w:r w:rsidR="004339C4">
        <w:rPr>
          <w:rFonts w:ascii="Times New Roman" w:hAnsi="Times New Roman" w:cs="Times New Roman"/>
          <w:sz w:val="28"/>
          <w:szCs w:val="28"/>
        </w:rPr>
        <w:t>«Б</w:t>
      </w:r>
      <w:r w:rsidRPr="0067230C">
        <w:rPr>
          <w:rFonts w:ascii="Times New Roman" w:hAnsi="Times New Roman" w:cs="Times New Roman"/>
          <w:sz w:val="28"/>
          <w:szCs w:val="28"/>
        </w:rPr>
        <w:t>лагоустройство дворовых территорий</w:t>
      </w:r>
      <w:r w:rsidR="001C0F0E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4339C4">
        <w:rPr>
          <w:rFonts w:ascii="Times New Roman" w:hAnsi="Times New Roman" w:cs="Times New Roman"/>
          <w:sz w:val="28"/>
          <w:szCs w:val="28"/>
        </w:rPr>
        <w:t>»</w:t>
      </w:r>
      <w:r w:rsidR="001C0F0E">
        <w:rPr>
          <w:rFonts w:ascii="Times New Roman" w:hAnsi="Times New Roman" w:cs="Times New Roman"/>
          <w:sz w:val="28"/>
          <w:szCs w:val="28"/>
        </w:rPr>
        <w:t>.</w:t>
      </w:r>
    </w:p>
    <w:p w:rsidR="001C0F0E" w:rsidRDefault="003B589A" w:rsidP="001C0F0E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М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инимальный перечень видов работ по благо</w:t>
      </w:r>
      <w:r w:rsidR="001C0F0E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устройству дворовых территорий:</w:t>
      </w:r>
    </w:p>
    <w:p w:rsidR="001C0F0E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ремон</w:t>
      </w:r>
      <w:r w:rsidR="001C0F0E">
        <w:rPr>
          <w:rFonts w:ascii="Times New Roman" w:hAnsi="Times New Roman" w:cs="Times New Roman"/>
          <w:sz w:val="28"/>
          <w:szCs w:val="28"/>
        </w:rPr>
        <w:t>т дворовых проездов (тротуаров);</w:t>
      </w:r>
    </w:p>
    <w:p w:rsidR="001C0F0E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C0F0E">
        <w:rPr>
          <w:rFonts w:ascii="Times New Roman" w:hAnsi="Times New Roman" w:cs="Times New Roman"/>
          <w:sz w:val="28"/>
          <w:szCs w:val="28"/>
        </w:rPr>
        <w:t>освещения дворовых территорий;</w:t>
      </w:r>
    </w:p>
    <w:p w:rsidR="001C0F0E" w:rsidRDefault="001C0F0E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="003B589A" w:rsidRPr="0067230C">
        <w:rPr>
          <w:rFonts w:ascii="Times New Roman" w:hAnsi="Times New Roman" w:cs="Times New Roman"/>
          <w:sz w:val="28"/>
          <w:szCs w:val="28"/>
        </w:rPr>
        <w:t>.</w:t>
      </w:r>
    </w:p>
    <w:p w:rsidR="001C0F0E" w:rsidRDefault="00834287" w:rsidP="001C0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органы местного самоуправления могут по своей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и (или) трудового участия собственников помещений в многоквартирных домах. При выборе формы финансового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в реализации мероприятий по благоустройству доля участия определяется как % от стоимости мероприятий по благоустройству территории и составляет 0%.</w:t>
      </w:r>
    </w:p>
    <w:p w:rsidR="001C0F0E" w:rsidRDefault="003B589A" w:rsidP="001C0F0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Перечень дополнительных видов работ по благоустройству дворовых территорий многоквартирных домов</w:t>
      </w:r>
      <w:r w:rsidR="001C0F0E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1C0F0E" w:rsidRDefault="003B589A" w:rsidP="001C0F0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оборудование детс</w:t>
      </w:r>
      <w:r w:rsidR="001C0F0E">
        <w:rPr>
          <w:rFonts w:ascii="Times New Roman" w:hAnsi="Times New Roman" w:cs="Times New Roman"/>
          <w:color w:val="2D2D2D"/>
          <w:spacing w:val="2"/>
          <w:sz w:val="28"/>
          <w:szCs w:val="28"/>
        </w:rPr>
        <w:t>ких и (или) спортивных площадок;</w:t>
      </w:r>
    </w:p>
    <w:p w:rsidR="001C0F0E" w:rsidRDefault="001C0F0E" w:rsidP="001C0F0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оборудование автомобильных парковок;</w:t>
      </w:r>
    </w:p>
    <w:p w:rsidR="001C0F0E" w:rsidRDefault="003B589A" w:rsidP="001C0F0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озелене</w:t>
      </w:r>
      <w:r w:rsidR="001C0F0E">
        <w:rPr>
          <w:rFonts w:ascii="Times New Roman" w:hAnsi="Times New Roman" w:cs="Times New Roman"/>
          <w:color w:val="2D2D2D"/>
          <w:spacing w:val="2"/>
          <w:sz w:val="28"/>
          <w:szCs w:val="28"/>
        </w:rPr>
        <w:t>ние территорий;</w:t>
      </w:r>
    </w:p>
    <w:p w:rsidR="003B589A" w:rsidRPr="0067230C" w:rsidRDefault="001C0F0E" w:rsidP="001C0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иные виды работ</w:t>
      </w:r>
      <w:r w:rsidR="003B589A"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B589A" w:rsidRPr="0067230C" w:rsidRDefault="003B589A" w:rsidP="00BC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</w:t>
      </w:r>
      <w:r w:rsidRPr="008519AA">
        <w:rPr>
          <w:rFonts w:ascii="Times New Roman" w:hAnsi="Times New Roman" w:cs="Times New Roman"/>
          <w:sz w:val="28"/>
          <w:szCs w:val="28"/>
        </w:rPr>
        <w:t>10 %</w:t>
      </w:r>
      <w:r w:rsidRPr="0067230C">
        <w:rPr>
          <w:rFonts w:ascii="Times New Roman" w:hAnsi="Times New Roman" w:cs="Times New Roman"/>
          <w:sz w:val="28"/>
          <w:szCs w:val="28"/>
        </w:rPr>
        <w:t xml:space="preserve"> от стоимости дополнительных работ </w:t>
      </w:r>
      <w:proofErr w:type="spellStart"/>
      <w:r w:rsidRPr="0067230C">
        <w:rPr>
          <w:rFonts w:ascii="Times New Roman" w:hAnsi="Times New Roman" w:cs="Times New Roman"/>
          <w:sz w:val="28"/>
          <w:szCs w:val="28"/>
        </w:rPr>
        <w:t>итрудовое</w:t>
      </w:r>
      <w:proofErr w:type="spellEnd"/>
      <w:r w:rsidRPr="0067230C">
        <w:rPr>
          <w:rFonts w:ascii="Times New Roman" w:hAnsi="Times New Roman" w:cs="Times New Roman"/>
          <w:sz w:val="28"/>
          <w:szCs w:val="28"/>
        </w:rPr>
        <w:t xml:space="preserve"> участие собственников помещений многоквартирного дома. </w:t>
      </w:r>
    </w:p>
    <w:p w:rsidR="003B589A" w:rsidRPr="0013395A" w:rsidRDefault="003B589A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Усредненная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стоимость (единичные расценки) работ по благоустройству дворовых территорий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Представлена в Приложении № 7</w:t>
      </w:r>
    </w:p>
    <w:p w:rsidR="003B589A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Сводная информация о плане реализации муниципальной программы, исполнителях, сроках реализации, представлены в Приложении №6.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67230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7230C">
        <w:rPr>
          <w:rFonts w:ascii="Times New Roman" w:hAnsi="Times New Roman" w:cs="Times New Roman"/>
          <w:sz w:val="28"/>
          <w:szCs w:val="28"/>
        </w:rPr>
        <w:t>№ 3.</w:t>
      </w:r>
    </w:p>
    <w:p w:rsidR="003B589A" w:rsidRDefault="003B589A" w:rsidP="0043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07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дополнительного перечня работ по благоустройству дворовых территорий, указан в приложении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207">
        <w:rPr>
          <w:rFonts w:ascii="Times New Roman" w:hAnsi="Times New Roman" w:cs="Times New Roman"/>
          <w:sz w:val="28"/>
          <w:szCs w:val="28"/>
        </w:rPr>
        <w:t>.</w:t>
      </w:r>
    </w:p>
    <w:p w:rsidR="001C0F0E" w:rsidRDefault="001C0F0E" w:rsidP="0043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9C4">
        <w:rPr>
          <w:rFonts w:ascii="Times New Roman" w:hAnsi="Times New Roman" w:cs="Times New Roman"/>
          <w:b/>
          <w:sz w:val="28"/>
          <w:szCs w:val="28"/>
        </w:rPr>
        <w:t>«</w:t>
      </w:r>
      <w:r w:rsidRPr="004339C4">
        <w:rPr>
          <w:rFonts w:ascii="Times New Roman" w:hAnsi="Times New Roman" w:cs="Times New Roman"/>
          <w:bCs/>
          <w:sz w:val="28"/>
          <w:szCs w:val="28"/>
        </w:rPr>
        <w:t>Обустройство мест массового отдыха населения (городских парков)»</w:t>
      </w:r>
      <w:r w:rsidR="004339C4">
        <w:rPr>
          <w:rFonts w:ascii="Times New Roman" w:hAnsi="Times New Roman" w:cs="Times New Roman"/>
          <w:bCs/>
          <w:sz w:val="28"/>
          <w:szCs w:val="28"/>
        </w:rPr>
        <w:t>:</w:t>
      </w:r>
    </w:p>
    <w:p w:rsidR="004339C4" w:rsidRDefault="004339C4" w:rsidP="0043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данного мероприятия предусматривается проведение работ по обустройству мест массового отдыха населения (городских парков).</w:t>
      </w:r>
    </w:p>
    <w:p w:rsidR="004339C4" w:rsidRDefault="004339C4" w:rsidP="0043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Финансирование данного мероприятия осуществляется в рамках отдельного мероприятия Государственной программы Кировской области – «Обустройство мест массового отдыха населения (городских парков)», при условии, что при распределения субсидий местным бюджетам на поддержку обустройства мест массового отдыха населения (городских парков) (далее – субсидия по городским паркам) в соответствии с постановлением Правительства Кировской области муниципальное образование будет включено в перечень получателей субсидии.</w:t>
      </w:r>
      <w:proofErr w:type="gramEnd"/>
    </w:p>
    <w:p w:rsidR="00662E9B" w:rsidRPr="00662E9B" w:rsidRDefault="00662E9B" w:rsidP="0066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2E9B">
        <w:rPr>
          <w:rFonts w:ascii="Times New Roman" w:hAnsi="Times New Roman" w:cs="Times New Roman"/>
          <w:sz w:val="28"/>
          <w:szCs w:val="28"/>
        </w:rPr>
        <w:t xml:space="preserve">«Организация и проведение голосование по отбору общественных территорий, подлежащих благоустройству в 2018-2019 годах в рамках муниципальной программы «Формирование современной городской среды» на территории муниципального образования </w:t>
      </w:r>
      <w:proofErr w:type="spellStart"/>
      <w:r w:rsidRPr="00662E9B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662E9B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 на 2018-2022 годы».</w:t>
      </w:r>
    </w:p>
    <w:p w:rsidR="00A55166" w:rsidRDefault="00B37148" w:rsidP="00B3714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 xml:space="preserve">- </w:t>
      </w:r>
      <w:r w:rsidRPr="004254E5">
        <w:rPr>
          <w:bCs/>
          <w:sz w:val="28"/>
          <w:szCs w:val="28"/>
        </w:rPr>
        <w:t>«</w:t>
      </w:r>
      <w:r w:rsidRPr="004254E5">
        <w:rPr>
          <w:rFonts w:ascii="Times New Roman" w:hAnsi="Times New Roman" w:cs="Times New Roman"/>
          <w:bCs/>
          <w:sz w:val="28"/>
          <w:szCs w:val="28"/>
        </w:rPr>
        <w:t>И</w:t>
      </w:r>
      <w:r w:rsidR="004254E5" w:rsidRPr="004254E5">
        <w:rPr>
          <w:rFonts w:ascii="Times New Roman" w:hAnsi="Times New Roman" w:cs="Times New Roman"/>
          <w:bCs/>
          <w:sz w:val="28"/>
          <w:szCs w:val="28"/>
        </w:rPr>
        <w:t>нвентаризация</w:t>
      </w:r>
      <w:r w:rsidR="004254E5">
        <w:rPr>
          <w:rFonts w:ascii="Times New Roman" w:hAnsi="Times New Roman" w:cs="Times New Roman"/>
          <w:bCs/>
          <w:sz w:val="28"/>
          <w:szCs w:val="28"/>
        </w:rPr>
        <w:t xml:space="preserve"> дворовых и общественных территорий муниципального образования, объектов недвижимого имущества и земельных участков, уровня </w:t>
      </w:r>
      <w:r w:rsidR="004254E5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индивидуальных жилых домов и земельных участков, предоставленных для их размещения».</w:t>
      </w:r>
    </w:p>
    <w:p w:rsidR="003B589A" w:rsidRDefault="00A55166" w:rsidP="0031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данного мероприятия предусмотрено проведение мероприятия по инвентаризации уровня благоустройства дворовых и общественных территорий, объектов недвижимого имущества и земельных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участков</w:t>
      </w:r>
      <w:proofErr w:type="gramStart"/>
      <w:r w:rsidR="0031020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31020B">
        <w:rPr>
          <w:rFonts w:ascii="Times New Roman" w:hAnsi="Times New Roman" w:cs="Times New Roman"/>
          <w:bCs/>
          <w:sz w:val="28"/>
          <w:szCs w:val="28"/>
        </w:rPr>
        <w:t>редусматривается</w:t>
      </w:r>
      <w:proofErr w:type="spellEnd"/>
      <w:r w:rsidR="0031020B">
        <w:rPr>
          <w:rFonts w:ascii="Times New Roman" w:hAnsi="Times New Roman" w:cs="Times New Roman"/>
          <w:bCs/>
          <w:sz w:val="28"/>
          <w:szCs w:val="28"/>
        </w:rPr>
        <w:t xml:space="preserve"> проведение ежегодной актуализации паспорта благоустройства дворовых и общественных территорий с учетом изменений благоустройства произошедших в предыдущем году. Порядок проведения такой инвентаризации определяется Правительством Кировской области.</w:t>
      </w:r>
    </w:p>
    <w:p w:rsidR="0031020B" w:rsidRPr="0031020B" w:rsidRDefault="0031020B" w:rsidP="0031020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89A" w:rsidRPr="001F0EA0" w:rsidRDefault="003B589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A0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муниципальной программы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межбюджетных трансфертов из федерального бюджета, межбюджетных трансфертов областного бюджета, бюджета Омутнинского городского поселения,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такжевнебюджетных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источников при принятии собственниками помещений многоквартирных домов решения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работ по ремонту дворовых территорий.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2018-2022 годы </w:t>
      </w:r>
      <w:r w:rsidRPr="006723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6C3A">
        <w:rPr>
          <w:rFonts w:ascii="Times New Roman" w:hAnsi="Times New Roman" w:cs="Times New Roman"/>
          <w:sz w:val="28"/>
          <w:szCs w:val="28"/>
        </w:rPr>
        <w:t>34114,78</w:t>
      </w:r>
      <w:r w:rsidRPr="006723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</w:t>
      </w:r>
      <w:r w:rsidR="00C26A70">
        <w:rPr>
          <w:rFonts w:ascii="Times New Roman" w:hAnsi="Times New Roman" w:cs="Times New Roman"/>
          <w:sz w:val="28"/>
          <w:szCs w:val="28"/>
        </w:rPr>
        <w:t>т</w:t>
      </w:r>
      <w:r w:rsidR="0031020B">
        <w:rPr>
          <w:rFonts w:ascii="Times New Roman" w:hAnsi="Times New Roman" w:cs="Times New Roman"/>
          <w:sz w:val="28"/>
          <w:szCs w:val="28"/>
        </w:rPr>
        <w:t xml:space="preserve">ы из федерального бюджета </w:t>
      </w:r>
      <w:r w:rsidR="00126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3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из </w:t>
      </w:r>
      <w:r w:rsidR="0031020B">
        <w:rPr>
          <w:rFonts w:ascii="Times New Roman" w:hAnsi="Times New Roman" w:cs="Times New Roman"/>
          <w:sz w:val="28"/>
          <w:szCs w:val="28"/>
        </w:rPr>
        <w:t xml:space="preserve">областного бюджета  </w:t>
      </w:r>
      <w:r w:rsidR="00126C3A">
        <w:rPr>
          <w:rFonts w:ascii="Times New Roman" w:hAnsi="Times New Roman" w:cs="Times New Roman"/>
          <w:sz w:val="28"/>
          <w:szCs w:val="28"/>
        </w:rPr>
        <w:t>31156,08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Омутнинс</w:t>
      </w:r>
      <w:r w:rsidR="00C26A70">
        <w:rPr>
          <w:rFonts w:ascii="Times New Roman" w:hAnsi="Times New Roman" w:cs="Times New Roman"/>
          <w:sz w:val="28"/>
          <w:szCs w:val="28"/>
        </w:rPr>
        <w:t xml:space="preserve">кого городского поселения  </w:t>
      </w:r>
      <w:r w:rsidR="0031020B">
        <w:rPr>
          <w:rFonts w:ascii="Times New Roman" w:hAnsi="Times New Roman" w:cs="Times New Roman"/>
          <w:sz w:val="28"/>
          <w:szCs w:val="28"/>
        </w:rPr>
        <w:t>2958,7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источники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358"/>
        <w:gridCol w:w="1358"/>
        <w:gridCol w:w="1358"/>
        <w:gridCol w:w="1357"/>
        <w:gridCol w:w="1357"/>
        <w:gridCol w:w="1361"/>
      </w:tblGrid>
      <w:tr w:rsidR="001F0EA0" w:rsidRPr="005770E8" w:rsidTr="00490E10">
        <w:trPr>
          <w:trHeight w:val="552"/>
        </w:trPr>
        <w:tc>
          <w:tcPr>
            <w:tcW w:w="1965" w:type="dxa"/>
            <w:vMerge w:val="restart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Наименование источника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gridSpan w:val="6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финансирование муниципальной программы 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(тыс</w:t>
            </w:r>
            <w:proofErr w:type="gramStart"/>
            <w:r w:rsidRPr="001769E8">
              <w:rPr>
                <w:rFonts w:ascii="Times New Roman" w:hAnsi="Times New Roman" w:cs="Times New Roman"/>
              </w:rPr>
              <w:t>.р</w:t>
            </w:r>
            <w:proofErr w:type="gramEnd"/>
            <w:r w:rsidRPr="001769E8">
              <w:rPr>
                <w:rFonts w:ascii="Times New Roman" w:hAnsi="Times New Roman" w:cs="Times New Roman"/>
              </w:rPr>
              <w:t>уб.)</w:t>
            </w:r>
          </w:p>
        </w:tc>
      </w:tr>
      <w:tr w:rsidR="001F0EA0" w:rsidRPr="005770E8" w:rsidTr="00490E10">
        <w:trPr>
          <w:trHeight w:val="94"/>
        </w:trPr>
        <w:tc>
          <w:tcPr>
            <w:tcW w:w="1965" w:type="dxa"/>
            <w:vMerge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61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17165,08</w:t>
            </w:r>
          </w:p>
        </w:tc>
        <w:tc>
          <w:tcPr>
            <w:tcW w:w="1362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7768,0</w:t>
            </w:r>
          </w:p>
        </w:tc>
        <w:tc>
          <w:tcPr>
            <w:tcW w:w="1362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9181,7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34114,78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федерального бюджета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областного бюджета</w:t>
            </w:r>
          </w:p>
        </w:tc>
        <w:tc>
          <w:tcPr>
            <w:tcW w:w="1361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14206,38</w:t>
            </w:r>
          </w:p>
        </w:tc>
        <w:tc>
          <w:tcPr>
            <w:tcW w:w="1362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7768,0</w:t>
            </w:r>
          </w:p>
        </w:tc>
        <w:tc>
          <w:tcPr>
            <w:tcW w:w="1362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9181,7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26C3A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31156,08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61" w:type="dxa"/>
          </w:tcPr>
          <w:p w:rsidR="001F0EA0" w:rsidRPr="001769E8" w:rsidRDefault="0031020B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2958,7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31020B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2958,7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C26A7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C26A7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E8">
        <w:rPr>
          <w:rFonts w:ascii="Times New Roman" w:hAnsi="Times New Roman" w:cs="Times New Roman"/>
          <w:b/>
          <w:sz w:val="28"/>
          <w:szCs w:val="28"/>
        </w:rPr>
        <w:t>6. Описание ожидаемых результатов реализации муниципальной программы</w:t>
      </w:r>
    </w:p>
    <w:p w:rsidR="001F0EA0" w:rsidRPr="001769E8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обеспечивает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 № 169</w:t>
      </w:r>
      <w:r w:rsidR="00E97BA1">
        <w:rPr>
          <w:rFonts w:ascii="Times New Roman" w:hAnsi="Times New Roman" w:cs="Times New Roman"/>
          <w:color w:val="000000"/>
          <w:sz w:val="28"/>
          <w:szCs w:val="28"/>
        </w:rPr>
        <w:t>(с изменениями от 16.12.2017 № 1578)</w:t>
      </w:r>
      <w:r>
        <w:rPr>
          <w:rFonts w:ascii="Times New Roman" w:hAnsi="Times New Roman" w:cs="Times New Roman"/>
          <w:sz w:val="28"/>
          <w:szCs w:val="28"/>
        </w:rPr>
        <w:t>, и направлена на развитие городской среды, благоустройство общественных территорий, дворовых территорий многоквартирных домов.</w:t>
      </w:r>
      <w:proofErr w:type="gramEnd"/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территорий, ед.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муниципальных территорий общего пользования, ед.</w:t>
      </w:r>
    </w:p>
    <w:p w:rsidR="00E97BA1" w:rsidRDefault="00E97BA1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обустроенных мест массового отдыха населения (городских парков)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%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заинтересованных лиц в выполнении дополнительного перечня работ по благоустройству дворовых территорий (от количества зарегистрированных лиц в многоквартирном доме), % </w:t>
      </w:r>
    </w:p>
    <w:p w:rsidR="001F0EA0" w:rsidRPr="009847B9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50">
        <w:rPr>
          <w:rFonts w:ascii="Times New Roman" w:hAnsi="Times New Roman" w:cs="Times New Roman"/>
          <w:b/>
          <w:sz w:val="28"/>
          <w:szCs w:val="28"/>
        </w:rPr>
        <w:t>7. Описание системы управления реализацией муниципальной программы</w:t>
      </w:r>
    </w:p>
    <w:p w:rsidR="001F0EA0" w:rsidRPr="001C6C5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</w:p>
    <w:p w:rsidR="001F0EA0" w:rsidRPr="001C6C50" w:rsidRDefault="001F0EA0" w:rsidP="001F0EA0">
      <w:pPr>
        <w:pStyle w:val="af4"/>
        <w:ind w:left="14" w:right="9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Внесение изменений в настоящую программу может быть осуществлено на </w:t>
      </w:r>
      <w:r w:rsidRPr="001C6C50">
        <w:rPr>
          <w:rStyle w:val="af5"/>
          <w:i w:val="0"/>
          <w:sz w:val="28"/>
          <w:szCs w:val="28"/>
        </w:rPr>
        <w:br/>
        <w:t xml:space="preserve">основании: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>изменения объемов финансирования из различн</w:t>
      </w:r>
      <w:r>
        <w:rPr>
          <w:rStyle w:val="af5"/>
          <w:i w:val="0"/>
          <w:sz w:val="28"/>
          <w:szCs w:val="28"/>
        </w:rPr>
        <w:t xml:space="preserve">ых источников, предусмотренных </w:t>
      </w:r>
      <w:r w:rsidRPr="001C6C50">
        <w:rPr>
          <w:rStyle w:val="af5"/>
          <w:i w:val="0"/>
          <w:sz w:val="28"/>
          <w:szCs w:val="28"/>
        </w:rPr>
        <w:t xml:space="preserve">программой; </w:t>
      </w:r>
    </w:p>
    <w:p w:rsidR="001F0EA0" w:rsidRPr="001C6C50" w:rsidRDefault="001F0EA0" w:rsidP="001F0EA0">
      <w:pPr>
        <w:pStyle w:val="af4"/>
        <w:ind w:left="460" w:right="984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изменения требований федерального и областного законодательства; </w:t>
      </w:r>
      <w:r w:rsidRPr="001C6C50">
        <w:rPr>
          <w:rStyle w:val="af5"/>
          <w:i w:val="0"/>
          <w:sz w:val="28"/>
          <w:szCs w:val="28"/>
        </w:rPr>
        <w:br/>
        <w:t>роста ч</w:t>
      </w:r>
      <w:r>
        <w:rPr>
          <w:rStyle w:val="af5"/>
          <w:i w:val="0"/>
          <w:sz w:val="28"/>
          <w:szCs w:val="28"/>
        </w:rPr>
        <w:t>и</w:t>
      </w:r>
      <w:r w:rsidRPr="001C6C50">
        <w:rPr>
          <w:rStyle w:val="af5"/>
          <w:i w:val="0"/>
          <w:sz w:val="28"/>
          <w:szCs w:val="28"/>
        </w:rPr>
        <w:t xml:space="preserve">сла участников программы;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форс-мажорных обстоятельств, </w:t>
      </w: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При появлении негативных факторов будут проведены мероприятия по </w:t>
      </w:r>
      <w:r w:rsidRPr="001C6C50">
        <w:rPr>
          <w:rStyle w:val="af5"/>
          <w:i w:val="0"/>
          <w:sz w:val="28"/>
          <w:szCs w:val="28"/>
        </w:rPr>
        <w:br/>
        <w:t>минимизации их влияния на достижение целей про</w:t>
      </w:r>
      <w:r>
        <w:rPr>
          <w:rStyle w:val="af5"/>
          <w:i w:val="0"/>
          <w:sz w:val="28"/>
          <w:szCs w:val="28"/>
        </w:rPr>
        <w:t xml:space="preserve">граммы, в том числе привлечение в </w:t>
      </w:r>
      <w:r w:rsidRPr="001C6C50">
        <w:rPr>
          <w:rStyle w:val="af5"/>
          <w:i w:val="0"/>
          <w:sz w:val="28"/>
          <w:szCs w:val="28"/>
        </w:rPr>
        <w:t>установленном порядке дополнительных источ</w:t>
      </w:r>
      <w:r>
        <w:rPr>
          <w:rStyle w:val="af5"/>
          <w:i w:val="0"/>
          <w:sz w:val="28"/>
          <w:szCs w:val="28"/>
        </w:rPr>
        <w:t xml:space="preserve">ников финансирования, принятие </w:t>
      </w:r>
      <w:r w:rsidRPr="001C6C50">
        <w:rPr>
          <w:rStyle w:val="af5"/>
          <w:i w:val="0"/>
          <w:sz w:val="28"/>
          <w:szCs w:val="28"/>
        </w:rPr>
        <w:t xml:space="preserve">нормативных и правовых актов </w:t>
      </w:r>
      <w:r>
        <w:rPr>
          <w:rStyle w:val="af5"/>
          <w:i w:val="0"/>
          <w:sz w:val="28"/>
          <w:szCs w:val="28"/>
        </w:rPr>
        <w:t>органов местного самоуправления.</w:t>
      </w:r>
    </w:p>
    <w:p w:rsidR="001F0EA0" w:rsidRPr="001C6C50" w:rsidRDefault="001F0EA0" w:rsidP="001F0EA0">
      <w:pPr>
        <w:pStyle w:val="ConsPlusNormal"/>
        <w:spacing w:line="360" w:lineRule="exact"/>
        <w:ind w:firstLine="709"/>
        <w:jc w:val="both"/>
        <w:rPr>
          <w:rStyle w:val="af5"/>
          <w:i w:val="0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3E">
        <w:rPr>
          <w:rFonts w:ascii="Times New Roman" w:hAnsi="Times New Roman" w:cs="Times New Roman"/>
          <w:b/>
          <w:sz w:val="28"/>
          <w:szCs w:val="28"/>
        </w:rPr>
        <w:t>8. Анализ рисков реализации Программы и описание мер управления рисками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sz w:val="28"/>
          <w:szCs w:val="28"/>
        </w:rPr>
        <w:t xml:space="preserve">            При  реализации  муниципальной  программы  могут возникнуть  следующие  группы  рисков: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Pr="003D4A3E" w:rsidRDefault="001F0EA0" w:rsidP="001F0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bCs/>
          <w:sz w:val="28"/>
          <w:szCs w:val="28"/>
        </w:rPr>
        <w:lastRenderedPageBreak/>
        <w:t>Анализ рисков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Негативный фактор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E9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Изменение  действующего законодательства  в  сфере  реализации  муниципальной программы.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регулярного мониторинга планируемых  изменений  в  действующем  законодательстве, внесение изменений  в  муниципальную  программу. 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E9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приоритетов  для  первоочередного  финансирования, привлечение  средств  областного бюджета.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E9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Несоответствие  фа</w:t>
            </w:r>
            <w:r w:rsidR="00E97BA1">
              <w:rPr>
                <w:rFonts w:ascii="Times New Roman" w:hAnsi="Times New Roman" w:cs="Times New Roman"/>
                <w:sz w:val="28"/>
                <w:szCs w:val="28"/>
              </w:rPr>
              <w:t xml:space="preserve">ктически достигнутых показателей </w:t>
            </w: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 реализации  муниципальной  программы  </w:t>
            </w:r>
            <w:proofErr w:type="gramStart"/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запланированным</w:t>
            </w:r>
            <w:proofErr w:type="gramEnd"/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программы.</w:t>
            </w: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3D4A3E" w:rsidRDefault="001F0EA0" w:rsidP="001F0EA0">
      <w:pPr>
        <w:pStyle w:val="af4"/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Реализация мероприятий муниципальной программы будет осуществляться: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>- путем заключения муниципальных контракто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в с подрядными организациями в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>соответствии с нормативными правовыми актами, регулирующ</w:t>
      </w:r>
      <w:r>
        <w:rPr>
          <w:color w:val="000000"/>
          <w:sz w:val="28"/>
          <w:szCs w:val="28"/>
          <w:shd w:val="clear" w:color="auto" w:fill="FFFFFF"/>
          <w:lang w:bidi="he-IL"/>
        </w:rPr>
        <w:t>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ми вопросы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размещения заказов на поставку товаров, выполнен</w:t>
      </w:r>
      <w:r>
        <w:rPr>
          <w:color w:val="000000"/>
          <w:sz w:val="28"/>
          <w:szCs w:val="28"/>
          <w:shd w:val="clear" w:color="auto" w:fill="FFFFFF"/>
          <w:lang w:bidi="he-IL"/>
        </w:rPr>
        <w:t>ие работ, оказание услуг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для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государственных и муниципальных нужд;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- путем заключения соглашения с министерством строительства и </w:t>
      </w:r>
      <w:proofErr w:type="spellStart"/>
      <w:proofErr w:type="gramStart"/>
      <w:r w:rsidRPr="003D4A3E">
        <w:rPr>
          <w:color w:val="000000"/>
          <w:sz w:val="28"/>
          <w:szCs w:val="28"/>
          <w:shd w:val="clear" w:color="auto" w:fill="FFFFFF"/>
          <w:lang w:bidi="he-IL"/>
        </w:rPr>
        <w:t>жилищно</w:t>
      </w:r>
      <w:proofErr w:type="spellEnd"/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-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коммунального</w:t>
      </w:r>
      <w:proofErr w:type="gramEnd"/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хозяйства Киро</w:t>
      </w:r>
      <w:r>
        <w:rPr>
          <w:color w:val="000000"/>
          <w:sz w:val="28"/>
          <w:szCs w:val="28"/>
          <w:shd w:val="clear" w:color="auto" w:fill="FFFFFF"/>
          <w:lang w:bidi="he-IL"/>
        </w:rPr>
        <w:t>вской области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о пр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едоставлении субсидий местному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бюджету из областного бюджета на реализацию соответствующего мероприятия. </w:t>
      </w:r>
    </w:p>
    <w:p w:rsidR="001F0EA0" w:rsidRPr="003D4A3E" w:rsidRDefault="001F0EA0" w:rsidP="001F0EA0">
      <w:pPr>
        <w:pStyle w:val="af4"/>
        <w:framePr w:w="902" w:h="1785" w:wrap="auto" w:hAnchor="margin" w:x="14589" w:y="1"/>
        <w:jc w:val="both"/>
        <w:rPr>
          <w:sz w:val="28"/>
          <w:szCs w:val="28"/>
          <w:lang w:bidi="he-IL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__________</w:t>
      </w:r>
    </w:p>
    <w:sectPr w:rsidR="003B589A" w:rsidRPr="0067230C" w:rsidSect="00C91FBB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A3" w:rsidRDefault="009D48A3" w:rsidP="00F44B65">
      <w:pPr>
        <w:spacing w:after="0" w:line="240" w:lineRule="auto"/>
      </w:pPr>
      <w:r>
        <w:separator/>
      </w:r>
    </w:p>
  </w:endnote>
  <w:endnote w:type="continuationSeparator" w:id="1">
    <w:p w:rsidR="009D48A3" w:rsidRDefault="009D48A3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A3" w:rsidRDefault="009D48A3" w:rsidP="00F44B65">
      <w:pPr>
        <w:spacing w:after="0" w:line="240" w:lineRule="auto"/>
      </w:pPr>
      <w:r>
        <w:separator/>
      </w:r>
    </w:p>
  </w:footnote>
  <w:footnote w:type="continuationSeparator" w:id="1">
    <w:p w:rsidR="009D48A3" w:rsidRDefault="009D48A3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32A44E0"/>
    <w:multiLevelType w:val="multilevel"/>
    <w:tmpl w:val="118ED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6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3756E7"/>
    <w:multiLevelType w:val="hybridMultilevel"/>
    <w:tmpl w:val="916A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19"/>
  </w:num>
  <w:num w:numId="12">
    <w:abstractNumId w:val="1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C6C0F"/>
    <w:rsid w:val="00001641"/>
    <w:rsid w:val="00004186"/>
    <w:rsid w:val="0000529C"/>
    <w:rsid w:val="00012487"/>
    <w:rsid w:val="00025978"/>
    <w:rsid w:val="00026735"/>
    <w:rsid w:val="00027C34"/>
    <w:rsid w:val="00033407"/>
    <w:rsid w:val="00034196"/>
    <w:rsid w:val="0004163B"/>
    <w:rsid w:val="00050365"/>
    <w:rsid w:val="00050900"/>
    <w:rsid w:val="0005413A"/>
    <w:rsid w:val="00055809"/>
    <w:rsid w:val="00056E90"/>
    <w:rsid w:val="00057E76"/>
    <w:rsid w:val="00060D41"/>
    <w:rsid w:val="00063304"/>
    <w:rsid w:val="000643CF"/>
    <w:rsid w:val="00066D3E"/>
    <w:rsid w:val="00070493"/>
    <w:rsid w:val="00070FE8"/>
    <w:rsid w:val="0007175A"/>
    <w:rsid w:val="00075133"/>
    <w:rsid w:val="0007795D"/>
    <w:rsid w:val="0008696A"/>
    <w:rsid w:val="00086E2F"/>
    <w:rsid w:val="000873F6"/>
    <w:rsid w:val="00091AAC"/>
    <w:rsid w:val="000A2189"/>
    <w:rsid w:val="000A282A"/>
    <w:rsid w:val="000A7231"/>
    <w:rsid w:val="000B0D13"/>
    <w:rsid w:val="000B2E2D"/>
    <w:rsid w:val="000B4F2C"/>
    <w:rsid w:val="000B521F"/>
    <w:rsid w:val="000B7A94"/>
    <w:rsid w:val="000C7EC0"/>
    <w:rsid w:val="000D4719"/>
    <w:rsid w:val="000D5E1A"/>
    <w:rsid w:val="000F18A2"/>
    <w:rsid w:val="000F3E18"/>
    <w:rsid w:val="000F40F1"/>
    <w:rsid w:val="000F7F46"/>
    <w:rsid w:val="0010316B"/>
    <w:rsid w:val="00104675"/>
    <w:rsid w:val="00114D7E"/>
    <w:rsid w:val="001260F7"/>
    <w:rsid w:val="00126C3A"/>
    <w:rsid w:val="0013395A"/>
    <w:rsid w:val="001360E9"/>
    <w:rsid w:val="001416A2"/>
    <w:rsid w:val="00152752"/>
    <w:rsid w:val="00153E6E"/>
    <w:rsid w:val="001620C1"/>
    <w:rsid w:val="001636FF"/>
    <w:rsid w:val="0017005F"/>
    <w:rsid w:val="00177655"/>
    <w:rsid w:val="00185867"/>
    <w:rsid w:val="00190C32"/>
    <w:rsid w:val="00190C61"/>
    <w:rsid w:val="00195DA5"/>
    <w:rsid w:val="001A2113"/>
    <w:rsid w:val="001A5B00"/>
    <w:rsid w:val="001B4C81"/>
    <w:rsid w:val="001C00ED"/>
    <w:rsid w:val="001C0113"/>
    <w:rsid w:val="001C0999"/>
    <w:rsid w:val="001C0F0E"/>
    <w:rsid w:val="001C7B15"/>
    <w:rsid w:val="001D4988"/>
    <w:rsid w:val="001E0224"/>
    <w:rsid w:val="001E3EA5"/>
    <w:rsid w:val="001E4BE1"/>
    <w:rsid w:val="001F08E4"/>
    <w:rsid w:val="001F0B4C"/>
    <w:rsid w:val="001F0EA0"/>
    <w:rsid w:val="0020043C"/>
    <w:rsid w:val="00200763"/>
    <w:rsid w:val="002017EE"/>
    <w:rsid w:val="00207B71"/>
    <w:rsid w:val="00211645"/>
    <w:rsid w:val="00212A12"/>
    <w:rsid w:val="002154F2"/>
    <w:rsid w:val="002247A2"/>
    <w:rsid w:val="002248B6"/>
    <w:rsid w:val="00227184"/>
    <w:rsid w:val="0023070E"/>
    <w:rsid w:val="00235911"/>
    <w:rsid w:val="00236EBE"/>
    <w:rsid w:val="00237943"/>
    <w:rsid w:val="002442BD"/>
    <w:rsid w:val="002448A4"/>
    <w:rsid w:val="00251B6B"/>
    <w:rsid w:val="00252BC6"/>
    <w:rsid w:val="00264F94"/>
    <w:rsid w:val="002676D8"/>
    <w:rsid w:val="00267839"/>
    <w:rsid w:val="00270781"/>
    <w:rsid w:val="002765C7"/>
    <w:rsid w:val="002767C7"/>
    <w:rsid w:val="002772A0"/>
    <w:rsid w:val="00282C3B"/>
    <w:rsid w:val="002915C5"/>
    <w:rsid w:val="002A21F8"/>
    <w:rsid w:val="002C11C6"/>
    <w:rsid w:val="002C7B51"/>
    <w:rsid w:val="002D5BA9"/>
    <w:rsid w:val="002D6FD8"/>
    <w:rsid w:val="002D7411"/>
    <w:rsid w:val="002F1761"/>
    <w:rsid w:val="003035F6"/>
    <w:rsid w:val="0031020B"/>
    <w:rsid w:val="003134CE"/>
    <w:rsid w:val="00321457"/>
    <w:rsid w:val="003263FE"/>
    <w:rsid w:val="00326EDB"/>
    <w:rsid w:val="003337B7"/>
    <w:rsid w:val="00340D90"/>
    <w:rsid w:val="00345200"/>
    <w:rsid w:val="00352612"/>
    <w:rsid w:val="00354205"/>
    <w:rsid w:val="00356D31"/>
    <w:rsid w:val="00360264"/>
    <w:rsid w:val="003614D4"/>
    <w:rsid w:val="00363A37"/>
    <w:rsid w:val="00363CE7"/>
    <w:rsid w:val="00364AC6"/>
    <w:rsid w:val="0036581E"/>
    <w:rsid w:val="00365845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589A"/>
    <w:rsid w:val="003C58EB"/>
    <w:rsid w:val="003D13CA"/>
    <w:rsid w:val="003D2D3A"/>
    <w:rsid w:val="003D328C"/>
    <w:rsid w:val="003D3537"/>
    <w:rsid w:val="003E0B22"/>
    <w:rsid w:val="003E0B70"/>
    <w:rsid w:val="003E2EF8"/>
    <w:rsid w:val="003F5215"/>
    <w:rsid w:val="004002E8"/>
    <w:rsid w:val="0040056B"/>
    <w:rsid w:val="0041096A"/>
    <w:rsid w:val="00412DF0"/>
    <w:rsid w:val="00420693"/>
    <w:rsid w:val="00420E44"/>
    <w:rsid w:val="0042134C"/>
    <w:rsid w:val="004254E5"/>
    <w:rsid w:val="004266CD"/>
    <w:rsid w:val="0043252F"/>
    <w:rsid w:val="004339C4"/>
    <w:rsid w:val="00433BE0"/>
    <w:rsid w:val="004512D0"/>
    <w:rsid w:val="00460678"/>
    <w:rsid w:val="00460F8A"/>
    <w:rsid w:val="00464EA4"/>
    <w:rsid w:val="004716C4"/>
    <w:rsid w:val="00471E0D"/>
    <w:rsid w:val="00473EAC"/>
    <w:rsid w:val="0048710F"/>
    <w:rsid w:val="004906F7"/>
    <w:rsid w:val="004918B2"/>
    <w:rsid w:val="0049524E"/>
    <w:rsid w:val="00495B27"/>
    <w:rsid w:val="004960B5"/>
    <w:rsid w:val="004A36B2"/>
    <w:rsid w:val="004A3AC9"/>
    <w:rsid w:val="004A50EA"/>
    <w:rsid w:val="004A5C8C"/>
    <w:rsid w:val="004A5CBC"/>
    <w:rsid w:val="004A6C6D"/>
    <w:rsid w:val="004A6CF3"/>
    <w:rsid w:val="004A7C84"/>
    <w:rsid w:val="004B20F9"/>
    <w:rsid w:val="004B292C"/>
    <w:rsid w:val="004C4D99"/>
    <w:rsid w:val="004C5B7C"/>
    <w:rsid w:val="004E0CBE"/>
    <w:rsid w:val="004E11CE"/>
    <w:rsid w:val="004E166E"/>
    <w:rsid w:val="004F03CC"/>
    <w:rsid w:val="004F1AD5"/>
    <w:rsid w:val="004F2EEA"/>
    <w:rsid w:val="004F3732"/>
    <w:rsid w:val="004F6021"/>
    <w:rsid w:val="0050208B"/>
    <w:rsid w:val="00513349"/>
    <w:rsid w:val="00515E0F"/>
    <w:rsid w:val="00525DDE"/>
    <w:rsid w:val="00530785"/>
    <w:rsid w:val="00536A0C"/>
    <w:rsid w:val="00541CD0"/>
    <w:rsid w:val="00550806"/>
    <w:rsid w:val="005532FA"/>
    <w:rsid w:val="005653BF"/>
    <w:rsid w:val="005710A8"/>
    <w:rsid w:val="00573E89"/>
    <w:rsid w:val="00573F19"/>
    <w:rsid w:val="00575926"/>
    <w:rsid w:val="00575DEF"/>
    <w:rsid w:val="00582875"/>
    <w:rsid w:val="0058531A"/>
    <w:rsid w:val="005900B8"/>
    <w:rsid w:val="00590946"/>
    <w:rsid w:val="00595020"/>
    <w:rsid w:val="005A059C"/>
    <w:rsid w:val="005B074C"/>
    <w:rsid w:val="005B5633"/>
    <w:rsid w:val="005C360F"/>
    <w:rsid w:val="005C36BD"/>
    <w:rsid w:val="005C3E12"/>
    <w:rsid w:val="005D24F9"/>
    <w:rsid w:val="005E10BE"/>
    <w:rsid w:val="005F1574"/>
    <w:rsid w:val="005F25EF"/>
    <w:rsid w:val="005F76E0"/>
    <w:rsid w:val="00611834"/>
    <w:rsid w:val="006138AB"/>
    <w:rsid w:val="00616C21"/>
    <w:rsid w:val="00622055"/>
    <w:rsid w:val="00627A5A"/>
    <w:rsid w:val="00642ADB"/>
    <w:rsid w:val="006452EB"/>
    <w:rsid w:val="00646DED"/>
    <w:rsid w:val="00662E9B"/>
    <w:rsid w:val="0067230C"/>
    <w:rsid w:val="00674C68"/>
    <w:rsid w:val="00675311"/>
    <w:rsid w:val="0069121B"/>
    <w:rsid w:val="00697EF2"/>
    <w:rsid w:val="006A0A75"/>
    <w:rsid w:val="006A2F5A"/>
    <w:rsid w:val="006A6C14"/>
    <w:rsid w:val="006A7BED"/>
    <w:rsid w:val="006B3E4B"/>
    <w:rsid w:val="006C1D4A"/>
    <w:rsid w:val="006C2BE3"/>
    <w:rsid w:val="006C4180"/>
    <w:rsid w:val="006D4F55"/>
    <w:rsid w:val="006D73EA"/>
    <w:rsid w:val="006D7C45"/>
    <w:rsid w:val="006E03B6"/>
    <w:rsid w:val="006E091E"/>
    <w:rsid w:val="006E161E"/>
    <w:rsid w:val="006E3793"/>
    <w:rsid w:val="006E3BC1"/>
    <w:rsid w:val="006F2B23"/>
    <w:rsid w:val="0070209C"/>
    <w:rsid w:val="007078C9"/>
    <w:rsid w:val="00707C88"/>
    <w:rsid w:val="0071411F"/>
    <w:rsid w:val="00715140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527B"/>
    <w:rsid w:val="0074528B"/>
    <w:rsid w:val="00750890"/>
    <w:rsid w:val="00752F83"/>
    <w:rsid w:val="00755F2C"/>
    <w:rsid w:val="00760B9B"/>
    <w:rsid w:val="00761875"/>
    <w:rsid w:val="007656DA"/>
    <w:rsid w:val="007656F6"/>
    <w:rsid w:val="0076751E"/>
    <w:rsid w:val="00775D60"/>
    <w:rsid w:val="007844EB"/>
    <w:rsid w:val="007874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E2AEF"/>
    <w:rsid w:val="007E440F"/>
    <w:rsid w:val="007E4822"/>
    <w:rsid w:val="007E57B3"/>
    <w:rsid w:val="007F4B66"/>
    <w:rsid w:val="00811CA2"/>
    <w:rsid w:val="00814B4D"/>
    <w:rsid w:val="00822359"/>
    <w:rsid w:val="008261D8"/>
    <w:rsid w:val="00832138"/>
    <w:rsid w:val="00834287"/>
    <w:rsid w:val="008369BB"/>
    <w:rsid w:val="00841551"/>
    <w:rsid w:val="008519AA"/>
    <w:rsid w:val="0085438F"/>
    <w:rsid w:val="0085639F"/>
    <w:rsid w:val="00863177"/>
    <w:rsid w:val="00871291"/>
    <w:rsid w:val="00882BCD"/>
    <w:rsid w:val="008844AE"/>
    <w:rsid w:val="00890360"/>
    <w:rsid w:val="00890A32"/>
    <w:rsid w:val="00892356"/>
    <w:rsid w:val="00892BBC"/>
    <w:rsid w:val="00897826"/>
    <w:rsid w:val="008A1521"/>
    <w:rsid w:val="008A380A"/>
    <w:rsid w:val="008A3DB7"/>
    <w:rsid w:val="008B333C"/>
    <w:rsid w:val="008C1C63"/>
    <w:rsid w:val="008C7375"/>
    <w:rsid w:val="008C7985"/>
    <w:rsid w:val="008D66A4"/>
    <w:rsid w:val="008D6B5D"/>
    <w:rsid w:val="008E3088"/>
    <w:rsid w:val="008E63E4"/>
    <w:rsid w:val="008F2D60"/>
    <w:rsid w:val="008F7346"/>
    <w:rsid w:val="008F7791"/>
    <w:rsid w:val="00901E2E"/>
    <w:rsid w:val="00902F9A"/>
    <w:rsid w:val="00910722"/>
    <w:rsid w:val="009154F6"/>
    <w:rsid w:val="009319C9"/>
    <w:rsid w:val="0093314E"/>
    <w:rsid w:val="0093755C"/>
    <w:rsid w:val="00940567"/>
    <w:rsid w:val="00961BB4"/>
    <w:rsid w:val="009721A5"/>
    <w:rsid w:val="009769F1"/>
    <w:rsid w:val="0098014E"/>
    <w:rsid w:val="00983542"/>
    <w:rsid w:val="009845AC"/>
    <w:rsid w:val="009847B9"/>
    <w:rsid w:val="0099351F"/>
    <w:rsid w:val="00994FEC"/>
    <w:rsid w:val="009A2B8D"/>
    <w:rsid w:val="009A2EEF"/>
    <w:rsid w:val="009A3F5B"/>
    <w:rsid w:val="009A49D3"/>
    <w:rsid w:val="009C64DF"/>
    <w:rsid w:val="009D22D8"/>
    <w:rsid w:val="009D4138"/>
    <w:rsid w:val="009D48A3"/>
    <w:rsid w:val="009D63F1"/>
    <w:rsid w:val="009D7C5F"/>
    <w:rsid w:val="009E23C4"/>
    <w:rsid w:val="009E54E7"/>
    <w:rsid w:val="009F1457"/>
    <w:rsid w:val="009F1AD2"/>
    <w:rsid w:val="00A012AC"/>
    <w:rsid w:val="00A05D0A"/>
    <w:rsid w:val="00A07846"/>
    <w:rsid w:val="00A11F8F"/>
    <w:rsid w:val="00A142B6"/>
    <w:rsid w:val="00A15207"/>
    <w:rsid w:val="00A223D7"/>
    <w:rsid w:val="00A22B67"/>
    <w:rsid w:val="00A311AB"/>
    <w:rsid w:val="00A31291"/>
    <w:rsid w:val="00A335D8"/>
    <w:rsid w:val="00A40506"/>
    <w:rsid w:val="00A40B3B"/>
    <w:rsid w:val="00A40E2A"/>
    <w:rsid w:val="00A478BB"/>
    <w:rsid w:val="00A51239"/>
    <w:rsid w:val="00A52CCB"/>
    <w:rsid w:val="00A55166"/>
    <w:rsid w:val="00A601B4"/>
    <w:rsid w:val="00A6375D"/>
    <w:rsid w:val="00A669C0"/>
    <w:rsid w:val="00A70DA5"/>
    <w:rsid w:val="00A83414"/>
    <w:rsid w:val="00A83438"/>
    <w:rsid w:val="00A857B2"/>
    <w:rsid w:val="00A9620A"/>
    <w:rsid w:val="00AA0A9C"/>
    <w:rsid w:val="00AA271A"/>
    <w:rsid w:val="00AA7A69"/>
    <w:rsid w:val="00AB14D5"/>
    <w:rsid w:val="00AB3825"/>
    <w:rsid w:val="00AB3BFC"/>
    <w:rsid w:val="00AB69E3"/>
    <w:rsid w:val="00AB6D2F"/>
    <w:rsid w:val="00AB7C96"/>
    <w:rsid w:val="00AC1962"/>
    <w:rsid w:val="00AC2B17"/>
    <w:rsid w:val="00AC3714"/>
    <w:rsid w:val="00AC6C0F"/>
    <w:rsid w:val="00AD4829"/>
    <w:rsid w:val="00AD559F"/>
    <w:rsid w:val="00AE5895"/>
    <w:rsid w:val="00AF0A72"/>
    <w:rsid w:val="00B00C0C"/>
    <w:rsid w:val="00B025AD"/>
    <w:rsid w:val="00B03144"/>
    <w:rsid w:val="00B07089"/>
    <w:rsid w:val="00B1172A"/>
    <w:rsid w:val="00B12A7E"/>
    <w:rsid w:val="00B12C82"/>
    <w:rsid w:val="00B1345D"/>
    <w:rsid w:val="00B20968"/>
    <w:rsid w:val="00B21E5E"/>
    <w:rsid w:val="00B227C9"/>
    <w:rsid w:val="00B22C8F"/>
    <w:rsid w:val="00B238E0"/>
    <w:rsid w:val="00B27587"/>
    <w:rsid w:val="00B279C7"/>
    <w:rsid w:val="00B27E20"/>
    <w:rsid w:val="00B37148"/>
    <w:rsid w:val="00B42216"/>
    <w:rsid w:val="00B42372"/>
    <w:rsid w:val="00B44075"/>
    <w:rsid w:val="00B44F5E"/>
    <w:rsid w:val="00B4656C"/>
    <w:rsid w:val="00B46C8F"/>
    <w:rsid w:val="00B47171"/>
    <w:rsid w:val="00B5005B"/>
    <w:rsid w:val="00B51BF5"/>
    <w:rsid w:val="00B57B2F"/>
    <w:rsid w:val="00B629E5"/>
    <w:rsid w:val="00B6710D"/>
    <w:rsid w:val="00B763E6"/>
    <w:rsid w:val="00B81887"/>
    <w:rsid w:val="00B823C4"/>
    <w:rsid w:val="00B936E2"/>
    <w:rsid w:val="00B94CEB"/>
    <w:rsid w:val="00BA20DB"/>
    <w:rsid w:val="00BA385D"/>
    <w:rsid w:val="00BA3B0F"/>
    <w:rsid w:val="00BA6976"/>
    <w:rsid w:val="00BB14F4"/>
    <w:rsid w:val="00BB1977"/>
    <w:rsid w:val="00BB22F5"/>
    <w:rsid w:val="00BB3F8D"/>
    <w:rsid w:val="00BB565C"/>
    <w:rsid w:val="00BB7838"/>
    <w:rsid w:val="00BC2918"/>
    <w:rsid w:val="00BC2C14"/>
    <w:rsid w:val="00BC42E2"/>
    <w:rsid w:val="00BC4534"/>
    <w:rsid w:val="00BC73C5"/>
    <w:rsid w:val="00BD4143"/>
    <w:rsid w:val="00BE30DE"/>
    <w:rsid w:val="00BE5CD4"/>
    <w:rsid w:val="00BE717A"/>
    <w:rsid w:val="00BE7467"/>
    <w:rsid w:val="00BF53AF"/>
    <w:rsid w:val="00BF629D"/>
    <w:rsid w:val="00C01E25"/>
    <w:rsid w:val="00C04A61"/>
    <w:rsid w:val="00C11A36"/>
    <w:rsid w:val="00C15740"/>
    <w:rsid w:val="00C1677A"/>
    <w:rsid w:val="00C2041D"/>
    <w:rsid w:val="00C26A70"/>
    <w:rsid w:val="00C31FAC"/>
    <w:rsid w:val="00C32215"/>
    <w:rsid w:val="00C418AF"/>
    <w:rsid w:val="00C508E7"/>
    <w:rsid w:val="00C55C8C"/>
    <w:rsid w:val="00C56D7C"/>
    <w:rsid w:val="00C62580"/>
    <w:rsid w:val="00C62D8A"/>
    <w:rsid w:val="00C6317D"/>
    <w:rsid w:val="00C666FD"/>
    <w:rsid w:val="00C706AC"/>
    <w:rsid w:val="00C73D29"/>
    <w:rsid w:val="00C83FD0"/>
    <w:rsid w:val="00C85E8D"/>
    <w:rsid w:val="00C91FBB"/>
    <w:rsid w:val="00C93483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417A"/>
    <w:rsid w:val="00CD6D60"/>
    <w:rsid w:val="00CE0988"/>
    <w:rsid w:val="00CE5EE7"/>
    <w:rsid w:val="00CF3AA1"/>
    <w:rsid w:val="00CF5203"/>
    <w:rsid w:val="00CF5E17"/>
    <w:rsid w:val="00D06C58"/>
    <w:rsid w:val="00D0783B"/>
    <w:rsid w:val="00D10B18"/>
    <w:rsid w:val="00D123AE"/>
    <w:rsid w:val="00D12950"/>
    <w:rsid w:val="00D167DF"/>
    <w:rsid w:val="00D21714"/>
    <w:rsid w:val="00D227BA"/>
    <w:rsid w:val="00D24AF1"/>
    <w:rsid w:val="00D2547F"/>
    <w:rsid w:val="00D26123"/>
    <w:rsid w:val="00D3459B"/>
    <w:rsid w:val="00D40EFD"/>
    <w:rsid w:val="00D426CA"/>
    <w:rsid w:val="00D42841"/>
    <w:rsid w:val="00D4619F"/>
    <w:rsid w:val="00D463B7"/>
    <w:rsid w:val="00D51B77"/>
    <w:rsid w:val="00D54F72"/>
    <w:rsid w:val="00D6008F"/>
    <w:rsid w:val="00D66CF5"/>
    <w:rsid w:val="00D71B93"/>
    <w:rsid w:val="00D803F4"/>
    <w:rsid w:val="00D81521"/>
    <w:rsid w:val="00D82698"/>
    <w:rsid w:val="00D94128"/>
    <w:rsid w:val="00D9674F"/>
    <w:rsid w:val="00DA0BA1"/>
    <w:rsid w:val="00DA343F"/>
    <w:rsid w:val="00DA498C"/>
    <w:rsid w:val="00DB40BF"/>
    <w:rsid w:val="00DB6B03"/>
    <w:rsid w:val="00DC25AC"/>
    <w:rsid w:val="00DC795F"/>
    <w:rsid w:val="00DD2959"/>
    <w:rsid w:val="00DE25F0"/>
    <w:rsid w:val="00DE38BA"/>
    <w:rsid w:val="00DF086B"/>
    <w:rsid w:val="00DF4D3E"/>
    <w:rsid w:val="00DF64C6"/>
    <w:rsid w:val="00E06660"/>
    <w:rsid w:val="00E07C31"/>
    <w:rsid w:val="00E10605"/>
    <w:rsid w:val="00E15EA9"/>
    <w:rsid w:val="00E176E6"/>
    <w:rsid w:val="00E22978"/>
    <w:rsid w:val="00E26B22"/>
    <w:rsid w:val="00E31E33"/>
    <w:rsid w:val="00E439DC"/>
    <w:rsid w:val="00E44291"/>
    <w:rsid w:val="00E46FE2"/>
    <w:rsid w:val="00E50264"/>
    <w:rsid w:val="00E50F7D"/>
    <w:rsid w:val="00E571DD"/>
    <w:rsid w:val="00E604A2"/>
    <w:rsid w:val="00E62288"/>
    <w:rsid w:val="00E72378"/>
    <w:rsid w:val="00E8626A"/>
    <w:rsid w:val="00E864F7"/>
    <w:rsid w:val="00E912C9"/>
    <w:rsid w:val="00E9296D"/>
    <w:rsid w:val="00E97BA1"/>
    <w:rsid w:val="00EA0202"/>
    <w:rsid w:val="00EA7374"/>
    <w:rsid w:val="00EB006D"/>
    <w:rsid w:val="00EB028A"/>
    <w:rsid w:val="00EB2DF9"/>
    <w:rsid w:val="00EB43AC"/>
    <w:rsid w:val="00EB464A"/>
    <w:rsid w:val="00EB4711"/>
    <w:rsid w:val="00EB53F6"/>
    <w:rsid w:val="00EB69B1"/>
    <w:rsid w:val="00EC1BEA"/>
    <w:rsid w:val="00EC37C0"/>
    <w:rsid w:val="00ED29C8"/>
    <w:rsid w:val="00ED75B1"/>
    <w:rsid w:val="00EE71FA"/>
    <w:rsid w:val="00EF5B5D"/>
    <w:rsid w:val="00F0373C"/>
    <w:rsid w:val="00F0727C"/>
    <w:rsid w:val="00F16640"/>
    <w:rsid w:val="00F17B6D"/>
    <w:rsid w:val="00F20132"/>
    <w:rsid w:val="00F338AC"/>
    <w:rsid w:val="00F37095"/>
    <w:rsid w:val="00F40769"/>
    <w:rsid w:val="00F44B65"/>
    <w:rsid w:val="00F577DB"/>
    <w:rsid w:val="00F6024A"/>
    <w:rsid w:val="00F60445"/>
    <w:rsid w:val="00F62028"/>
    <w:rsid w:val="00F635EA"/>
    <w:rsid w:val="00F636A8"/>
    <w:rsid w:val="00F66D4C"/>
    <w:rsid w:val="00F67C79"/>
    <w:rsid w:val="00F67DFC"/>
    <w:rsid w:val="00F70CD4"/>
    <w:rsid w:val="00F72AB8"/>
    <w:rsid w:val="00F73CA5"/>
    <w:rsid w:val="00F77DAA"/>
    <w:rsid w:val="00F862CD"/>
    <w:rsid w:val="00F9736E"/>
    <w:rsid w:val="00F97C51"/>
    <w:rsid w:val="00FA1CB5"/>
    <w:rsid w:val="00FC10D6"/>
    <w:rsid w:val="00FC1A0F"/>
    <w:rsid w:val="00FC1F38"/>
    <w:rsid w:val="00FC2F84"/>
    <w:rsid w:val="00FD5EB2"/>
    <w:rsid w:val="00FE005B"/>
    <w:rsid w:val="00FE5670"/>
    <w:rsid w:val="00FE586A"/>
    <w:rsid w:val="00FE7316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763E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iCs/>
      <w:color w:val="66666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C25AC"/>
    <w:pPr>
      <w:ind w:left="720"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</w:rPr>
  </w:style>
  <w:style w:type="table" w:styleId="a6">
    <w:name w:val="Table Grid"/>
    <w:basedOn w:val="a1"/>
    <w:uiPriority w:val="99"/>
    <w:rsid w:val="006C1D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F44B65"/>
    <w:rPr>
      <w:sz w:val="24"/>
      <w:szCs w:val="24"/>
    </w:rPr>
  </w:style>
  <w:style w:type="character" w:styleId="a9">
    <w:name w:val="footnote reference"/>
    <w:basedOn w:val="a0"/>
    <w:uiPriority w:val="99"/>
    <w:semiHidden/>
    <w:rsid w:val="00F44B65"/>
    <w:rPr>
      <w:vertAlign w:val="superscript"/>
    </w:rPr>
  </w:style>
  <w:style w:type="character" w:styleId="aa">
    <w:name w:val="Hyperlink"/>
    <w:basedOn w:val="a0"/>
    <w:uiPriority w:val="99"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4F3732"/>
    <w:rPr>
      <w:vertAlign w:val="superscript"/>
    </w:rPr>
  </w:style>
  <w:style w:type="character" w:customStyle="1" w:styleId="s2">
    <w:name w:val="s2"/>
    <w:basedOn w:val="a0"/>
    <w:uiPriority w:val="99"/>
    <w:rsid w:val="00177655"/>
  </w:style>
  <w:style w:type="paragraph" w:styleId="ae">
    <w:name w:val="header"/>
    <w:basedOn w:val="a"/>
    <w:link w:val="af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368B8"/>
  </w:style>
  <w:style w:type="paragraph" w:styleId="af0">
    <w:name w:val="footer"/>
    <w:basedOn w:val="a"/>
    <w:link w:val="af1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68B8"/>
  </w:style>
  <w:style w:type="paragraph" w:styleId="af2">
    <w:name w:val="No Spacing"/>
    <w:uiPriority w:val="99"/>
    <w:qFormat/>
    <w:rsid w:val="007368B8"/>
    <w:rPr>
      <w:rFonts w:cs="Calibri"/>
      <w:lang w:eastAsia="en-US"/>
    </w:rPr>
  </w:style>
  <w:style w:type="paragraph" w:styleId="af3">
    <w:name w:val="TOC Heading"/>
    <w:basedOn w:val="1"/>
    <w:next w:val="a"/>
    <w:uiPriority w:val="99"/>
    <w:qFormat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4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qFormat/>
    <w:locked/>
    <w:rsid w:val="001F0EA0"/>
    <w:rPr>
      <w:i/>
      <w:iCs/>
    </w:rPr>
  </w:style>
  <w:style w:type="paragraph" w:customStyle="1" w:styleId="af6">
    <w:basedOn w:val="a"/>
    <w:next w:val="af7"/>
    <w:link w:val="af8"/>
    <w:qFormat/>
    <w:rsid w:val="00126C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link w:val="af6"/>
    <w:rsid w:val="00126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next w:val="a"/>
    <w:link w:val="12"/>
    <w:uiPriority w:val="10"/>
    <w:qFormat/>
    <w:locked/>
    <w:rsid w:val="00126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126C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55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56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5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5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55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5631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55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55630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556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55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55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5556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556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556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55631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5556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AD56-D400-474A-9B60-0BACB3C1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2147</Words>
  <Characters>17824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Jurry</dc:creator>
  <cp:keywords/>
  <dc:description/>
  <cp:lastModifiedBy>Пользователь</cp:lastModifiedBy>
  <cp:revision>3</cp:revision>
  <cp:lastPrinted>2018-04-10T05:49:00Z</cp:lastPrinted>
  <dcterms:created xsi:type="dcterms:W3CDTF">2018-04-10T05:53:00Z</dcterms:created>
  <dcterms:modified xsi:type="dcterms:W3CDTF">2018-04-26T08:09:00Z</dcterms:modified>
</cp:coreProperties>
</file>