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2F" w:rsidRPr="00D45555" w:rsidRDefault="0039223F" w:rsidP="00D45555">
      <w:pPr>
        <w:spacing w:line="240" w:lineRule="exact"/>
        <w:ind w:right="4818"/>
        <w:jc w:val="both"/>
        <w:rPr>
          <w:sz w:val="28"/>
          <w:szCs w:val="28"/>
        </w:rPr>
      </w:pPr>
      <w:r w:rsidRPr="00D45555">
        <w:rPr>
          <w:sz w:val="28"/>
          <w:szCs w:val="28"/>
        </w:rPr>
        <w:t>Разъяснение законодательства</w:t>
      </w:r>
    </w:p>
    <w:p w:rsidR="0039223F" w:rsidRPr="00D45555" w:rsidRDefault="0039223F" w:rsidP="00D45555">
      <w:pPr>
        <w:spacing w:line="240" w:lineRule="exact"/>
        <w:ind w:right="4818"/>
        <w:jc w:val="both"/>
        <w:rPr>
          <w:sz w:val="28"/>
          <w:szCs w:val="28"/>
        </w:rPr>
      </w:pPr>
    </w:p>
    <w:p w:rsidR="001F31AF" w:rsidRPr="00D1683A" w:rsidRDefault="001F31AF" w:rsidP="00D45555">
      <w:pPr>
        <w:ind w:firstLine="709"/>
        <w:jc w:val="both"/>
        <w:rPr>
          <w:b/>
          <w:sz w:val="28"/>
          <w:szCs w:val="28"/>
        </w:rPr>
      </w:pPr>
    </w:p>
    <w:p w:rsidR="00B062E8" w:rsidRPr="00D1683A" w:rsidRDefault="0039223F" w:rsidP="00D45555">
      <w:pPr>
        <w:shd w:val="clear" w:color="auto" w:fill="FFFFFF"/>
        <w:spacing w:after="225"/>
        <w:ind w:firstLine="709"/>
        <w:jc w:val="both"/>
        <w:outlineLvl w:val="2"/>
        <w:rPr>
          <w:b/>
          <w:sz w:val="28"/>
          <w:szCs w:val="28"/>
        </w:rPr>
      </w:pPr>
      <w:r w:rsidRPr="00D1683A">
        <w:rPr>
          <w:b/>
          <w:sz w:val="28"/>
          <w:szCs w:val="28"/>
        </w:rPr>
        <w:t>1. Ответственность за действия, направленные на реабилитацию нацизма и распространение идеологии неонацизма</w:t>
      </w:r>
    </w:p>
    <w:p w:rsidR="00B062E8" w:rsidRPr="00D45555" w:rsidRDefault="0039223F" w:rsidP="00D45555">
      <w:pPr>
        <w:shd w:val="clear" w:color="auto" w:fill="FFFFFF"/>
        <w:ind w:firstLine="709"/>
        <w:jc w:val="both"/>
        <w:outlineLvl w:val="2"/>
        <w:rPr>
          <w:sz w:val="28"/>
          <w:szCs w:val="28"/>
        </w:rPr>
      </w:pPr>
      <w:r w:rsidRPr="00D45555">
        <w:rPr>
          <w:sz w:val="28"/>
          <w:szCs w:val="28"/>
        </w:rPr>
        <w:t>Стремление отдельных государств и политических сил пересмотреть итоги</w:t>
      </w:r>
      <w:proofErr w:type="gramStart"/>
      <w:r w:rsidRPr="00D45555">
        <w:rPr>
          <w:sz w:val="28"/>
          <w:szCs w:val="28"/>
        </w:rPr>
        <w:t xml:space="preserve"> В</w:t>
      </w:r>
      <w:proofErr w:type="gramEnd"/>
      <w:r w:rsidRPr="00D45555">
        <w:rPr>
          <w:sz w:val="28"/>
          <w:szCs w:val="28"/>
        </w:rPr>
        <w:t>торой мировой войны и оправдать действия международных преступников, сопровождающиеся попытками возродить в странах ближнего зарубежья идеологию фашизма, вынуждают органы власти Российской Федерации принимать дополнительные меры по недопущению реабилитации нацизма и распространения идеологии неонацизма на территории нашей страны</w:t>
      </w:r>
    </w:p>
    <w:p w:rsidR="00B062E8" w:rsidRPr="00D45555" w:rsidRDefault="0039223F" w:rsidP="00D45555">
      <w:pPr>
        <w:shd w:val="clear" w:color="auto" w:fill="FFFFFF"/>
        <w:ind w:firstLine="709"/>
        <w:jc w:val="both"/>
        <w:outlineLvl w:val="2"/>
        <w:rPr>
          <w:sz w:val="28"/>
          <w:szCs w:val="28"/>
        </w:rPr>
      </w:pPr>
      <w:r w:rsidRPr="00D45555">
        <w:rPr>
          <w:sz w:val="28"/>
          <w:szCs w:val="28"/>
        </w:rPr>
        <w:t>Так, с 16 ноября 2014 года вступили в силу изменения, внесенные в Федеральный закон от 19.05.2005 № 80-ФЗ «Об увековечении Победы советского народа в Великой Отечественной войне 1941 – 1945 гг.» и в статью 20.3 Кодекса Российской Федерации об административных правонарушениях.</w:t>
      </w:r>
    </w:p>
    <w:p w:rsidR="00B062E8" w:rsidRPr="00D45555" w:rsidRDefault="0039223F" w:rsidP="00D45555">
      <w:pPr>
        <w:shd w:val="clear" w:color="auto" w:fill="FFFFFF"/>
        <w:ind w:firstLine="709"/>
        <w:jc w:val="both"/>
        <w:outlineLvl w:val="2"/>
        <w:rPr>
          <w:sz w:val="28"/>
          <w:szCs w:val="28"/>
        </w:rPr>
      </w:pPr>
      <w:r w:rsidRPr="00D45555">
        <w:rPr>
          <w:sz w:val="28"/>
          <w:szCs w:val="28"/>
        </w:rPr>
        <w:t xml:space="preserve">В соответствии с внесенными изменениями запрещается пропаганда и публичная демонстрация атрибутики и символики организаций, сотрудничавших с группами, организациями, движениями и лицами, признанными преступными и виновными в совершении преступлений в соответствии с приговором Международного военного трибунала в </w:t>
      </w:r>
      <w:proofErr w:type="gramStart"/>
      <w:r w:rsidRPr="00D45555">
        <w:rPr>
          <w:sz w:val="28"/>
          <w:szCs w:val="28"/>
        </w:rPr>
        <w:t>г</w:t>
      </w:r>
      <w:proofErr w:type="gramEnd"/>
      <w:r w:rsidRPr="00D45555">
        <w:rPr>
          <w:sz w:val="28"/>
          <w:szCs w:val="28"/>
        </w:rPr>
        <w:t>. Нюрнберге.</w:t>
      </w:r>
    </w:p>
    <w:p w:rsidR="00B062E8" w:rsidRPr="00D45555" w:rsidRDefault="0039223F" w:rsidP="00D45555">
      <w:pPr>
        <w:shd w:val="clear" w:color="auto" w:fill="FFFFFF"/>
        <w:ind w:firstLine="709"/>
        <w:jc w:val="both"/>
        <w:outlineLvl w:val="2"/>
        <w:rPr>
          <w:sz w:val="28"/>
          <w:szCs w:val="28"/>
        </w:rPr>
      </w:pPr>
      <w:r w:rsidRPr="00D45555">
        <w:rPr>
          <w:sz w:val="28"/>
          <w:szCs w:val="28"/>
        </w:rPr>
        <w:t xml:space="preserve">Также запрещается пропаганда либо публичное демонстрирование атрибутики и символики организаций, в том числе иностранных и международных, отрицающих факты и выводы, установленные приговором Международного военного трибунала в </w:t>
      </w:r>
      <w:proofErr w:type="gramStart"/>
      <w:r w:rsidRPr="00D45555">
        <w:rPr>
          <w:sz w:val="28"/>
          <w:szCs w:val="28"/>
        </w:rPr>
        <w:t>г</w:t>
      </w:r>
      <w:proofErr w:type="gramEnd"/>
      <w:r w:rsidRPr="00D45555">
        <w:rPr>
          <w:sz w:val="28"/>
          <w:szCs w:val="28"/>
        </w:rPr>
        <w:t>. Нюрнберге.</w:t>
      </w:r>
    </w:p>
    <w:p w:rsidR="00B062E8" w:rsidRPr="00D45555" w:rsidRDefault="0039223F" w:rsidP="00D45555">
      <w:pPr>
        <w:shd w:val="clear" w:color="auto" w:fill="FFFFFF"/>
        <w:ind w:firstLine="709"/>
        <w:jc w:val="both"/>
        <w:outlineLvl w:val="2"/>
        <w:rPr>
          <w:sz w:val="28"/>
          <w:szCs w:val="28"/>
        </w:rPr>
      </w:pPr>
      <w:r w:rsidRPr="00D45555">
        <w:rPr>
          <w:sz w:val="28"/>
          <w:szCs w:val="28"/>
        </w:rPr>
        <w:t>Перечень таких организаций, а также их символики и атрибутики, определяет Правительство Российской Федерации.</w:t>
      </w:r>
    </w:p>
    <w:p w:rsidR="00B062E8" w:rsidRPr="00D45555" w:rsidRDefault="0039223F" w:rsidP="00D45555">
      <w:pPr>
        <w:shd w:val="clear" w:color="auto" w:fill="FFFFFF"/>
        <w:ind w:firstLine="709"/>
        <w:jc w:val="both"/>
        <w:outlineLvl w:val="2"/>
        <w:rPr>
          <w:sz w:val="28"/>
          <w:szCs w:val="28"/>
        </w:rPr>
      </w:pPr>
      <w:r w:rsidRPr="00D45555">
        <w:rPr>
          <w:sz w:val="28"/>
          <w:szCs w:val="28"/>
        </w:rPr>
        <w:t>Федеральный список организаций, признанных террористическими и экстремистскими, размещен на официальном Интернет-ресурсе Министерства юстиции Российской Федерации.</w:t>
      </w:r>
    </w:p>
    <w:p w:rsidR="00B062E8" w:rsidRPr="00D45555" w:rsidRDefault="0039223F" w:rsidP="00D45555">
      <w:pPr>
        <w:shd w:val="clear" w:color="auto" w:fill="FFFFFF"/>
        <w:ind w:firstLine="709"/>
        <w:jc w:val="both"/>
        <w:outlineLvl w:val="2"/>
        <w:rPr>
          <w:sz w:val="28"/>
          <w:szCs w:val="28"/>
        </w:rPr>
      </w:pPr>
      <w:proofErr w:type="gramStart"/>
      <w:r w:rsidRPr="00D45555">
        <w:rPr>
          <w:sz w:val="28"/>
          <w:szCs w:val="28"/>
        </w:rPr>
        <w:t>Новая редакция статьи 20.3 Кодекса Российской Федерации об административных правонарушениях предусматривает административную ответственность за совершение указанных действий в виде штрафа для физических лиц в размере до 2 тысяч рублей либо административного ареста до 15 суток, для должностных лиц – штрафа до 5 тысяч рублей, для юридических лиц – штрафа до 100 тысяч рублей.</w:t>
      </w:r>
      <w:proofErr w:type="gramEnd"/>
    </w:p>
    <w:p w:rsidR="00A62294" w:rsidRPr="00D1683A" w:rsidRDefault="00B062E8" w:rsidP="00D45555">
      <w:pPr>
        <w:pStyle w:val="2"/>
        <w:shd w:val="clear" w:color="auto" w:fill="FFFFFF"/>
        <w:spacing w:before="0"/>
        <w:ind w:firstLine="851"/>
        <w:jc w:val="both"/>
        <w:rPr>
          <w:rFonts w:ascii="Times New Roman" w:hAnsi="Times New Roman"/>
          <w:caps/>
          <w:color w:val="auto"/>
          <w:sz w:val="28"/>
          <w:szCs w:val="28"/>
          <w:lang w:eastAsia="ru-RU"/>
        </w:rPr>
      </w:pPr>
      <w:r w:rsidRPr="00D1683A">
        <w:rPr>
          <w:rFonts w:ascii="Times New Roman" w:hAnsi="Times New Roman"/>
          <w:color w:val="auto"/>
          <w:sz w:val="28"/>
          <w:szCs w:val="28"/>
        </w:rPr>
        <w:t xml:space="preserve">2. </w:t>
      </w:r>
      <w:r w:rsidR="00A62294" w:rsidRPr="00D1683A">
        <w:rPr>
          <w:rFonts w:ascii="Times New Roman" w:hAnsi="Times New Roman"/>
          <w:color w:val="auto"/>
          <w:sz w:val="28"/>
          <w:szCs w:val="28"/>
        </w:rPr>
        <w:t>Запрещено закупать для государственных и муниципальных нужд отдельные виды медицинских изделий</w:t>
      </w:r>
    </w:p>
    <w:p w:rsidR="00A62294" w:rsidRPr="00D45555" w:rsidRDefault="00A62294" w:rsidP="00D45555">
      <w:pPr>
        <w:shd w:val="clear" w:color="auto" w:fill="FFFFFF"/>
        <w:ind w:firstLine="851"/>
        <w:jc w:val="both"/>
        <w:rPr>
          <w:color w:val="36363C"/>
          <w:sz w:val="28"/>
          <w:szCs w:val="28"/>
        </w:rPr>
      </w:pPr>
      <w:r w:rsidRPr="00D45555">
        <w:rPr>
          <w:color w:val="36363C"/>
          <w:sz w:val="28"/>
          <w:szCs w:val="28"/>
        </w:rPr>
        <w:t>С 14.02.2015 подлежит применению Постановление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A62294" w:rsidRPr="00D45555" w:rsidRDefault="00A62294" w:rsidP="00D45555">
      <w:pPr>
        <w:shd w:val="clear" w:color="auto" w:fill="FFFFFF"/>
        <w:ind w:firstLine="851"/>
        <w:jc w:val="both"/>
        <w:rPr>
          <w:color w:val="36363C"/>
          <w:sz w:val="28"/>
          <w:szCs w:val="28"/>
        </w:rPr>
      </w:pPr>
      <w:proofErr w:type="gramStart"/>
      <w:r w:rsidRPr="00D45555">
        <w:rPr>
          <w:color w:val="36363C"/>
          <w:sz w:val="28"/>
          <w:szCs w:val="28"/>
        </w:rPr>
        <w:lastRenderedPageBreak/>
        <w:t>В соответствии с частью 3 статьи 14 Федерального закона «О контрактной системе в сфере закупок товаров, работ, услуг для обеспечения государственных и муниципальных нужд», предусматривающей  порядок применения национального режима при осуществлении закупок, Правительство РФ утвердило перечень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w:t>
      </w:r>
      <w:proofErr w:type="gramEnd"/>
    </w:p>
    <w:p w:rsidR="00A62294" w:rsidRPr="00D45555" w:rsidRDefault="00A62294" w:rsidP="00D45555">
      <w:pPr>
        <w:shd w:val="clear" w:color="auto" w:fill="FFFFFF"/>
        <w:ind w:firstLine="851"/>
        <w:jc w:val="both"/>
        <w:rPr>
          <w:color w:val="36363C"/>
          <w:sz w:val="28"/>
          <w:szCs w:val="28"/>
        </w:rPr>
      </w:pPr>
      <w:r w:rsidRPr="00D45555">
        <w:rPr>
          <w:color w:val="36363C"/>
          <w:sz w:val="28"/>
          <w:szCs w:val="28"/>
        </w:rPr>
        <w:t xml:space="preserve">В частности, речь идет о медицинской одежде, наборах некоторых реагентов, о полимерных контейнерах для </w:t>
      </w:r>
      <w:proofErr w:type="spellStart"/>
      <w:r w:rsidRPr="00D45555">
        <w:rPr>
          <w:color w:val="36363C"/>
          <w:sz w:val="28"/>
          <w:szCs w:val="28"/>
        </w:rPr>
        <w:t>биопроб</w:t>
      </w:r>
      <w:proofErr w:type="spellEnd"/>
      <w:r w:rsidRPr="00D45555">
        <w:rPr>
          <w:color w:val="36363C"/>
          <w:sz w:val="28"/>
          <w:szCs w:val="28"/>
        </w:rPr>
        <w:t xml:space="preserve">, </w:t>
      </w:r>
      <w:proofErr w:type="spellStart"/>
      <w:proofErr w:type="gramStart"/>
      <w:r w:rsidRPr="00D45555">
        <w:rPr>
          <w:color w:val="36363C"/>
          <w:sz w:val="28"/>
          <w:szCs w:val="28"/>
        </w:rPr>
        <w:t>гамма-камерах</w:t>
      </w:r>
      <w:proofErr w:type="spellEnd"/>
      <w:proofErr w:type="gramEnd"/>
      <w:r w:rsidRPr="00D45555">
        <w:rPr>
          <w:color w:val="36363C"/>
          <w:sz w:val="28"/>
          <w:szCs w:val="28"/>
        </w:rPr>
        <w:t>, электрокардиографах и др.</w:t>
      </w:r>
    </w:p>
    <w:p w:rsidR="00A62294" w:rsidRPr="00D45555" w:rsidRDefault="00A62294" w:rsidP="00D45555">
      <w:pPr>
        <w:shd w:val="clear" w:color="auto" w:fill="FFFFFF"/>
        <w:ind w:firstLine="851"/>
        <w:jc w:val="both"/>
        <w:rPr>
          <w:color w:val="36363C"/>
          <w:sz w:val="28"/>
          <w:szCs w:val="28"/>
        </w:rPr>
      </w:pPr>
      <w:r w:rsidRPr="00D45555">
        <w:rPr>
          <w:color w:val="36363C"/>
          <w:sz w:val="28"/>
          <w:szCs w:val="28"/>
        </w:rPr>
        <w:t>Согласно Постановлению Правительства РФ заказчик отклоняет все заявки, содержащие предложения о поставке медицинских изделий, происходящих  из  иностранных государств, за исключением Республики Армения, Республики Белоруссия и Республики Казахстан, при условии, что на участие в определении поставщика подано не менее 2 удовлетворяющих требованиям документации о закупке заявок, которые одновременно:</w:t>
      </w:r>
    </w:p>
    <w:p w:rsidR="00A62294" w:rsidRPr="00D45555" w:rsidRDefault="00A62294" w:rsidP="00D45555">
      <w:pPr>
        <w:shd w:val="clear" w:color="auto" w:fill="FFFFFF"/>
        <w:ind w:firstLine="851"/>
        <w:jc w:val="both"/>
        <w:rPr>
          <w:color w:val="36363C"/>
          <w:sz w:val="28"/>
          <w:szCs w:val="28"/>
        </w:rPr>
      </w:pPr>
      <w:r w:rsidRPr="00D45555">
        <w:rPr>
          <w:color w:val="36363C"/>
          <w:sz w:val="28"/>
          <w:szCs w:val="28"/>
        </w:rPr>
        <w:t>содержат предложения о поставке одного или нескольких видов медицинских изделий, включенных в перечень, страной происхождения которых является Российская Федерация, Республика Армения, Республика Белоруссия или Республика Казахстан;</w:t>
      </w:r>
    </w:p>
    <w:p w:rsidR="00A62294" w:rsidRPr="00D45555" w:rsidRDefault="00A62294" w:rsidP="00D45555">
      <w:pPr>
        <w:shd w:val="clear" w:color="auto" w:fill="FFFFFF"/>
        <w:ind w:firstLine="851"/>
        <w:jc w:val="both"/>
        <w:rPr>
          <w:color w:val="36363C"/>
          <w:sz w:val="28"/>
          <w:szCs w:val="28"/>
        </w:rPr>
      </w:pPr>
      <w:r w:rsidRPr="00D45555">
        <w:rPr>
          <w:color w:val="36363C"/>
          <w:sz w:val="28"/>
          <w:szCs w:val="28"/>
        </w:rPr>
        <w:t>не содержат предложений о поставке одного и того же вида медицинского изделия одного производителя.</w:t>
      </w:r>
    </w:p>
    <w:p w:rsidR="00F17464" w:rsidRPr="00D45555" w:rsidRDefault="00F17464" w:rsidP="00D45555">
      <w:pPr>
        <w:shd w:val="clear" w:color="auto" w:fill="FFFFFF"/>
        <w:ind w:firstLine="851"/>
        <w:jc w:val="both"/>
        <w:rPr>
          <w:color w:val="36363C"/>
          <w:sz w:val="28"/>
          <w:szCs w:val="28"/>
        </w:rPr>
      </w:pPr>
    </w:p>
    <w:p w:rsidR="00F17464" w:rsidRPr="00D1683A" w:rsidRDefault="00F17464" w:rsidP="00D1683A">
      <w:pPr>
        <w:shd w:val="clear" w:color="auto" w:fill="FFFFFF"/>
        <w:spacing w:after="225"/>
        <w:ind w:firstLine="709"/>
        <w:jc w:val="both"/>
        <w:outlineLvl w:val="2"/>
        <w:rPr>
          <w:b/>
          <w:color w:val="36363C"/>
          <w:sz w:val="28"/>
          <w:szCs w:val="28"/>
        </w:rPr>
      </w:pPr>
      <w:r w:rsidRPr="00D1683A">
        <w:rPr>
          <w:b/>
          <w:color w:val="36363C"/>
          <w:sz w:val="28"/>
          <w:szCs w:val="28"/>
        </w:rPr>
        <w:t>3. Установлена стоимость одного дня пребывания в санаторно-курортных организациях для отдельных категорий граждан.</w:t>
      </w:r>
    </w:p>
    <w:p w:rsidR="00F17464" w:rsidRPr="00D45555" w:rsidRDefault="00F17464" w:rsidP="00D45555">
      <w:pPr>
        <w:shd w:val="clear" w:color="auto" w:fill="FFFFFF"/>
        <w:spacing w:after="225"/>
        <w:ind w:firstLine="709"/>
        <w:jc w:val="both"/>
        <w:outlineLvl w:val="2"/>
        <w:rPr>
          <w:color w:val="36363C"/>
          <w:sz w:val="28"/>
          <w:szCs w:val="28"/>
        </w:rPr>
      </w:pPr>
      <w:proofErr w:type="gramStart"/>
      <w:r w:rsidRPr="00D45555">
        <w:rPr>
          <w:color w:val="36363C"/>
          <w:sz w:val="28"/>
          <w:szCs w:val="28"/>
        </w:rPr>
        <w:t>Приказом Минтруда России от 31.12.2014 № 1211н «О стоимости одного дня пребывания в санаторно-курортных организациях граждан, имеющих право на получение государственной социальной помощи в виде набора социальных услуг, в 2015 году» установлено, что в2015 году оплачиваемая из бюджета стоимость одного дня пребывания в санаторно-курортных организациях для граждан льготной категории составит 1028,9 рубля.</w:t>
      </w:r>
      <w:proofErr w:type="gramEnd"/>
      <w:r w:rsidRPr="00D45555">
        <w:rPr>
          <w:color w:val="36363C"/>
          <w:sz w:val="28"/>
          <w:szCs w:val="28"/>
        </w:rPr>
        <w:t xml:space="preserve"> В таком же размере оплачивается пребывание в санаторно-курортных организациях лиц, сопровождающих граждан, имеющих инвалидность I группы, и детей-инвалидов.</w:t>
      </w:r>
    </w:p>
    <w:p w:rsidR="00F17464" w:rsidRPr="00D45555" w:rsidRDefault="00F17464" w:rsidP="00D45555">
      <w:pPr>
        <w:shd w:val="clear" w:color="auto" w:fill="FFFFFF"/>
        <w:spacing w:after="225"/>
        <w:ind w:firstLine="709"/>
        <w:jc w:val="both"/>
        <w:outlineLvl w:val="2"/>
        <w:rPr>
          <w:color w:val="36363C"/>
          <w:sz w:val="28"/>
          <w:szCs w:val="28"/>
        </w:rPr>
      </w:pPr>
      <w:proofErr w:type="gramStart"/>
      <w:r w:rsidRPr="00D45555">
        <w:rPr>
          <w:color w:val="36363C"/>
          <w:sz w:val="28"/>
          <w:szCs w:val="28"/>
        </w:rPr>
        <w:t>Кроме того, в размере, не превышающем 1609,4 рублей, установлен для инвалидов, в том числе детей-инвалидов, с заболеваниями и травмами спинного мозга.</w:t>
      </w:r>
      <w:proofErr w:type="gramEnd"/>
    </w:p>
    <w:p w:rsidR="00F17464" w:rsidRPr="00D45555" w:rsidRDefault="00F17464" w:rsidP="00D45555">
      <w:pPr>
        <w:shd w:val="clear" w:color="auto" w:fill="FFFFFF"/>
        <w:spacing w:after="225"/>
        <w:ind w:firstLine="709"/>
        <w:jc w:val="both"/>
        <w:outlineLvl w:val="2"/>
        <w:rPr>
          <w:color w:val="36363C"/>
          <w:sz w:val="28"/>
          <w:szCs w:val="28"/>
        </w:rPr>
      </w:pPr>
      <w:r w:rsidRPr="00D45555">
        <w:rPr>
          <w:color w:val="36363C"/>
          <w:sz w:val="28"/>
          <w:szCs w:val="28"/>
        </w:rPr>
        <w:t xml:space="preserve">Указано, что стоимость одного дня пребывания граждан, имеющих право на получение государственной социальной помощи в виде набора социальных услуг, в санаторно-курортных организациях, расположенных в районах и местностях, в которых в установленном порядке применяются районные </w:t>
      </w:r>
      <w:r w:rsidRPr="00D45555">
        <w:rPr>
          <w:color w:val="36363C"/>
          <w:sz w:val="28"/>
          <w:szCs w:val="28"/>
        </w:rPr>
        <w:lastRenderedPageBreak/>
        <w:t>коэффициенты к заработной плате, определяется с учетом этих районных коэффициентов.</w:t>
      </w:r>
    </w:p>
    <w:p w:rsidR="00F17464" w:rsidRPr="00D45555" w:rsidRDefault="00F17464" w:rsidP="00D45555">
      <w:pPr>
        <w:shd w:val="clear" w:color="auto" w:fill="FFFFFF"/>
        <w:spacing w:after="225"/>
        <w:ind w:firstLine="709"/>
        <w:jc w:val="both"/>
        <w:outlineLvl w:val="2"/>
        <w:rPr>
          <w:color w:val="36363C"/>
          <w:sz w:val="28"/>
          <w:szCs w:val="28"/>
        </w:rPr>
      </w:pPr>
      <w:r w:rsidRPr="00D45555">
        <w:rPr>
          <w:color w:val="36363C"/>
          <w:sz w:val="28"/>
          <w:szCs w:val="28"/>
        </w:rPr>
        <w:t>Если в районах и местностях, где расположены такие организации, применяются районные коэффициенты к зарплате, то стоимость дня пребывания рассчитывается с их учетом.</w:t>
      </w:r>
    </w:p>
    <w:p w:rsidR="00F17464" w:rsidRPr="00D45555" w:rsidRDefault="00F17464" w:rsidP="00D45555">
      <w:pPr>
        <w:shd w:val="clear" w:color="auto" w:fill="FFFFFF"/>
        <w:spacing w:after="225"/>
        <w:ind w:firstLine="709"/>
        <w:jc w:val="both"/>
        <w:outlineLvl w:val="2"/>
        <w:rPr>
          <w:color w:val="36363C"/>
          <w:sz w:val="28"/>
          <w:szCs w:val="28"/>
        </w:rPr>
      </w:pPr>
      <w:r w:rsidRPr="00D45555">
        <w:rPr>
          <w:color w:val="36363C"/>
          <w:sz w:val="28"/>
          <w:szCs w:val="28"/>
        </w:rPr>
        <w:t>Положения вступили в действие с 22.02.2015.</w:t>
      </w:r>
    </w:p>
    <w:p w:rsidR="00F17464" w:rsidRDefault="00F17464" w:rsidP="00D1683A">
      <w:pPr>
        <w:shd w:val="clear" w:color="auto" w:fill="FFFFFF"/>
        <w:ind w:firstLine="709"/>
        <w:jc w:val="both"/>
        <w:rPr>
          <w:b/>
          <w:sz w:val="28"/>
          <w:szCs w:val="28"/>
        </w:rPr>
      </w:pPr>
      <w:r w:rsidRPr="00D1683A">
        <w:rPr>
          <w:b/>
          <w:sz w:val="28"/>
          <w:szCs w:val="28"/>
        </w:rPr>
        <w:t xml:space="preserve">4. Выпускники школ будут писать </w:t>
      </w:r>
      <w:r w:rsidR="005965CA" w:rsidRPr="00D1683A">
        <w:rPr>
          <w:b/>
          <w:sz w:val="28"/>
          <w:szCs w:val="28"/>
        </w:rPr>
        <w:t>итоговое</w:t>
      </w:r>
      <w:r w:rsidRPr="00D1683A">
        <w:rPr>
          <w:b/>
          <w:sz w:val="28"/>
          <w:szCs w:val="28"/>
        </w:rPr>
        <w:t xml:space="preserve"> сочинение</w:t>
      </w:r>
    </w:p>
    <w:p w:rsidR="00D1683A" w:rsidRPr="00D1683A" w:rsidRDefault="00D1683A" w:rsidP="00D1683A">
      <w:pPr>
        <w:shd w:val="clear" w:color="auto" w:fill="FFFFFF"/>
        <w:ind w:firstLine="709"/>
        <w:jc w:val="both"/>
        <w:rPr>
          <w:b/>
          <w:sz w:val="28"/>
          <w:szCs w:val="28"/>
        </w:rPr>
      </w:pP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Приказом Министерства образования и науки Российской Федерации от 16.01.2015 г. № 9 утверждены изменения в Порядок проведения государственной итоговой аттестации по образовательным программам среднего общего образования.</w:t>
      </w:r>
    </w:p>
    <w:p w:rsidR="00F17464" w:rsidRPr="00D45555" w:rsidRDefault="00F17464" w:rsidP="00D1683A">
      <w:pPr>
        <w:shd w:val="clear" w:color="auto" w:fill="FFFFFF"/>
        <w:ind w:firstLine="709"/>
        <w:jc w:val="both"/>
        <w:rPr>
          <w:color w:val="36363C"/>
          <w:sz w:val="28"/>
          <w:szCs w:val="28"/>
        </w:rPr>
      </w:pPr>
      <w:proofErr w:type="gramStart"/>
      <w:r w:rsidRPr="00D45555">
        <w:rPr>
          <w:color w:val="36363C"/>
          <w:sz w:val="28"/>
          <w:szCs w:val="28"/>
        </w:rPr>
        <w:t>Согласно новым положениям, ЕГЭ по математике будет проводиться по базовому и профильному уровням.</w:t>
      </w:r>
      <w:proofErr w:type="gramEnd"/>
      <w:r w:rsidRPr="00D45555">
        <w:rPr>
          <w:color w:val="36363C"/>
          <w:sz w:val="28"/>
          <w:szCs w:val="28"/>
        </w:rPr>
        <w:t xml:space="preserve"> Так, результаты ЕГЭ по профильному уровню будут признаваться в качестве результатов вступительных испытаний по математике при приеме на </w:t>
      </w:r>
      <w:proofErr w:type="gramStart"/>
      <w:r w:rsidRPr="00D45555">
        <w:rPr>
          <w:color w:val="36363C"/>
          <w:sz w:val="28"/>
          <w:szCs w:val="28"/>
        </w:rPr>
        <w:t>обучение по</w:t>
      </w:r>
      <w:proofErr w:type="gramEnd"/>
      <w:r w:rsidRPr="00D45555">
        <w:rPr>
          <w:color w:val="36363C"/>
          <w:sz w:val="28"/>
          <w:szCs w:val="28"/>
        </w:rPr>
        <w:t xml:space="preserve"> образовательным программам высшего образования - программам </w:t>
      </w:r>
      <w:proofErr w:type="spellStart"/>
      <w:r w:rsidRPr="00D45555">
        <w:rPr>
          <w:color w:val="36363C"/>
          <w:sz w:val="28"/>
          <w:szCs w:val="28"/>
        </w:rPr>
        <w:t>бакалавриата</w:t>
      </w:r>
      <w:proofErr w:type="spellEnd"/>
      <w:r w:rsidRPr="00D45555">
        <w:rPr>
          <w:color w:val="36363C"/>
          <w:sz w:val="28"/>
          <w:szCs w:val="28"/>
        </w:rPr>
        <w:t xml:space="preserve"> и программам </w:t>
      </w:r>
      <w:proofErr w:type="spellStart"/>
      <w:r w:rsidRPr="00D45555">
        <w:rPr>
          <w:color w:val="36363C"/>
          <w:sz w:val="28"/>
          <w:szCs w:val="28"/>
        </w:rPr>
        <w:t>специалитета</w:t>
      </w:r>
      <w:proofErr w:type="spellEnd"/>
      <w:r w:rsidRPr="00D45555">
        <w:rPr>
          <w:color w:val="36363C"/>
          <w:sz w:val="28"/>
          <w:szCs w:val="28"/>
        </w:rPr>
        <w:t xml:space="preserve"> в образовательные организации высшего образования.</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Установлен порядок написания итогового сочинения и изложения, а также изложены подробности о сроках и местах регистрации для участия в написании итогового сочинения.</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В частности, изложение вправе писать следующие категории лиц:</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обучающиеся с ограниченными возможностями здоровья или дети-инвалиды и инвалиды;</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17464" w:rsidRPr="00D45555" w:rsidRDefault="00F17464" w:rsidP="00D1683A">
      <w:pPr>
        <w:shd w:val="clear" w:color="auto" w:fill="FFFFFF"/>
        <w:ind w:firstLine="709"/>
        <w:jc w:val="both"/>
        <w:rPr>
          <w:color w:val="36363C"/>
          <w:sz w:val="28"/>
          <w:szCs w:val="28"/>
        </w:rPr>
      </w:pPr>
      <w:proofErr w:type="gramStart"/>
      <w:r w:rsidRPr="00D45555">
        <w:rPr>
          <w:color w:val="36363C"/>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F17464" w:rsidRPr="00D45555" w:rsidRDefault="00F17464" w:rsidP="00D1683A">
      <w:pPr>
        <w:shd w:val="clear" w:color="auto" w:fill="FFFFFF"/>
        <w:ind w:firstLine="709"/>
        <w:jc w:val="both"/>
        <w:rPr>
          <w:color w:val="36363C"/>
          <w:sz w:val="28"/>
          <w:szCs w:val="28"/>
        </w:rPr>
      </w:pPr>
      <w:proofErr w:type="gramStart"/>
      <w:r w:rsidRPr="00D45555">
        <w:rPr>
          <w:color w:val="36363C"/>
          <w:sz w:val="28"/>
          <w:szCs w:val="28"/>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D45555">
        <w:rPr>
          <w:color w:val="36363C"/>
          <w:sz w:val="28"/>
          <w:szCs w:val="28"/>
        </w:rP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lastRenderedPageBreak/>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Результатом итогового сочинения (изложения) является «зачет» или «незачет».</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Уточнено, что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сдают ЕГЭ, в том числе при наличии у них действующих результатов ЕГЭ прошлых лет.</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Кроме того, уточнен порядок обжалования результатов итоговой аттестации.</w:t>
      </w:r>
    </w:p>
    <w:p w:rsidR="00F17464" w:rsidRPr="00D45555" w:rsidRDefault="00F17464" w:rsidP="00D1683A">
      <w:pPr>
        <w:shd w:val="clear" w:color="auto" w:fill="FFFFFF"/>
        <w:ind w:firstLine="709"/>
        <w:jc w:val="both"/>
        <w:rPr>
          <w:color w:val="36363C"/>
          <w:sz w:val="28"/>
          <w:szCs w:val="28"/>
        </w:rPr>
      </w:pPr>
      <w:proofErr w:type="gramStart"/>
      <w:r w:rsidRPr="00D45555">
        <w:rPr>
          <w:color w:val="36363C"/>
          <w:sz w:val="28"/>
          <w:szCs w:val="28"/>
        </w:rPr>
        <w:t>Так, 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Изменения вступ</w:t>
      </w:r>
      <w:r w:rsidR="005965CA" w:rsidRPr="00D45555">
        <w:rPr>
          <w:color w:val="36363C"/>
          <w:sz w:val="28"/>
          <w:szCs w:val="28"/>
        </w:rPr>
        <w:t xml:space="preserve">или </w:t>
      </w:r>
      <w:r w:rsidRPr="00D45555">
        <w:rPr>
          <w:color w:val="36363C"/>
          <w:sz w:val="28"/>
          <w:szCs w:val="28"/>
        </w:rPr>
        <w:t xml:space="preserve"> в действие с 14.02.2015.</w:t>
      </w:r>
    </w:p>
    <w:p w:rsidR="005965CA" w:rsidRPr="00D45555" w:rsidRDefault="005965CA" w:rsidP="00D45555">
      <w:pPr>
        <w:shd w:val="clear" w:color="auto" w:fill="FFFFFF"/>
        <w:jc w:val="both"/>
        <w:rPr>
          <w:color w:val="36363C"/>
          <w:sz w:val="28"/>
          <w:szCs w:val="28"/>
        </w:rPr>
      </w:pPr>
    </w:p>
    <w:p w:rsidR="005965CA" w:rsidRPr="00D1683A" w:rsidRDefault="005965CA" w:rsidP="00D1683A">
      <w:pPr>
        <w:shd w:val="clear" w:color="auto" w:fill="FFFFFF"/>
        <w:ind w:firstLine="709"/>
        <w:jc w:val="both"/>
        <w:rPr>
          <w:b/>
          <w:sz w:val="28"/>
          <w:szCs w:val="28"/>
        </w:rPr>
      </w:pPr>
      <w:r w:rsidRPr="00D1683A">
        <w:rPr>
          <w:b/>
          <w:sz w:val="28"/>
          <w:szCs w:val="28"/>
        </w:rPr>
        <w:t>5. Увеличен размер госпошлины при подаче заявлений в суды общей юрисдикции и арбитраж</w:t>
      </w:r>
    </w:p>
    <w:p w:rsidR="005965CA" w:rsidRPr="00D45555" w:rsidRDefault="005965CA" w:rsidP="00D45555">
      <w:pPr>
        <w:shd w:val="clear" w:color="auto" w:fill="FFFFFF"/>
        <w:jc w:val="both"/>
        <w:rPr>
          <w:color w:val="36363C"/>
          <w:sz w:val="28"/>
          <w:szCs w:val="28"/>
        </w:rPr>
      </w:pP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С 1 января 2015 года вступил в силу Федеральный закон от 21.07.2014 № 221-ФЗ «О внесении изменений в главу 25.3 части второй Налогового кодекса Российской Федерации».</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Законом увеличен размер государственной пошлины по отдельным категориям дел, рассматриваемым Верховным судом Российской Федерации, судами общей юрисдикции и мировыми судьями, в том числе по делам, рассматриваемым  Верховным Судом Российской Федерации в соответствии с арбитражным процессуальным законодательством Российской Федерации, арбитражными судами.</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Нововведением является установление государственной пошлины за предоставление лицензии на осуществление деятельности по управлению многоквартирными домами.</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В частности, за предоставление лицензии на осуществление предпринимательской деятельности по управлению многоквартирными домами – в размере 30 000 рублей; переоформление лицензии на осуществление предпринимательской деятельности по управлению многоквартирными домами - 5 000 рублей; предоставление (выдача) дубликата лицензии на осуществление предпринимательской деятельности по управлению многоквартирными домами - 5 000 рублей.</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 xml:space="preserve">Кроме того, предусмотрено применение понижающего коэффициента 0,7 к размерам государственных пошлин, уплачиваемых физическими лицами, в </w:t>
      </w:r>
      <w:r w:rsidRPr="00D45555">
        <w:rPr>
          <w:color w:val="36363C"/>
          <w:sz w:val="28"/>
          <w:szCs w:val="28"/>
        </w:rPr>
        <w:lastRenderedPageBreak/>
        <w:t>случаях использования Единого портала государственных и муниципальных услуг, региональных и иных порталов, интегрированных с единой системой идентификац</w:t>
      </w:r>
      <w:proofErr w:type="gramStart"/>
      <w:r w:rsidRPr="00D45555">
        <w:rPr>
          <w:color w:val="36363C"/>
          <w:sz w:val="28"/>
          <w:szCs w:val="28"/>
        </w:rPr>
        <w:t>ии и ау</w:t>
      </w:r>
      <w:proofErr w:type="gramEnd"/>
      <w:r w:rsidRPr="00D45555">
        <w:rPr>
          <w:color w:val="36363C"/>
          <w:sz w:val="28"/>
          <w:szCs w:val="28"/>
        </w:rPr>
        <w:t>тентификации, и получением результата услуги в электронной форме.</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 </w:t>
      </w:r>
    </w:p>
    <w:p w:rsidR="00632059" w:rsidRPr="00D1683A" w:rsidRDefault="00632059" w:rsidP="00D1683A">
      <w:pPr>
        <w:shd w:val="clear" w:color="auto" w:fill="FFFFFF"/>
        <w:ind w:firstLine="709"/>
        <w:jc w:val="both"/>
        <w:rPr>
          <w:b/>
          <w:color w:val="36363C"/>
          <w:sz w:val="28"/>
          <w:szCs w:val="28"/>
        </w:rPr>
      </w:pPr>
      <w:r w:rsidRPr="00D1683A">
        <w:rPr>
          <w:b/>
          <w:color w:val="36363C"/>
          <w:sz w:val="28"/>
          <w:szCs w:val="28"/>
        </w:rPr>
        <w:t>6. Ответственность за жесткое обращение с животными</w:t>
      </w:r>
    </w:p>
    <w:p w:rsidR="00632059" w:rsidRPr="00D1683A" w:rsidRDefault="00632059" w:rsidP="00D1683A">
      <w:pPr>
        <w:shd w:val="clear" w:color="auto" w:fill="FFFFFF"/>
        <w:ind w:firstLine="709"/>
        <w:jc w:val="both"/>
        <w:rPr>
          <w:b/>
          <w:color w:val="36363C"/>
          <w:sz w:val="28"/>
          <w:szCs w:val="28"/>
        </w:rPr>
      </w:pPr>
    </w:p>
    <w:p w:rsidR="00F17464" w:rsidRPr="00D45555" w:rsidRDefault="00D1683A" w:rsidP="00D1683A">
      <w:pPr>
        <w:shd w:val="clear" w:color="auto" w:fill="FFFFFF"/>
        <w:ind w:firstLine="709"/>
        <w:jc w:val="both"/>
        <w:rPr>
          <w:color w:val="36363C"/>
          <w:sz w:val="28"/>
          <w:szCs w:val="28"/>
        </w:rPr>
      </w:pPr>
      <w:r>
        <w:rPr>
          <w:color w:val="36363C"/>
          <w:sz w:val="28"/>
          <w:szCs w:val="28"/>
        </w:rPr>
        <w:t>В</w:t>
      </w:r>
      <w:r w:rsidR="00F17464" w:rsidRPr="00D45555">
        <w:rPr>
          <w:color w:val="36363C"/>
          <w:sz w:val="28"/>
          <w:szCs w:val="28"/>
        </w:rPr>
        <w:t xml:space="preserve"> связи с участившимися случаями несанкционированного отлова бродячих собак группами лиц, позиционирующих себя в СМИ как «</w:t>
      </w:r>
      <w:proofErr w:type="spellStart"/>
      <w:r w:rsidR="00F17464" w:rsidRPr="00D45555">
        <w:rPr>
          <w:color w:val="36363C"/>
          <w:sz w:val="28"/>
          <w:szCs w:val="28"/>
        </w:rPr>
        <w:t>дог-хантеры</w:t>
      </w:r>
      <w:proofErr w:type="spellEnd"/>
      <w:r w:rsidR="00F17464" w:rsidRPr="00D45555">
        <w:rPr>
          <w:color w:val="36363C"/>
          <w:sz w:val="28"/>
          <w:szCs w:val="28"/>
        </w:rPr>
        <w:t>», особую актуальность приобретает необходимость разъяснения законодательства об ответственности за жестокое обращение с животными, в целях пресечения и предупреждения преступлений и правонарушений.</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Статьей 245 Уголовного Кодекса Российской Федерации устанавливается уголовная ответственность за  жестокое обращение с животными.  При этом уголовная   ответственность  наступает за жестокое обращение,  как с домашними, так и с дикими животными, повлекшее их гибель или увечье.  </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Санкция статьи, в зависимости от квалификации деяний, предусматривает наказание от штрафа до лишения свободы сроком до 2 лет.</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Ответственности за указанное преступление подлежат граждане, достигшие 16 лет и являющиеся вменяемыми.</w:t>
      </w:r>
    </w:p>
    <w:p w:rsidR="000308CC" w:rsidRPr="00D45555" w:rsidRDefault="00F17464" w:rsidP="00D1683A">
      <w:pPr>
        <w:shd w:val="clear" w:color="auto" w:fill="FFFFFF"/>
        <w:ind w:firstLine="709"/>
        <w:jc w:val="both"/>
        <w:rPr>
          <w:color w:val="36363C"/>
          <w:sz w:val="28"/>
          <w:szCs w:val="28"/>
        </w:rPr>
      </w:pPr>
      <w:r w:rsidRPr="00D45555">
        <w:rPr>
          <w:color w:val="36363C"/>
          <w:sz w:val="28"/>
          <w:szCs w:val="28"/>
        </w:rPr>
        <w:t xml:space="preserve">Если </w:t>
      </w:r>
      <w:proofErr w:type="gramStart"/>
      <w:r w:rsidRPr="00D45555">
        <w:rPr>
          <w:color w:val="36363C"/>
          <w:sz w:val="28"/>
          <w:szCs w:val="28"/>
        </w:rPr>
        <w:t>лицо не достигло</w:t>
      </w:r>
      <w:proofErr w:type="gramEnd"/>
      <w:r w:rsidRPr="00D45555">
        <w:rPr>
          <w:color w:val="36363C"/>
          <w:sz w:val="28"/>
          <w:szCs w:val="28"/>
        </w:rPr>
        <w:t xml:space="preserve"> возраста 16 лет, то к уголовной ответственности оно не привлекается, однако, согласно Закону Российской Федерации «Об основах системы профилактики безнадзорности и правонарушений несовершеннолетних», материалы о жестоком обращении с животными направляются в комиссию по делам несовершеннолетних и защите их прав. По результатам рассмотрения материалов комиссия решает, применить ли меры воспитательного воздействия или ходатайствовать перед судом о помещении несовершеннолетнего в специальное учебно-воспитательное учреждение закрытого типа.</w:t>
      </w:r>
    </w:p>
    <w:p w:rsidR="000308CC" w:rsidRPr="00D45555" w:rsidRDefault="000308CC" w:rsidP="00D1683A">
      <w:pPr>
        <w:shd w:val="clear" w:color="auto" w:fill="FFFFFF"/>
        <w:ind w:firstLine="709"/>
        <w:jc w:val="both"/>
        <w:rPr>
          <w:color w:val="36363C"/>
          <w:sz w:val="28"/>
          <w:szCs w:val="28"/>
        </w:rPr>
      </w:pPr>
    </w:p>
    <w:p w:rsidR="000308CC" w:rsidRPr="00804550" w:rsidRDefault="000308CC" w:rsidP="00D1683A">
      <w:pPr>
        <w:shd w:val="clear" w:color="auto" w:fill="FFFFFF"/>
        <w:ind w:firstLine="709"/>
        <w:jc w:val="both"/>
        <w:rPr>
          <w:b/>
          <w:color w:val="36363C"/>
          <w:sz w:val="28"/>
          <w:szCs w:val="28"/>
        </w:rPr>
      </w:pPr>
      <w:r w:rsidRPr="00804550">
        <w:rPr>
          <w:b/>
          <w:color w:val="36363C"/>
          <w:sz w:val="28"/>
          <w:szCs w:val="28"/>
        </w:rPr>
        <w:t>7. Установлена ответственность  за нарушение обязательных требований к маркировке пищевой продукции, полученной с применением ГМО</w:t>
      </w:r>
    </w:p>
    <w:p w:rsidR="000308CC" w:rsidRPr="00D45555" w:rsidRDefault="000308CC" w:rsidP="00D45555">
      <w:pPr>
        <w:shd w:val="clear" w:color="auto" w:fill="FFFFFF"/>
        <w:jc w:val="both"/>
        <w:rPr>
          <w:color w:val="36363C"/>
          <w:sz w:val="28"/>
          <w:szCs w:val="28"/>
        </w:rPr>
      </w:pPr>
    </w:p>
    <w:p w:rsidR="00F17464" w:rsidRPr="00D45555" w:rsidRDefault="000308CC" w:rsidP="00D1683A">
      <w:pPr>
        <w:shd w:val="clear" w:color="auto" w:fill="FFFFFF"/>
        <w:ind w:firstLine="709"/>
        <w:jc w:val="both"/>
        <w:rPr>
          <w:color w:val="36363C"/>
          <w:sz w:val="28"/>
          <w:szCs w:val="28"/>
        </w:rPr>
      </w:pPr>
      <w:r w:rsidRPr="00D45555">
        <w:rPr>
          <w:color w:val="36363C"/>
          <w:sz w:val="28"/>
          <w:szCs w:val="28"/>
        </w:rPr>
        <w:t>С</w:t>
      </w:r>
      <w:r w:rsidR="00F17464" w:rsidRPr="00D45555">
        <w:rPr>
          <w:color w:val="36363C"/>
          <w:sz w:val="28"/>
          <w:szCs w:val="28"/>
        </w:rPr>
        <w:t xml:space="preserve">татьей 14.46.1 </w:t>
      </w:r>
      <w:proofErr w:type="spellStart"/>
      <w:r w:rsidR="00F17464" w:rsidRPr="00D45555">
        <w:rPr>
          <w:color w:val="36363C"/>
          <w:sz w:val="28"/>
          <w:szCs w:val="28"/>
        </w:rPr>
        <w:t>КоАП</w:t>
      </w:r>
      <w:proofErr w:type="spellEnd"/>
      <w:r w:rsidR="00F17464" w:rsidRPr="00D45555">
        <w:rPr>
          <w:color w:val="36363C"/>
          <w:sz w:val="28"/>
          <w:szCs w:val="28"/>
        </w:rPr>
        <w:t xml:space="preserve"> РФ установлена административная ответственность за нарушение обязательных требований к маркировке пищевой продукции, полученной с применением </w:t>
      </w:r>
      <w:proofErr w:type="spellStart"/>
      <w:r w:rsidR="00F17464" w:rsidRPr="00D45555">
        <w:rPr>
          <w:color w:val="36363C"/>
          <w:sz w:val="28"/>
          <w:szCs w:val="28"/>
        </w:rPr>
        <w:t>генно-инженерно-модифицированных</w:t>
      </w:r>
      <w:proofErr w:type="spellEnd"/>
      <w:r w:rsidR="00F17464" w:rsidRPr="00D45555">
        <w:rPr>
          <w:color w:val="36363C"/>
          <w:sz w:val="28"/>
          <w:szCs w:val="28"/>
        </w:rPr>
        <w:t xml:space="preserve"> организмов или содержащей такие организмы.</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 xml:space="preserve">Санкция статьи предусматривает наказание </w:t>
      </w:r>
      <w:proofErr w:type="gramStart"/>
      <w:r w:rsidRPr="00D45555">
        <w:rPr>
          <w:color w:val="36363C"/>
          <w:sz w:val="28"/>
          <w:szCs w:val="28"/>
        </w:rPr>
        <w:t>в виде административного штрафа на индивидуальных предпринимателей в размере от двадцати тысяч до пятидесяти тысяч рублей</w:t>
      </w:r>
      <w:proofErr w:type="gramEnd"/>
      <w:r w:rsidRPr="00D45555">
        <w:rPr>
          <w:color w:val="36363C"/>
          <w:sz w:val="28"/>
          <w:szCs w:val="28"/>
        </w:rPr>
        <w:t xml:space="preserve">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lastRenderedPageBreak/>
        <w:t>Изменения вступили в законную силу 11.01.2015.</w:t>
      </w:r>
    </w:p>
    <w:p w:rsidR="000308CC" w:rsidRPr="00D45555" w:rsidRDefault="000308CC" w:rsidP="00D45555">
      <w:pPr>
        <w:shd w:val="clear" w:color="auto" w:fill="FFFFFF"/>
        <w:jc w:val="both"/>
        <w:rPr>
          <w:color w:val="36363C"/>
          <w:sz w:val="28"/>
          <w:szCs w:val="28"/>
        </w:rPr>
      </w:pPr>
    </w:p>
    <w:p w:rsidR="00E21943" w:rsidRPr="00D1683A" w:rsidRDefault="000308CC" w:rsidP="00D1683A">
      <w:pPr>
        <w:shd w:val="clear" w:color="auto" w:fill="FFFFFF"/>
        <w:ind w:firstLine="709"/>
        <w:jc w:val="both"/>
        <w:rPr>
          <w:b/>
          <w:color w:val="36363C"/>
          <w:sz w:val="28"/>
          <w:szCs w:val="28"/>
        </w:rPr>
      </w:pPr>
      <w:r w:rsidRPr="00D1683A">
        <w:rPr>
          <w:b/>
          <w:color w:val="36363C"/>
          <w:sz w:val="28"/>
          <w:szCs w:val="28"/>
        </w:rPr>
        <w:t xml:space="preserve">8. </w:t>
      </w:r>
      <w:proofErr w:type="gramStart"/>
      <w:r w:rsidRPr="00D1683A">
        <w:rPr>
          <w:b/>
          <w:color w:val="36363C"/>
          <w:sz w:val="28"/>
          <w:szCs w:val="28"/>
        </w:rPr>
        <w:t>Имевших</w:t>
      </w:r>
      <w:proofErr w:type="gramEnd"/>
      <w:r w:rsidRPr="00D1683A">
        <w:rPr>
          <w:b/>
          <w:color w:val="36363C"/>
          <w:sz w:val="28"/>
          <w:szCs w:val="28"/>
        </w:rPr>
        <w:t xml:space="preserve"> судимость</w:t>
      </w:r>
      <w:r w:rsidR="00E21943" w:rsidRPr="00D1683A">
        <w:rPr>
          <w:b/>
          <w:color w:val="36363C"/>
          <w:sz w:val="28"/>
          <w:szCs w:val="28"/>
        </w:rPr>
        <w:t>, могут принимать на работу в детские учреждения с согласия КДН</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Федеральным законом от 31.12.2014 № 489-ФЗ внесены изменения  в Федеральный закон от 24.06.1999 № 120-ФЗ «Об основах системы профилактики безнадзорности и правонарушений несовершеннолетних».</w:t>
      </w:r>
    </w:p>
    <w:p w:rsidR="00F17464" w:rsidRPr="00D45555" w:rsidRDefault="00F17464" w:rsidP="00D1683A">
      <w:pPr>
        <w:shd w:val="clear" w:color="auto" w:fill="FFFFFF"/>
        <w:ind w:firstLine="709"/>
        <w:jc w:val="both"/>
        <w:rPr>
          <w:color w:val="36363C"/>
          <w:sz w:val="28"/>
          <w:szCs w:val="28"/>
        </w:rPr>
      </w:pPr>
      <w:proofErr w:type="gramStart"/>
      <w:r w:rsidRPr="00D45555">
        <w:rPr>
          <w:color w:val="36363C"/>
          <w:sz w:val="28"/>
          <w:szCs w:val="28"/>
        </w:rPr>
        <w:t>С 01.01.2015 года на Территориальные комиссии по делам несовершеннолетних и защите их прав возложены полномочия по принятию решения о допуске (не 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r w:rsidRPr="00D45555">
        <w:rPr>
          <w:color w:val="36363C"/>
          <w:sz w:val="28"/>
          <w:szCs w:val="28"/>
        </w:rPr>
        <w:t xml:space="preserve"> </w:t>
      </w:r>
      <w:proofErr w:type="gramStart"/>
      <w:r w:rsidRPr="00D45555">
        <w:rPr>
          <w:color w:val="36363C"/>
          <w:sz w:val="28"/>
          <w:szCs w:val="28"/>
        </w:rPr>
        <w:t>лиц, имевших судимость за совершение преступлений небольшой и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лиц, уголовное преследование в отношении которых по</w:t>
      </w:r>
      <w:proofErr w:type="gramEnd"/>
      <w:r w:rsidRPr="00D45555">
        <w:rPr>
          <w:color w:val="36363C"/>
          <w:sz w:val="28"/>
          <w:szCs w:val="28"/>
        </w:rPr>
        <w:t xml:space="preserve"> обвинению в совершении этих преступлений прекращено по </w:t>
      </w:r>
      <w:proofErr w:type="spellStart"/>
      <w:r w:rsidRPr="00D45555">
        <w:rPr>
          <w:color w:val="36363C"/>
          <w:sz w:val="28"/>
          <w:szCs w:val="28"/>
        </w:rPr>
        <w:t>нереабилитирующим</w:t>
      </w:r>
      <w:proofErr w:type="spellEnd"/>
      <w:r w:rsidRPr="00D45555">
        <w:rPr>
          <w:color w:val="36363C"/>
          <w:sz w:val="28"/>
          <w:szCs w:val="28"/>
        </w:rPr>
        <w:t xml:space="preserve"> основаниям (за исключением лиц, лишенных права заниматься соответствующим видом деятельности по решению суда).</w:t>
      </w:r>
    </w:p>
    <w:p w:rsidR="00F17464" w:rsidRPr="00D45555" w:rsidRDefault="00F17464" w:rsidP="00D1683A">
      <w:pPr>
        <w:shd w:val="clear" w:color="auto" w:fill="FFFFFF"/>
        <w:ind w:firstLine="709"/>
        <w:jc w:val="both"/>
        <w:rPr>
          <w:color w:val="36363C"/>
          <w:sz w:val="28"/>
          <w:szCs w:val="28"/>
        </w:rPr>
      </w:pPr>
      <w:proofErr w:type="gramStart"/>
      <w:r w:rsidRPr="00D45555">
        <w:rPr>
          <w:color w:val="36363C"/>
          <w:sz w:val="28"/>
          <w:szCs w:val="28"/>
        </w:rPr>
        <w:t>При принятии решения комиссией учитываются вид и степень тяжести совершенного преступления, срок, прошедший с момента его совершения, форма вины, отнесение в соответствии с законом совершенного деяния к категории менее тяжких преступлений, обстоятельства, характеризующие личность, в том числе поведение лица после совершения преступления, отношение к исполнению трудовых обязанностей, а также иных факторы, позволяющие определить, представляет ли конкретное лицо опасность для жизни</w:t>
      </w:r>
      <w:proofErr w:type="gramEnd"/>
      <w:r w:rsidRPr="00D45555">
        <w:rPr>
          <w:color w:val="36363C"/>
          <w:sz w:val="28"/>
          <w:szCs w:val="28"/>
        </w:rPr>
        <w:t>, здоровья и нравственности несовершеннолетних.</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Порядок принятия комиссией указанного решения, форма документа, содержащего данное решение, будут утверждены Правительством Российской Федерации с учетом мнения Российской трехсторонней комиссии по регулированию социально-трудовых отношений.</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Данное решение комиссии по делам несовершеннолетних и защите их прав может быть обжаловано в суд.</w:t>
      </w:r>
    </w:p>
    <w:p w:rsidR="00E21943" w:rsidRPr="00D45555" w:rsidRDefault="00E21943" w:rsidP="00D45555">
      <w:pPr>
        <w:shd w:val="clear" w:color="auto" w:fill="FFFFFF"/>
        <w:jc w:val="both"/>
        <w:rPr>
          <w:color w:val="36363C"/>
          <w:sz w:val="28"/>
          <w:szCs w:val="28"/>
        </w:rPr>
      </w:pPr>
    </w:p>
    <w:p w:rsidR="00E21943" w:rsidRPr="00D1683A" w:rsidRDefault="00E21943" w:rsidP="00D1683A">
      <w:pPr>
        <w:shd w:val="clear" w:color="auto" w:fill="FFFFFF"/>
        <w:ind w:firstLine="709"/>
        <w:jc w:val="both"/>
        <w:rPr>
          <w:b/>
          <w:color w:val="36363C"/>
          <w:sz w:val="28"/>
          <w:szCs w:val="28"/>
        </w:rPr>
      </w:pPr>
      <w:r w:rsidRPr="00D1683A">
        <w:rPr>
          <w:b/>
          <w:color w:val="36363C"/>
          <w:sz w:val="28"/>
          <w:szCs w:val="28"/>
        </w:rPr>
        <w:t>9. Потеря загранпаспорта</w:t>
      </w:r>
    </w:p>
    <w:p w:rsidR="00E21943" w:rsidRPr="00D45555" w:rsidRDefault="00E21943" w:rsidP="00D1683A">
      <w:pPr>
        <w:shd w:val="clear" w:color="auto" w:fill="FFFFFF"/>
        <w:ind w:firstLine="709"/>
        <w:jc w:val="both"/>
        <w:rPr>
          <w:color w:val="36363C"/>
          <w:sz w:val="28"/>
          <w:szCs w:val="28"/>
        </w:rPr>
      </w:pP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lastRenderedPageBreak/>
        <w:t>Федеральным законом от 29.12.2014 № 483-ФЗ внесены изменения в Федеральный закон "О порядке выезда из Российской Федерации и въезда в Российскую Федерацию".</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Данные изменения регулируют порядок действий в случае утраты либо невозможности использования, истечения срока действия документа, удостоверяющего личность гражданина России за границей.</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Согласно Закону, временный документ будет выдаваться соответствующим дипломатическим представительством или консульским учреждением РФ либо представительством МИД России, находящимся в пределах приграничной территории, в том числе в пункте пропуска через Государственную границу.</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 xml:space="preserve">Такой документ также выдается российским гражданам, проживающим за пределами РФ, вместо их паспорта (дипломатического паспорта, служебного паспорта) при наличии оснований </w:t>
      </w:r>
      <w:proofErr w:type="gramStart"/>
      <w:r w:rsidRPr="00D45555">
        <w:rPr>
          <w:color w:val="36363C"/>
          <w:sz w:val="28"/>
          <w:szCs w:val="28"/>
        </w:rPr>
        <w:t>для врем</w:t>
      </w:r>
      <w:proofErr w:type="gramEnd"/>
      <w:r w:rsidRPr="00D45555">
        <w:rPr>
          <w:color w:val="36363C"/>
          <w:sz w:val="28"/>
          <w:szCs w:val="28"/>
        </w:rPr>
        <w:t xml:space="preserve"> </w:t>
      </w:r>
      <w:proofErr w:type="spellStart"/>
      <w:r w:rsidRPr="00D45555">
        <w:rPr>
          <w:color w:val="36363C"/>
          <w:sz w:val="28"/>
          <w:szCs w:val="28"/>
        </w:rPr>
        <w:t>нного</w:t>
      </w:r>
      <w:proofErr w:type="spellEnd"/>
      <w:r w:rsidRPr="00D45555">
        <w:rPr>
          <w:color w:val="36363C"/>
          <w:sz w:val="28"/>
          <w:szCs w:val="28"/>
        </w:rPr>
        <w:t xml:space="preserve"> ограничения их права на выезд из РФ, предусмотренных статьей 15 Федерального закона «О порядке выезда из Российской Федерации и въезда в Российскую Федерацию».</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Закон вступил в силу 09.01.2015 .</w:t>
      </w:r>
    </w:p>
    <w:p w:rsidR="00E21943" w:rsidRPr="00D45555" w:rsidRDefault="00E21943" w:rsidP="00D1683A">
      <w:pPr>
        <w:shd w:val="clear" w:color="auto" w:fill="FFFFFF"/>
        <w:ind w:firstLine="709"/>
        <w:jc w:val="both"/>
        <w:rPr>
          <w:color w:val="36363C"/>
          <w:sz w:val="28"/>
          <w:szCs w:val="28"/>
        </w:rPr>
      </w:pPr>
    </w:p>
    <w:p w:rsidR="00FC6392" w:rsidRPr="00D1683A" w:rsidRDefault="00FC6392" w:rsidP="00D1683A">
      <w:pPr>
        <w:shd w:val="clear" w:color="auto" w:fill="FFFFFF"/>
        <w:ind w:firstLine="709"/>
        <w:jc w:val="both"/>
        <w:rPr>
          <w:b/>
          <w:color w:val="36363C"/>
          <w:sz w:val="28"/>
          <w:szCs w:val="28"/>
        </w:rPr>
      </w:pPr>
      <w:r w:rsidRPr="00D1683A">
        <w:rPr>
          <w:b/>
          <w:color w:val="36363C"/>
          <w:sz w:val="28"/>
          <w:szCs w:val="28"/>
        </w:rPr>
        <w:t>10. Порядок прохождения медосмотров школьниками и студентами</w:t>
      </w:r>
    </w:p>
    <w:p w:rsidR="00FC6392" w:rsidRPr="00D45555" w:rsidRDefault="00FC6392" w:rsidP="00D45555">
      <w:pPr>
        <w:shd w:val="clear" w:color="auto" w:fill="FFFFFF"/>
        <w:jc w:val="both"/>
        <w:rPr>
          <w:color w:val="36363C"/>
          <w:sz w:val="28"/>
          <w:szCs w:val="28"/>
        </w:rPr>
      </w:pPr>
    </w:p>
    <w:p w:rsidR="00F17464" w:rsidRPr="00D45555" w:rsidRDefault="00F17464" w:rsidP="00D1683A">
      <w:pPr>
        <w:shd w:val="clear" w:color="auto" w:fill="FFFFFF"/>
        <w:ind w:firstLine="709"/>
        <w:jc w:val="both"/>
        <w:rPr>
          <w:color w:val="36363C"/>
          <w:sz w:val="28"/>
          <w:szCs w:val="28"/>
        </w:rPr>
      </w:pPr>
      <w:proofErr w:type="gramStart"/>
      <w:r w:rsidRPr="00D45555">
        <w:rPr>
          <w:color w:val="36363C"/>
          <w:sz w:val="28"/>
          <w:szCs w:val="28"/>
        </w:rPr>
        <w:t>Приказом Минздрава России от 06.10.2014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утверждены правила проведения ежегодных медосмотров школьников и студентов в целях раннего выявления употребления ими наркотиков.</w:t>
      </w:r>
      <w:proofErr w:type="gramEnd"/>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Установлено, что профилактические медосмотры проводятся в отношении обучающихся, достигших возраста 13 лет, врачом психиатром-наркологом на основании поименных списков обучающихся, утверждаемых руководителем образовательной организации.</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Для проведения медосмотра требуется информированное добровольное согласие в письменной форме обучающегося, достигшего возраста 15 лет, либо одного из родителей обучающегося, не достигшего возраста 15 лет. Данные лица вправе отказаться от проведения медосмотра.</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Медосмотры проводятся медицинскими организациями, имеющими лицензии на осуществление деятельности по «психиатрии-наркологии» и «лабораторной диагностике», списки которых составляются региональными органами в сфере здравоохранения.</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Сведения о результатах медосмотра вносятся психиатром-наркологом в медицинскую документацию обучающегося</w:t>
      </w:r>
    </w:p>
    <w:p w:rsidR="00FC6392" w:rsidRPr="00D45555" w:rsidRDefault="00FC6392" w:rsidP="00D45555">
      <w:pPr>
        <w:shd w:val="clear" w:color="auto" w:fill="FFFFFF"/>
        <w:jc w:val="both"/>
        <w:rPr>
          <w:color w:val="36363C"/>
          <w:sz w:val="28"/>
          <w:szCs w:val="28"/>
        </w:rPr>
      </w:pPr>
    </w:p>
    <w:p w:rsidR="00FC6392" w:rsidRPr="00804550" w:rsidRDefault="00FC6392" w:rsidP="00D1683A">
      <w:pPr>
        <w:shd w:val="clear" w:color="auto" w:fill="FFFFFF"/>
        <w:ind w:firstLine="709"/>
        <w:jc w:val="both"/>
        <w:rPr>
          <w:b/>
          <w:color w:val="36363C"/>
          <w:sz w:val="28"/>
          <w:szCs w:val="28"/>
        </w:rPr>
      </w:pPr>
      <w:r w:rsidRPr="00804550">
        <w:rPr>
          <w:b/>
          <w:color w:val="36363C"/>
          <w:sz w:val="28"/>
          <w:szCs w:val="28"/>
        </w:rPr>
        <w:lastRenderedPageBreak/>
        <w:t>11. Врачам в возрасте до 45 лет, приехавшим в сельскую местность, гарантировано право на получения выплаты в размере 1 млн. рублей.</w:t>
      </w:r>
    </w:p>
    <w:p w:rsidR="00D1683A" w:rsidRPr="00D45555" w:rsidRDefault="00D1683A" w:rsidP="00D1683A">
      <w:pPr>
        <w:shd w:val="clear" w:color="auto" w:fill="FFFFFF"/>
        <w:ind w:firstLine="709"/>
        <w:jc w:val="both"/>
        <w:rPr>
          <w:color w:val="36363C"/>
          <w:sz w:val="28"/>
          <w:szCs w:val="28"/>
        </w:rPr>
      </w:pPr>
    </w:p>
    <w:p w:rsidR="00F17464" w:rsidRPr="00D45555" w:rsidRDefault="00F17464" w:rsidP="00D1683A">
      <w:pPr>
        <w:shd w:val="clear" w:color="auto" w:fill="FFFFFF"/>
        <w:ind w:firstLine="709"/>
        <w:jc w:val="both"/>
        <w:rPr>
          <w:color w:val="36363C"/>
          <w:sz w:val="28"/>
          <w:szCs w:val="28"/>
        </w:rPr>
      </w:pPr>
      <w:r w:rsidRPr="00804550">
        <w:rPr>
          <w:sz w:val="28"/>
          <w:szCs w:val="28"/>
        </w:rPr>
        <w:t>Федеральным законом от 01.12.2014 № 418-ФЗ </w:t>
      </w:r>
      <w:hyperlink r:id="rId7" w:history="1">
        <w:r w:rsidRPr="00804550">
          <w:rPr>
            <w:sz w:val="28"/>
            <w:szCs w:val="28"/>
          </w:rPr>
          <w:t>внесены изменения в Федеральный закон «Об обязательном медицинском страховании в Российской Федерации» и отдельные законодательные акты Российской Федерации»</w:t>
        </w:r>
      </w:hyperlink>
      <w:r w:rsidRPr="00D45555">
        <w:rPr>
          <w:color w:val="36363C"/>
          <w:sz w:val="28"/>
          <w:szCs w:val="28"/>
        </w:rPr>
        <w:t>.</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 xml:space="preserve">Указанными изменениями гарантировано право врачей в возрасте до 45 лет, </w:t>
      </w:r>
      <w:proofErr w:type="gramStart"/>
      <w:r w:rsidRPr="00D45555">
        <w:rPr>
          <w:color w:val="36363C"/>
          <w:sz w:val="28"/>
          <w:szCs w:val="28"/>
        </w:rPr>
        <w:t>переезжающим</w:t>
      </w:r>
      <w:proofErr w:type="gramEnd"/>
      <w:r w:rsidRPr="00D45555">
        <w:rPr>
          <w:color w:val="36363C"/>
          <w:sz w:val="28"/>
          <w:szCs w:val="28"/>
        </w:rPr>
        <w:t xml:space="preserve"> на работу в сельскую местность, в 2015 году получить выплату в размере 1 млн. руб.</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Интересно, что с 2012 года на подобные выплаты в рамках программы «Земский доктор» могли претендовать врачи в возрасте до 35 лет, теперь возрастная планка повышена. Условия получения денег остались прежними: специалист с высшим образованием должен переехать на работу в сельский населенный пункт или рабочий поселок и заключить договор с уполномоченным органом исполнительной власти.</w:t>
      </w:r>
    </w:p>
    <w:p w:rsidR="00F17464" w:rsidRPr="00D45555" w:rsidRDefault="00F17464" w:rsidP="00D1683A">
      <w:pPr>
        <w:shd w:val="clear" w:color="auto" w:fill="FFFFFF"/>
        <w:ind w:firstLine="709"/>
        <w:jc w:val="both"/>
        <w:rPr>
          <w:color w:val="36363C"/>
          <w:sz w:val="28"/>
          <w:szCs w:val="28"/>
        </w:rPr>
      </w:pPr>
      <w:r w:rsidRPr="00D45555">
        <w:rPr>
          <w:color w:val="36363C"/>
          <w:sz w:val="28"/>
          <w:szCs w:val="28"/>
        </w:rPr>
        <w:t>Вторая важная норма, содержащаяся в принятом законе, – продолжение бюджетного субсидирования высокотехнологичной медицинской помощи.  В настоящее время обсуждается полный перевод медицины на страховое финансирование. В 2013 году из средств ФОМС России стала финансироваться скорая помощь.</w:t>
      </w:r>
    </w:p>
    <w:p w:rsidR="00F17464" w:rsidRPr="00D1683A" w:rsidRDefault="00F17464" w:rsidP="00D1683A">
      <w:pPr>
        <w:pStyle w:val="1"/>
        <w:spacing w:after="240" w:line="264" w:lineRule="atLeast"/>
        <w:ind w:firstLine="709"/>
        <w:jc w:val="both"/>
        <w:rPr>
          <w:sz w:val="28"/>
          <w:szCs w:val="28"/>
        </w:rPr>
      </w:pPr>
      <w:r w:rsidRPr="00D45555">
        <w:rPr>
          <w:b w:val="0"/>
          <w:color w:val="68719F"/>
          <w:sz w:val="28"/>
          <w:szCs w:val="28"/>
        </w:rPr>
        <w:br/>
      </w:r>
      <w:r w:rsidR="00FC6392" w:rsidRPr="00D1683A">
        <w:rPr>
          <w:sz w:val="28"/>
          <w:szCs w:val="28"/>
        </w:rPr>
        <w:t xml:space="preserve">12. </w:t>
      </w:r>
      <w:r w:rsidRPr="00D1683A">
        <w:rPr>
          <w:sz w:val="28"/>
          <w:szCs w:val="28"/>
        </w:rPr>
        <w:t>Проведение основных работ за счет средств материнского капитала по строительству (реконструкции) жилого помещения необходимо подтвердить актом освидетельствования</w:t>
      </w:r>
    </w:p>
    <w:p w:rsidR="00FC6392" w:rsidRPr="00D1683A" w:rsidRDefault="00F17464" w:rsidP="00D1683A">
      <w:pPr>
        <w:pStyle w:val="a9"/>
        <w:spacing w:before="0" w:beforeAutospacing="0" w:after="144" w:afterAutospacing="0" w:line="270" w:lineRule="atLeast"/>
        <w:ind w:firstLine="709"/>
        <w:jc w:val="both"/>
        <w:rPr>
          <w:sz w:val="28"/>
          <w:szCs w:val="28"/>
        </w:rPr>
      </w:pPr>
      <w:r w:rsidRPr="00D1683A">
        <w:rPr>
          <w:sz w:val="28"/>
          <w:szCs w:val="28"/>
        </w:rPr>
        <w:t> Средствами материнского капитала можно воспользоваться, в том числе при строительстве (реконструкции) жилых домов (помещений). Часть таких сре</w:t>
      </w:r>
      <w:proofErr w:type="gramStart"/>
      <w:r w:rsidRPr="00D1683A">
        <w:rPr>
          <w:sz w:val="28"/>
          <w:szCs w:val="28"/>
        </w:rPr>
        <w:t>дств пр</w:t>
      </w:r>
      <w:proofErr w:type="gramEnd"/>
      <w:r w:rsidRPr="00D1683A">
        <w:rPr>
          <w:sz w:val="28"/>
          <w:szCs w:val="28"/>
        </w:rPr>
        <w:t>едоставляется обладателю сертификата на основании его заявления при условии, в частности, получения разрешения на строительство.</w:t>
      </w:r>
    </w:p>
    <w:p w:rsidR="00F17464" w:rsidRPr="00D1683A" w:rsidRDefault="00F17464" w:rsidP="00D1683A">
      <w:pPr>
        <w:pStyle w:val="a9"/>
        <w:spacing w:before="0" w:beforeAutospacing="0" w:after="144" w:afterAutospacing="0" w:line="270" w:lineRule="atLeast"/>
        <w:ind w:firstLine="709"/>
        <w:jc w:val="both"/>
        <w:rPr>
          <w:sz w:val="28"/>
          <w:szCs w:val="28"/>
        </w:rPr>
      </w:pPr>
      <w:r w:rsidRPr="00D1683A">
        <w:rPr>
          <w:sz w:val="28"/>
          <w:szCs w:val="28"/>
        </w:rPr>
        <w:t xml:space="preserve">Оставшаяся часть может быть использована </w:t>
      </w:r>
      <w:proofErr w:type="gramStart"/>
      <w:r w:rsidRPr="00D1683A">
        <w:rPr>
          <w:sz w:val="28"/>
          <w:szCs w:val="28"/>
        </w:rPr>
        <w:t>на те</w:t>
      </w:r>
      <w:proofErr w:type="gramEnd"/>
      <w:r w:rsidRPr="00D1683A">
        <w:rPr>
          <w:sz w:val="28"/>
          <w:szCs w:val="28"/>
        </w:rPr>
        <w:t xml:space="preserve"> же цели при представлении акта освидетельствования, выданного органом, уполномоченным на выдачу разрешения на строительство. Акт выдается по результатам осмотра объекта строительства (реконструкции).</w:t>
      </w:r>
    </w:p>
    <w:p w:rsidR="00F17464" w:rsidRPr="00D1683A" w:rsidRDefault="00F17464" w:rsidP="00D1683A">
      <w:pPr>
        <w:spacing w:after="144" w:line="270" w:lineRule="atLeast"/>
        <w:ind w:firstLine="709"/>
        <w:jc w:val="both"/>
        <w:rPr>
          <w:sz w:val="28"/>
          <w:szCs w:val="28"/>
        </w:rPr>
      </w:pPr>
      <w:proofErr w:type="gramStart"/>
      <w:r w:rsidRPr="00D1683A">
        <w:rPr>
          <w:sz w:val="28"/>
          <w:szCs w:val="28"/>
        </w:rPr>
        <w:t>Актом подтверждается проведение основных работ по строительству (монтаж фундамента, возведение стен и кровли) или проведение работ по реконструкции,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(учетной нормой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w:t>
      </w:r>
      <w:proofErr w:type="gramEnd"/>
      <w:r w:rsidRPr="00D1683A">
        <w:rPr>
          <w:sz w:val="28"/>
          <w:szCs w:val="28"/>
        </w:rPr>
        <w:t xml:space="preserve"> их принятия на учет в качестве нуждающихся в жилых помещениях. </w:t>
      </w:r>
      <w:proofErr w:type="gramStart"/>
      <w:r w:rsidRPr="00D1683A">
        <w:rPr>
          <w:sz w:val="28"/>
          <w:szCs w:val="28"/>
        </w:rPr>
        <w:t>Учетная норма устанавливается органом местного самоуправления).</w:t>
      </w:r>
      <w:proofErr w:type="gramEnd"/>
    </w:p>
    <w:p w:rsidR="00F17464" w:rsidRPr="00D1683A" w:rsidRDefault="00F17464" w:rsidP="00D1683A">
      <w:pPr>
        <w:spacing w:after="144" w:line="270" w:lineRule="atLeast"/>
        <w:ind w:firstLine="709"/>
        <w:jc w:val="both"/>
        <w:rPr>
          <w:sz w:val="28"/>
          <w:szCs w:val="28"/>
        </w:rPr>
      </w:pPr>
      <w:r w:rsidRPr="00D1683A">
        <w:rPr>
          <w:sz w:val="28"/>
          <w:szCs w:val="28"/>
        </w:rPr>
        <w:lastRenderedPageBreak/>
        <w:t>В выдаче такого акта может быть отказано, если например, работы выполнены не в полном объеме, или будет установлено, что общая площадь жилого помещения не увеличивается или увеличивается менее чем на учетную норму.</w:t>
      </w:r>
    </w:p>
    <w:p w:rsidR="00F17464" w:rsidRPr="00D1683A" w:rsidRDefault="00F17464" w:rsidP="00D1683A">
      <w:pPr>
        <w:ind w:firstLine="709"/>
        <w:jc w:val="both"/>
        <w:rPr>
          <w:sz w:val="28"/>
          <w:szCs w:val="28"/>
        </w:rPr>
      </w:pPr>
      <w:r w:rsidRPr="00D1683A">
        <w:rPr>
          <w:sz w:val="28"/>
          <w:szCs w:val="28"/>
        </w:rPr>
        <w:t>Решение об отказе в выдаче акта может быть обжаловано в суде.</w:t>
      </w:r>
    </w:p>
    <w:p w:rsidR="00FC6392" w:rsidRPr="00D1683A" w:rsidRDefault="00FC6392" w:rsidP="00D45555">
      <w:pPr>
        <w:shd w:val="clear" w:color="auto" w:fill="FFFFFF"/>
        <w:spacing w:after="240" w:line="264" w:lineRule="atLeast"/>
        <w:jc w:val="both"/>
        <w:outlineLvl w:val="0"/>
        <w:rPr>
          <w:bCs/>
          <w:kern w:val="36"/>
          <w:sz w:val="28"/>
          <w:szCs w:val="28"/>
        </w:rPr>
      </w:pPr>
    </w:p>
    <w:p w:rsidR="00F17464" w:rsidRPr="00D1683A" w:rsidRDefault="00FC6392" w:rsidP="00D1683A">
      <w:pPr>
        <w:shd w:val="clear" w:color="auto" w:fill="FFFFFF"/>
        <w:spacing w:after="240" w:line="264" w:lineRule="atLeast"/>
        <w:ind w:firstLine="709"/>
        <w:jc w:val="both"/>
        <w:outlineLvl w:val="0"/>
        <w:rPr>
          <w:b/>
          <w:bCs/>
          <w:kern w:val="36"/>
          <w:sz w:val="28"/>
          <w:szCs w:val="28"/>
        </w:rPr>
      </w:pPr>
      <w:r w:rsidRPr="00D1683A">
        <w:rPr>
          <w:b/>
          <w:bCs/>
          <w:kern w:val="36"/>
          <w:sz w:val="28"/>
          <w:szCs w:val="28"/>
        </w:rPr>
        <w:t xml:space="preserve">13. </w:t>
      </w:r>
      <w:r w:rsidR="00F17464" w:rsidRPr="00D1683A">
        <w:rPr>
          <w:b/>
          <w:bCs/>
          <w:kern w:val="36"/>
          <w:sz w:val="28"/>
          <w:szCs w:val="28"/>
        </w:rPr>
        <w:t>Об ответственности за распространение в СМИ и сети Интернет информации о несовершеннолетнем, пострадавшем в результате противоправных действий</w:t>
      </w:r>
    </w:p>
    <w:p w:rsidR="00F17464" w:rsidRPr="00D1683A" w:rsidRDefault="00F17464" w:rsidP="00D1683A">
      <w:pPr>
        <w:shd w:val="clear" w:color="auto" w:fill="FFFFFF"/>
        <w:spacing w:line="270" w:lineRule="atLeast"/>
        <w:ind w:firstLine="709"/>
        <w:jc w:val="both"/>
        <w:rPr>
          <w:sz w:val="28"/>
          <w:szCs w:val="28"/>
        </w:rPr>
      </w:pPr>
      <w:proofErr w:type="gramStart"/>
      <w:r w:rsidRPr="00D1683A">
        <w:rPr>
          <w:sz w:val="28"/>
          <w:szCs w:val="28"/>
        </w:rPr>
        <w:t>В соответствии с Законом от 27.12.1991 № 2124-1 «О средствах массовой информации», Федеральными законами от 27.07.2006 № 149-ФЗ "Об информации, информационных технологиях и о защите информации",</w:t>
      </w:r>
      <w:r w:rsidRPr="00D1683A">
        <w:rPr>
          <w:sz w:val="28"/>
          <w:szCs w:val="28"/>
        </w:rPr>
        <w:br/>
        <w:t>от 29.12.2010 № 436-ФЗ "О защите детей от информации, причиняющей вред их здоровью и развитию" и Кодексом РФ об административных правонарушениях 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w:t>
      </w:r>
      <w:proofErr w:type="gramEnd"/>
      <w:r w:rsidRPr="00D1683A">
        <w:rPr>
          <w:sz w:val="28"/>
          <w:szCs w:val="28"/>
        </w:rPr>
        <w:t> </w:t>
      </w:r>
      <w:proofErr w:type="gramStart"/>
      <w:r w:rsidRPr="00D1683A">
        <w:rPr>
          <w:sz w:val="28"/>
          <w:szCs w:val="28"/>
        </w:rPr>
        <w:t>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если распространение такой информации осуществляется в целях защиты прав</w:t>
      </w:r>
      <w:proofErr w:type="gramEnd"/>
      <w:r w:rsidRPr="00D1683A">
        <w:rPr>
          <w:sz w:val="28"/>
          <w:szCs w:val="28"/>
        </w:rPr>
        <w:t xml:space="preserve"> и законных интересов несовершеннолетнего, пострадавшего в результате противоправных действий (бездействия).</w:t>
      </w:r>
    </w:p>
    <w:p w:rsidR="00F17464" w:rsidRPr="00D1683A" w:rsidRDefault="00F17464" w:rsidP="00D1683A">
      <w:pPr>
        <w:shd w:val="clear" w:color="auto" w:fill="FFFFFF"/>
        <w:spacing w:line="270" w:lineRule="atLeast"/>
        <w:ind w:firstLine="709"/>
        <w:jc w:val="both"/>
        <w:rPr>
          <w:sz w:val="28"/>
          <w:szCs w:val="28"/>
        </w:rPr>
      </w:pPr>
      <w:r w:rsidRPr="00D1683A">
        <w:rPr>
          <w:sz w:val="28"/>
          <w:szCs w:val="28"/>
        </w:rPr>
        <w:t>В этих случаях такая информация может распространяться в средствах массовой информации, а также в информационно-телекоммуникационных сетях:</w:t>
      </w:r>
    </w:p>
    <w:p w:rsidR="00F17464" w:rsidRPr="00D1683A" w:rsidRDefault="00F17464" w:rsidP="00D1683A">
      <w:pPr>
        <w:shd w:val="clear" w:color="auto" w:fill="FFFFFF"/>
        <w:spacing w:line="270" w:lineRule="atLeast"/>
        <w:ind w:firstLine="709"/>
        <w:jc w:val="both"/>
        <w:rPr>
          <w:sz w:val="28"/>
          <w:szCs w:val="28"/>
        </w:rPr>
      </w:pPr>
      <w:r w:rsidRPr="00D1683A">
        <w:rPr>
          <w:sz w:val="28"/>
          <w:szCs w:val="28"/>
        </w:rP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F17464" w:rsidRPr="00D1683A" w:rsidRDefault="00F17464" w:rsidP="00D1683A">
      <w:pPr>
        <w:shd w:val="clear" w:color="auto" w:fill="FFFFFF"/>
        <w:spacing w:line="270" w:lineRule="atLeast"/>
        <w:ind w:firstLine="709"/>
        <w:jc w:val="both"/>
        <w:rPr>
          <w:sz w:val="28"/>
          <w:szCs w:val="28"/>
        </w:rPr>
      </w:pPr>
      <w:r w:rsidRPr="00D1683A">
        <w:rPr>
          <w:sz w:val="28"/>
          <w:szCs w:val="28"/>
        </w:rP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F17464" w:rsidRPr="00D1683A" w:rsidRDefault="00F17464" w:rsidP="00D1683A">
      <w:pPr>
        <w:shd w:val="clear" w:color="auto" w:fill="FFFFFF"/>
        <w:spacing w:line="270" w:lineRule="atLeast"/>
        <w:ind w:firstLine="709"/>
        <w:jc w:val="both"/>
        <w:rPr>
          <w:sz w:val="28"/>
          <w:szCs w:val="28"/>
        </w:rPr>
      </w:pPr>
      <w:r w:rsidRPr="00D1683A">
        <w:rPr>
          <w:sz w:val="28"/>
          <w:szCs w:val="28"/>
        </w:rP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F17464" w:rsidRPr="00D1683A" w:rsidRDefault="00F17464" w:rsidP="00D1683A">
      <w:pPr>
        <w:shd w:val="clear" w:color="auto" w:fill="FFFFFF"/>
        <w:spacing w:line="270" w:lineRule="atLeast"/>
        <w:ind w:firstLine="709"/>
        <w:jc w:val="both"/>
        <w:rPr>
          <w:sz w:val="28"/>
          <w:szCs w:val="28"/>
        </w:rPr>
      </w:pPr>
      <w:proofErr w:type="gramStart"/>
      <w:r w:rsidRPr="00D1683A">
        <w:rPr>
          <w:sz w:val="28"/>
          <w:szCs w:val="28"/>
        </w:rPr>
        <w:lastRenderedPageBreak/>
        <w:t>При этом распространение в СМИ подобной информации, относящейся к несовершеннолетнему потерпевшему от преступления против половой неприкосновенности и половой свободы личности, допускается в перечисленных выше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Уголовно-процессуальным кодексом РФ.</w:t>
      </w:r>
      <w:proofErr w:type="gramEnd"/>
    </w:p>
    <w:p w:rsidR="00F17464" w:rsidRPr="00D1683A" w:rsidRDefault="00F17464" w:rsidP="00D1683A">
      <w:pPr>
        <w:shd w:val="clear" w:color="auto" w:fill="FFFFFF"/>
        <w:spacing w:line="270" w:lineRule="atLeast"/>
        <w:ind w:firstLine="709"/>
        <w:jc w:val="both"/>
        <w:rPr>
          <w:sz w:val="28"/>
          <w:szCs w:val="28"/>
        </w:rPr>
      </w:pPr>
      <w:r w:rsidRPr="00D1683A">
        <w:rPr>
          <w:sz w:val="28"/>
          <w:szCs w:val="28"/>
        </w:rPr>
        <w:t>Следует иметь в виду, что несоблюдение названных требований законодательства является злоупотреблением свободой массовой информации и влечет административную ответственность в виде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 (часть 3 статьи 13.15 Кодекса РФ об административных правонарушениях).</w:t>
      </w:r>
    </w:p>
    <w:p w:rsidR="00D1683A" w:rsidRDefault="00D1683A" w:rsidP="00D45555">
      <w:pPr>
        <w:shd w:val="clear" w:color="auto" w:fill="FFFFFF"/>
        <w:spacing w:line="270" w:lineRule="atLeast"/>
        <w:jc w:val="both"/>
        <w:rPr>
          <w:color w:val="68719F"/>
          <w:sz w:val="28"/>
          <w:szCs w:val="28"/>
        </w:rPr>
      </w:pPr>
    </w:p>
    <w:p w:rsidR="00F17464" w:rsidRPr="00D1683A" w:rsidRDefault="00F17464" w:rsidP="00D1683A">
      <w:pPr>
        <w:shd w:val="clear" w:color="auto" w:fill="FFFFFF"/>
        <w:spacing w:line="270" w:lineRule="atLeast"/>
        <w:ind w:firstLine="709"/>
        <w:jc w:val="both"/>
        <w:rPr>
          <w:b/>
          <w:sz w:val="28"/>
          <w:szCs w:val="28"/>
        </w:rPr>
      </w:pPr>
      <w:r w:rsidRPr="00D1683A">
        <w:rPr>
          <w:b/>
          <w:color w:val="68719F"/>
          <w:sz w:val="28"/>
          <w:szCs w:val="28"/>
        </w:rPr>
        <w:t> </w:t>
      </w:r>
      <w:r w:rsidR="00FC6392" w:rsidRPr="00D1683A">
        <w:rPr>
          <w:b/>
          <w:sz w:val="28"/>
          <w:szCs w:val="28"/>
        </w:rPr>
        <w:t xml:space="preserve">13. </w:t>
      </w:r>
      <w:r w:rsidRPr="00D1683A">
        <w:rPr>
          <w:b/>
          <w:sz w:val="28"/>
          <w:szCs w:val="28"/>
        </w:rPr>
        <w:t>Правовые аспекты установления отцовства</w:t>
      </w:r>
    </w:p>
    <w:p w:rsidR="00F17464" w:rsidRPr="00D1683A" w:rsidRDefault="00F17464" w:rsidP="00D1683A">
      <w:pPr>
        <w:pStyle w:val="a9"/>
        <w:spacing w:before="0" w:beforeAutospacing="0" w:after="0" w:afterAutospacing="0" w:line="270" w:lineRule="atLeast"/>
        <w:ind w:firstLine="709"/>
        <w:jc w:val="both"/>
        <w:rPr>
          <w:sz w:val="28"/>
          <w:szCs w:val="28"/>
        </w:rPr>
      </w:pPr>
      <w:r w:rsidRPr="00D1683A">
        <w:rPr>
          <w:sz w:val="28"/>
          <w:szCs w:val="28"/>
        </w:rPr>
        <w:t>Защита прав, интересов и имущественных гарантий детей – одна из актуальных проблем, встающих в современной правоприменительной и судебной практике.</w:t>
      </w:r>
    </w:p>
    <w:p w:rsidR="00F17464" w:rsidRPr="00D1683A" w:rsidRDefault="00F17464" w:rsidP="00D1683A">
      <w:pPr>
        <w:pStyle w:val="a9"/>
        <w:spacing w:before="0" w:beforeAutospacing="0" w:after="0" w:afterAutospacing="0" w:line="270" w:lineRule="atLeast"/>
        <w:ind w:firstLine="709"/>
        <w:jc w:val="both"/>
        <w:rPr>
          <w:sz w:val="28"/>
          <w:szCs w:val="28"/>
        </w:rPr>
      </w:pPr>
      <w:r w:rsidRPr="00D1683A">
        <w:rPr>
          <w:sz w:val="28"/>
          <w:szCs w:val="28"/>
        </w:rPr>
        <w:t xml:space="preserve">В сфере семейных отношений интенсивно развивается институт сожительства или так называемый «гражданский брак», то есть брак без официального оформления в органах </w:t>
      </w:r>
      <w:proofErr w:type="spellStart"/>
      <w:r w:rsidRPr="00D1683A">
        <w:rPr>
          <w:sz w:val="28"/>
          <w:szCs w:val="28"/>
        </w:rPr>
        <w:t>ЗАГСа</w:t>
      </w:r>
      <w:proofErr w:type="spellEnd"/>
      <w:r w:rsidRPr="00D1683A">
        <w:rPr>
          <w:sz w:val="28"/>
          <w:szCs w:val="28"/>
        </w:rPr>
        <w:t xml:space="preserve">. В связи с указанной тенденцией наибольшую актуальность приобретает вопрос установления отцовства в отношении детей, рожденных </w:t>
      </w:r>
      <w:proofErr w:type="gramStart"/>
      <w:r w:rsidRPr="00D1683A">
        <w:rPr>
          <w:sz w:val="28"/>
          <w:szCs w:val="28"/>
        </w:rPr>
        <w:t>вне брачных отношений</w:t>
      </w:r>
      <w:proofErr w:type="gramEnd"/>
      <w:r w:rsidRPr="00D1683A">
        <w:rPr>
          <w:sz w:val="28"/>
          <w:szCs w:val="28"/>
        </w:rPr>
        <w:t>.</w:t>
      </w:r>
    </w:p>
    <w:p w:rsidR="00F17464" w:rsidRPr="00D1683A" w:rsidRDefault="00F17464" w:rsidP="00D1683A">
      <w:pPr>
        <w:pStyle w:val="a9"/>
        <w:spacing w:before="0" w:beforeAutospacing="0" w:after="0" w:afterAutospacing="0" w:line="270" w:lineRule="atLeast"/>
        <w:ind w:firstLine="709"/>
        <w:jc w:val="both"/>
        <w:rPr>
          <w:sz w:val="28"/>
          <w:szCs w:val="28"/>
        </w:rPr>
      </w:pPr>
      <w:r w:rsidRPr="00D1683A">
        <w:rPr>
          <w:sz w:val="28"/>
          <w:szCs w:val="28"/>
        </w:rPr>
        <w:t>Кроме того, имеют место случаи, когда женщина, находясь в </w:t>
      </w:r>
      <w:proofErr w:type="spellStart"/>
      <w:r w:rsidRPr="00D1683A">
        <w:rPr>
          <w:sz w:val="28"/>
          <w:szCs w:val="28"/>
        </w:rPr>
        <w:t>нерасторгнутом</w:t>
      </w:r>
      <w:proofErr w:type="spellEnd"/>
      <w:r w:rsidRPr="00D1683A">
        <w:rPr>
          <w:sz w:val="28"/>
          <w:szCs w:val="28"/>
        </w:rPr>
        <w:t xml:space="preserve"> браке, фактически имеет семейные отношения с другим мужчиной, от которого рождается ребенок. В такой ситуации возникает вопрос, как оформить ребенка, чтобы отцом был биологический отец, а не официальный муж.</w:t>
      </w:r>
    </w:p>
    <w:p w:rsidR="00F17464" w:rsidRPr="00D1683A" w:rsidRDefault="00F17464" w:rsidP="00D1683A">
      <w:pPr>
        <w:pStyle w:val="a9"/>
        <w:spacing w:before="0" w:beforeAutospacing="0" w:after="0" w:afterAutospacing="0" w:line="270" w:lineRule="atLeast"/>
        <w:ind w:firstLine="709"/>
        <w:jc w:val="both"/>
        <w:rPr>
          <w:sz w:val="28"/>
          <w:szCs w:val="28"/>
        </w:rPr>
      </w:pPr>
      <w:r w:rsidRPr="00D1683A">
        <w:rPr>
          <w:sz w:val="28"/>
          <w:szCs w:val="28"/>
        </w:rPr>
        <w:t>По общему правилу при рождении ребенка у женщины, которая официально находится в браке, а также в течение трехсот дней с момента расторжения брака, признания его недействительным или с момента смерти супруга, отцом ребенка признается супруг (бывший супруг) матери, если не доказано иное. Отцовство супруга матери ребенка удостоверяется записью об их браке (п.2 статьи 48 Семейного Кодекса Российской Федерации – далее СК РФ) и регистрируется органами записи актов гражданского состояния.</w:t>
      </w:r>
    </w:p>
    <w:p w:rsidR="00F17464" w:rsidRPr="00D1683A" w:rsidRDefault="00F17464" w:rsidP="002B421B">
      <w:pPr>
        <w:pStyle w:val="a9"/>
        <w:spacing w:before="0" w:beforeAutospacing="0" w:after="0" w:afterAutospacing="0" w:line="270" w:lineRule="atLeast"/>
        <w:ind w:firstLine="709"/>
        <w:jc w:val="both"/>
        <w:rPr>
          <w:sz w:val="28"/>
          <w:szCs w:val="28"/>
        </w:rPr>
      </w:pPr>
      <w:r w:rsidRPr="00D1683A">
        <w:rPr>
          <w:sz w:val="28"/>
          <w:szCs w:val="28"/>
        </w:rPr>
        <w:t>Для установления отцовства имеется два предусмотренных законом порядка – добровольное установление отцовства и установление отцовства в судебном порядке.</w:t>
      </w:r>
    </w:p>
    <w:p w:rsidR="00F17464" w:rsidRPr="00D1683A" w:rsidRDefault="00F17464" w:rsidP="002B421B">
      <w:pPr>
        <w:pStyle w:val="a9"/>
        <w:spacing w:before="0" w:beforeAutospacing="0" w:after="0" w:afterAutospacing="0" w:line="270" w:lineRule="atLeast"/>
        <w:ind w:firstLine="709"/>
        <w:jc w:val="both"/>
        <w:rPr>
          <w:sz w:val="28"/>
          <w:szCs w:val="28"/>
        </w:rPr>
      </w:pPr>
      <w:r w:rsidRPr="00D1683A">
        <w:rPr>
          <w:sz w:val="28"/>
          <w:szCs w:val="28"/>
        </w:rPr>
        <w:t xml:space="preserve">В первом случае государственная регистрация установления отцовства производится органом ЗАГС по месту жительства отца или матери ребёнка, по месту государственной регистрации рождения ребёнка либо по месту </w:t>
      </w:r>
      <w:r w:rsidRPr="00D1683A">
        <w:rPr>
          <w:sz w:val="28"/>
          <w:szCs w:val="28"/>
        </w:rPr>
        <w:lastRenderedPageBreak/>
        <w:t>вынесения решения суда об установлении отцовства или факта признания отцовства.</w:t>
      </w:r>
    </w:p>
    <w:p w:rsidR="00F17464" w:rsidRPr="00D1683A" w:rsidRDefault="00F17464" w:rsidP="00D1683A">
      <w:pPr>
        <w:pStyle w:val="a9"/>
        <w:spacing w:before="0" w:beforeAutospacing="0" w:after="0" w:afterAutospacing="0" w:line="270" w:lineRule="atLeast"/>
        <w:ind w:firstLine="709"/>
        <w:jc w:val="both"/>
        <w:rPr>
          <w:sz w:val="28"/>
          <w:szCs w:val="28"/>
        </w:rPr>
      </w:pPr>
      <w:r w:rsidRPr="00D1683A">
        <w:rPr>
          <w:sz w:val="28"/>
          <w:szCs w:val="28"/>
        </w:rPr>
        <w:t>Также мать ребенка, не считающая своего бывшего супруга отцом ребенка, может зарегистрировать ребенка совместно с настоящим отцом ребенка путем подачи в орган записи актов гражданского состояния совместного заявления (</w:t>
      </w:r>
      <w:r w:rsidRPr="00D1683A">
        <w:rPr>
          <w:rStyle w:val="aa"/>
          <w:i w:val="0"/>
          <w:sz w:val="28"/>
          <w:szCs w:val="28"/>
        </w:rPr>
        <w:t>п.3 ст.48 СК РФ</w:t>
      </w:r>
      <w:r w:rsidRPr="00D1683A">
        <w:rPr>
          <w:sz w:val="28"/>
          <w:szCs w:val="28"/>
        </w:rPr>
        <w:t>).</w:t>
      </w:r>
    </w:p>
    <w:p w:rsidR="00F17464" w:rsidRPr="00D1683A" w:rsidRDefault="00F17464" w:rsidP="00D1683A">
      <w:pPr>
        <w:pStyle w:val="a9"/>
        <w:spacing w:before="0" w:beforeAutospacing="0" w:after="0" w:afterAutospacing="0" w:line="270" w:lineRule="atLeast"/>
        <w:ind w:firstLine="709"/>
        <w:jc w:val="both"/>
        <w:rPr>
          <w:sz w:val="28"/>
          <w:szCs w:val="28"/>
        </w:rPr>
      </w:pPr>
      <w:r w:rsidRPr="00D1683A">
        <w:rPr>
          <w:sz w:val="28"/>
          <w:szCs w:val="28"/>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F17464" w:rsidRPr="00D1683A" w:rsidRDefault="00F17464" w:rsidP="00D1683A">
      <w:pPr>
        <w:pStyle w:val="a9"/>
        <w:spacing w:before="0" w:beforeAutospacing="0" w:after="0" w:afterAutospacing="0" w:line="270" w:lineRule="atLeast"/>
        <w:ind w:firstLine="709"/>
        <w:jc w:val="both"/>
        <w:rPr>
          <w:sz w:val="28"/>
          <w:szCs w:val="28"/>
        </w:rPr>
      </w:pPr>
      <w:r w:rsidRPr="00D1683A">
        <w:rPr>
          <w:sz w:val="28"/>
          <w:szCs w:val="28"/>
        </w:rPr>
        <w:t>Таким совместным заявлением отца и матери ребенка можно зарегистрировать отцовство, если женщина не находится в зарегистрированном браке – это добровольное установление отцовства.</w:t>
      </w:r>
    </w:p>
    <w:p w:rsidR="00F17464" w:rsidRPr="00D1683A" w:rsidRDefault="00F17464" w:rsidP="00D1683A">
      <w:pPr>
        <w:pStyle w:val="a9"/>
        <w:spacing w:before="0" w:beforeAutospacing="0" w:after="0" w:afterAutospacing="0" w:line="270" w:lineRule="atLeast"/>
        <w:ind w:firstLine="709"/>
        <w:jc w:val="both"/>
        <w:rPr>
          <w:sz w:val="28"/>
          <w:szCs w:val="28"/>
        </w:rPr>
      </w:pPr>
      <w:proofErr w:type="gramStart"/>
      <w:r w:rsidRPr="00D1683A">
        <w:rPr>
          <w:sz w:val="28"/>
          <w:szCs w:val="28"/>
        </w:rPr>
        <w:t>Однако, если супруг (бывший супруг) не является отцом ребенка, но запись о его отцовстве уже внесена, она может быть оспорена только в судебном порядке по его требованию, по требованию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 (п.1 статьи 52 СК</w:t>
      </w:r>
      <w:proofErr w:type="gramEnd"/>
      <w:r w:rsidRPr="00D1683A">
        <w:rPr>
          <w:sz w:val="28"/>
          <w:szCs w:val="28"/>
        </w:rPr>
        <w:t> </w:t>
      </w:r>
      <w:proofErr w:type="gramStart"/>
      <w:r w:rsidRPr="00D1683A">
        <w:rPr>
          <w:sz w:val="28"/>
          <w:szCs w:val="28"/>
        </w:rPr>
        <w:t>РФ).</w:t>
      </w:r>
      <w:proofErr w:type="gramEnd"/>
    </w:p>
    <w:p w:rsidR="00F17464" w:rsidRPr="00D1683A" w:rsidRDefault="00F17464" w:rsidP="002B421B">
      <w:pPr>
        <w:pStyle w:val="a9"/>
        <w:spacing w:before="0" w:beforeAutospacing="0" w:after="0" w:afterAutospacing="0" w:line="270" w:lineRule="atLeast"/>
        <w:ind w:firstLine="709"/>
        <w:jc w:val="both"/>
        <w:rPr>
          <w:sz w:val="28"/>
          <w:szCs w:val="28"/>
        </w:rPr>
      </w:pPr>
      <w:r w:rsidRPr="00D1683A">
        <w:rPr>
          <w:sz w:val="28"/>
          <w:szCs w:val="28"/>
        </w:rPr>
        <w:t>Установление отцовства в судебном порядке е может быть двух видов – в исковом производстве и в порядке особого производства.</w:t>
      </w:r>
    </w:p>
    <w:p w:rsidR="00F17464" w:rsidRPr="00D1683A" w:rsidRDefault="00F17464" w:rsidP="002B421B">
      <w:pPr>
        <w:pStyle w:val="a9"/>
        <w:spacing w:before="0" w:beforeAutospacing="0" w:after="0" w:afterAutospacing="0" w:line="270" w:lineRule="atLeast"/>
        <w:ind w:firstLine="709"/>
        <w:jc w:val="both"/>
        <w:rPr>
          <w:sz w:val="28"/>
          <w:szCs w:val="28"/>
        </w:rPr>
      </w:pPr>
      <w:r w:rsidRPr="00D1683A">
        <w:rPr>
          <w:sz w:val="28"/>
          <w:szCs w:val="28"/>
        </w:rPr>
        <w:t>В особом порядке дело рассматривается в случае, когда отец ребенка уже умер и такое установление требуется для защиты наследственных прав ребенка.</w:t>
      </w:r>
    </w:p>
    <w:p w:rsidR="00F17464" w:rsidRPr="00D1683A" w:rsidRDefault="00F17464" w:rsidP="002B421B">
      <w:pPr>
        <w:pStyle w:val="a9"/>
        <w:spacing w:before="0" w:beforeAutospacing="0" w:after="0" w:afterAutospacing="0" w:line="270" w:lineRule="atLeast"/>
        <w:ind w:firstLine="709"/>
        <w:jc w:val="both"/>
        <w:rPr>
          <w:sz w:val="28"/>
          <w:szCs w:val="28"/>
        </w:rPr>
      </w:pPr>
      <w:proofErr w:type="gramStart"/>
      <w:r w:rsidRPr="00D1683A">
        <w:rPr>
          <w:sz w:val="28"/>
          <w:szCs w:val="28"/>
        </w:rPr>
        <w:t>В порядке искового производства рассматриваются дела об установлении отцовства в случае рождения ребенка у родителей, не состоящих в браке между собой, и при отсутствии совместного заявления родителей по заявлению одного из родителей, опекуна (попечителя) ребенка или по заявлению лица, на иждивении которого находится ребенок, либо по заявлению самого ребенка по достижении им совершеннолетия (</w:t>
      </w:r>
      <w:r w:rsidRPr="00D1683A">
        <w:rPr>
          <w:rStyle w:val="aa"/>
          <w:i w:val="0"/>
          <w:sz w:val="28"/>
          <w:szCs w:val="28"/>
        </w:rPr>
        <w:t>ст. 49 СК РФ</w:t>
      </w:r>
      <w:r w:rsidRPr="00D1683A">
        <w:rPr>
          <w:sz w:val="28"/>
          <w:szCs w:val="28"/>
        </w:rPr>
        <w:t>).</w:t>
      </w:r>
      <w:proofErr w:type="gramEnd"/>
    </w:p>
    <w:p w:rsidR="00F17464" w:rsidRPr="00D1683A" w:rsidRDefault="00F17464" w:rsidP="002B421B">
      <w:pPr>
        <w:pStyle w:val="a9"/>
        <w:spacing w:before="0" w:beforeAutospacing="0" w:after="0" w:afterAutospacing="0" w:line="270" w:lineRule="atLeast"/>
        <w:ind w:firstLine="709"/>
        <w:jc w:val="both"/>
        <w:rPr>
          <w:sz w:val="28"/>
          <w:szCs w:val="28"/>
        </w:rPr>
      </w:pPr>
      <w:proofErr w:type="gramStart"/>
      <w:r w:rsidRPr="00D1683A">
        <w:rPr>
          <w:sz w:val="28"/>
          <w:szCs w:val="28"/>
        </w:rPr>
        <w:t>Суд также вправе в порядке искового производства установить отцовство по заявлению лица, не состоящего в браке с матерью ребенка, в случае, когда мать ребенка умерла, признана недееспособной, невозможно установить место ее нахождения, либо она лишена родительских прав, если орган опеки и попечительства не дал согласие на установление отцовства этого лица в органе записи актов гражданского состояния только на основании его</w:t>
      </w:r>
      <w:proofErr w:type="gramEnd"/>
      <w:r w:rsidRPr="00D1683A">
        <w:rPr>
          <w:sz w:val="28"/>
          <w:szCs w:val="28"/>
        </w:rPr>
        <w:t xml:space="preserve"> заявления (</w:t>
      </w:r>
      <w:proofErr w:type="gramStart"/>
      <w:r w:rsidRPr="00D1683A">
        <w:rPr>
          <w:rStyle w:val="aa"/>
          <w:i w:val="0"/>
          <w:sz w:val="28"/>
          <w:szCs w:val="28"/>
        </w:rPr>
        <w:t>ч</w:t>
      </w:r>
      <w:proofErr w:type="gramEnd"/>
      <w:r w:rsidRPr="00D1683A">
        <w:rPr>
          <w:rStyle w:val="aa"/>
          <w:i w:val="0"/>
          <w:sz w:val="28"/>
          <w:szCs w:val="28"/>
        </w:rPr>
        <w:t>. 1 п. 4 ст. 48 СК РФ</w:t>
      </w:r>
      <w:r w:rsidRPr="00D1683A">
        <w:rPr>
          <w:sz w:val="28"/>
          <w:szCs w:val="28"/>
        </w:rPr>
        <w:t>).</w:t>
      </w:r>
    </w:p>
    <w:p w:rsidR="00F17464" w:rsidRPr="00D1683A" w:rsidRDefault="00F17464" w:rsidP="002B421B">
      <w:pPr>
        <w:pStyle w:val="a9"/>
        <w:spacing w:before="0" w:beforeAutospacing="0" w:after="0" w:afterAutospacing="0" w:line="270" w:lineRule="atLeast"/>
        <w:ind w:firstLine="709"/>
        <w:jc w:val="both"/>
        <w:rPr>
          <w:sz w:val="28"/>
          <w:szCs w:val="28"/>
        </w:rPr>
      </w:pPr>
      <w:proofErr w:type="gramStart"/>
      <w:r w:rsidRPr="00D1683A">
        <w:rPr>
          <w:sz w:val="28"/>
          <w:szCs w:val="28"/>
        </w:rPr>
        <w:t>В исковом порядке суд также рассматривает требования об исключении записи об отце, произведенной в актовой записи о рождении в соответствии с п. п. 1 и 2 ст. 51 СК РФ, и внесении новых сведений об отце (то есть об установлении отцовства другого лица), даже если между заинтересованными лицами (например, между матерью ребенка, лицом, записанным в качестве отца, и фактическим отцом</w:t>
      </w:r>
      <w:proofErr w:type="gramEnd"/>
      <w:r w:rsidRPr="00D1683A">
        <w:rPr>
          <w:sz w:val="28"/>
          <w:szCs w:val="28"/>
        </w:rPr>
        <w:t xml:space="preserve"> ребенка) отсутствует спор по этому вопросу, </w:t>
      </w:r>
      <w:r w:rsidRPr="00D1683A">
        <w:rPr>
          <w:sz w:val="28"/>
          <w:szCs w:val="28"/>
        </w:rPr>
        <w:lastRenderedPageBreak/>
        <w:t>поскольку в силу п. 3 ст. 47 ГК РФ аннулирование записи акта гражданского состояния полностью либо в части может быть произведено только на основании решения суда.</w:t>
      </w:r>
    </w:p>
    <w:p w:rsidR="00F17464" w:rsidRPr="00D1683A" w:rsidRDefault="00F17464" w:rsidP="002B421B">
      <w:pPr>
        <w:pStyle w:val="a9"/>
        <w:spacing w:before="0" w:beforeAutospacing="0" w:after="0" w:afterAutospacing="0" w:line="270" w:lineRule="atLeast"/>
        <w:ind w:firstLine="709"/>
        <w:jc w:val="both"/>
        <w:rPr>
          <w:sz w:val="28"/>
          <w:szCs w:val="28"/>
        </w:rPr>
      </w:pPr>
      <w:r w:rsidRPr="00D1683A">
        <w:rPr>
          <w:sz w:val="28"/>
          <w:szCs w:val="28"/>
        </w:rPr>
        <w:t>Необходимо учитывать, что при рассмотрении дел об оспаривании записи об отцовстве учитывается правило, предусмотренное ст. 57 СК РФ о праве ребенка выражать свое мнение.</w:t>
      </w:r>
    </w:p>
    <w:p w:rsidR="00F17464" w:rsidRPr="00D1683A" w:rsidRDefault="00F17464" w:rsidP="002B421B">
      <w:pPr>
        <w:pStyle w:val="a9"/>
        <w:spacing w:before="0" w:beforeAutospacing="0" w:after="0" w:afterAutospacing="0" w:line="270" w:lineRule="atLeast"/>
        <w:ind w:firstLine="709"/>
        <w:jc w:val="both"/>
        <w:rPr>
          <w:sz w:val="28"/>
          <w:szCs w:val="28"/>
        </w:rPr>
      </w:pPr>
      <w:r w:rsidRPr="00D1683A">
        <w:rPr>
          <w:sz w:val="28"/>
          <w:szCs w:val="28"/>
        </w:rPr>
        <w:t>Подсудность таких исков для отца ребенка является общей – то есть иск подается по месту жительства ответчика. Если же мать желает установить отцовство ребенка, то может подать иск по своему выбору – по своему месту жительства или по месту жительства ответчика – то есть отца ребенка.</w:t>
      </w:r>
    </w:p>
    <w:p w:rsidR="00F17464" w:rsidRPr="00D1683A" w:rsidRDefault="00F17464" w:rsidP="002B421B">
      <w:pPr>
        <w:pStyle w:val="a9"/>
        <w:spacing w:before="0" w:beforeAutospacing="0" w:after="0" w:afterAutospacing="0" w:line="270" w:lineRule="atLeast"/>
        <w:ind w:firstLine="709"/>
        <w:jc w:val="both"/>
        <w:rPr>
          <w:sz w:val="28"/>
          <w:szCs w:val="28"/>
        </w:rPr>
      </w:pPr>
      <w:r w:rsidRPr="00D1683A">
        <w:rPr>
          <w:sz w:val="28"/>
          <w:szCs w:val="28"/>
        </w:rPr>
        <w:t>Если одновременно с иском об установлении отцовства предъявлено требование о взыскании алиментов, при удовлетворении иска об установлении отцовства, алименты присуждаются со дня предъявления иск</w:t>
      </w:r>
      <w:proofErr w:type="gramStart"/>
      <w:r w:rsidRPr="00D1683A">
        <w:rPr>
          <w:sz w:val="28"/>
          <w:szCs w:val="28"/>
        </w:rPr>
        <w:t>а(</w:t>
      </w:r>
      <w:proofErr w:type="gramEnd"/>
      <w:r w:rsidRPr="00D1683A">
        <w:rPr>
          <w:sz w:val="28"/>
          <w:szCs w:val="28"/>
        </w:rPr>
        <w:t>п. 2 ст. 107 СК РФ). Необходимо учитывать, что возможность принудительного взыскания средств на содержание ребенка за прошлое время в указанном случае исключается, поскольку до удовлетворения иска об установлении отцовства ответчик в установленном порядке не был признан отцом ребенка.</w:t>
      </w:r>
    </w:p>
    <w:p w:rsidR="00F17464" w:rsidRPr="00D1683A" w:rsidRDefault="00F17464" w:rsidP="002B421B">
      <w:pPr>
        <w:pStyle w:val="a9"/>
        <w:spacing w:before="0" w:beforeAutospacing="0" w:after="0" w:afterAutospacing="0" w:line="270" w:lineRule="atLeast"/>
        <w:ind w:firstLine="709"/>
        <w:jc w:val="both"/>
        <w:rPr>
          <w:sz w:val="28"/>
          <w:szCs w:val="28"/>
        </w:rPr>
      </w:pPr>
      <w:r w:rsidRPr="00D1683A">
        <w:rPr>
          <w:sz w:val="28"/>
          <w:szCs w:val="28"/>
        </w:rPr>
        <w:t>Для матери ребенка, родившей вне брака, следует учитывать все последствия установления отцовства. Не всегда наличие отца только по бумагам сказывается благоприятно. У матери могут возникать проблемы с отцом ребенка – так, необходимо будет получать согласие отца ребенка на определенные действия, например, поездки за границу в некоторые страны, перее</w:t>
      </w:r>
      <w:proofErr w:type="gramStart"/>
      <w:r w:rsidRPr="00D1683A">
        <w:rPr>
          <w:sz w:val="28"/>
          <w:szCs w:val="28"/>
        </w:rPr>
        <w:t>зд в др</w:t>
      </w:r>
      <w:proofErr w:type="gramEnd"/>
      <w:r w:rsidRPr="00D1683A">
        <w:rPr>
          <w:sz w:val="28"/>
          <w:szCs w:val="28"/>
        </w:rPr>
        <w:t>угую квартиру, продажу собственности ребенка, изменение фамилии и т.п. Более того, запись об отце ребенка, которую орган ЗАГС делает в книге записи рождений, может быть оспорена.</w:t>
      </w:r>
    </w:p>
    <w:p w:rsidR="00F17464" w:rsidRPr="00D1683A" w:rsidRDefault="00F17464" w:rsidP="002B421B">
      <w:pPr>
        <w:pStyle w:val="a9"/>
        <w:spacing w:before="0" w:beforeAutospacing="0" w:after="0" w:afterAutospacing="0" w:line="270" w:lineRule="atLeast"/>
        <w:ind w:firstLine="709"/>
        <w:jc w:val="both"/>
        <w:rPr>
          <w:sz w:val="28"/>
          <w:szCs w:val="28"/>
        </w:rPr>
      </w:pPr>
      <w:r w:rsidRPr="00D1683A">
        <w:rPr>
          <w:sz w:val="28"/>
          <w:szCs w:val="28"/>
        </w:rPr>
        <w:t>По делам данной категории необходимо также учитывать, что Семейный кодекс РФ (п. 1 ст. 52) не ограничивает каким-либо сроком право на оспаривание в судебном порядке произведенной записи об отце (матери) ребенка.</w:t>
      </w:r>
    </w:p>
    <w:p w:rsidR="00462AB7" w:rsidRPr="002B421B" w:rsidRDefault="00462AB7" w:rsidP="00D1683A">
      <w:pPr>
        <w:shd w:val="clear" w:color="auto" w:fill="FFFFFF"/>
        <w:spacing w:before="75"/>
        <w:ind w:firstLine="709"/>
        <w:jc w:val="both"/>
        <w:outlineLvl w:val="3"/>
        <w:rPr>
          <w:b/>
          <w:bCs/>
          <w:sz w:val="28"/>
          <w:szCs w:val="28"/>
        </w:rPr>
      </w:pPr>
      <w:r w:rsidRPr="002B421B">
        <w:rPr>
          <w:b/>
          <w:bCs/>
          <w:sz w:val="28"/>
          <w:szCs w:val="28"/>
        </w:rPr>
        <w:t xml:space="preserve">14. </w:t>
      </w:r>
      <w:hyperlink r:id="rId8" w:history="1">
        <w:r w:rsidRPr="002B421B">
          <w:rPr>
            <w:b/>
            <w:sz w:val="28"/>
            <w:szCs w:val="28"/>
          </w:rPr>
          <w:t>О выплатах приемным семьям</w:t>
        </w:r>
      </w:hyperlink>
    </w:p>
    <w:tbl>
      <w:tblPr>
        <w:tblW w:w="9789" w:type="dxa"/>
        <w:tblCellSpacing w:w="0" w:type="dxa"/>
        <w:shd w:val="clear" w:color="auto" w:fill="FFFFFF"/>
        <w:tblCellMar>
          <w:top w:w="15" w:type="dxa"/>
          <w:left w:w="15" w:type="dxa"/>
          <w:bottom w:w="15" w:type="dxa"/>
          <w:right w:w="15" w:type="dxa"/>
        </w:tblCellMar>
        <w:tblLook w:val="04A0"/>
      </w:tblPr>
      <w:tblGrid>
        <w:gridCol w:w="9789"/>
      </w:tblGrid>
      <w:tr w:rsidR="00462AB7" w:rsidRPr="00D1683A" w:rsidTr="00551B8D">
        <w:trPr>
          <w:tblCellSpacing w:w="0" w:type="dxa"/>
        </w:trPr>
        <w:tc>
          <w:tcPr>
            <w:tcW w:w="9789" w:type="dxa"/>
            <w:shd w:val="clear" w:color="auto" w:fill="FFFFFF"/>
            <w:tcMar>
              <w:top w:w="150" w:type="dxa"/>
              <w:left w:w="150" w:type="dxa"/>
              <w:bottom w:w="150" w:type="dxa"/>
              <w:right w:w="150" w:type="dxa"/>
            </w:tcMar>
            <w:hideMark/>
          </w:tcPr>
          <w:p w:rsidR="00462AB7" w:rsidRPr="00D1683A" w:rsidRDefault="00462AB7" w:rsidP="00D1683A">
            <w:pPr>
              <w:spacing w:line="300" w:lineRule="atLeast"/>
              <w:ind w:firstLine="709"/>
              <w:jc w:val="both"/>
              <w:rPr>
                <w:sz w:val="28"/>
                <w:szCs w:val="28"/>
              </w:rPr>
            </w:pPr>
            <w:r w:rsidRPr="00D1683A">
              <w:rPr>
                <w:sz w:val="28"/>
                <w:szCs w:val="28"/>
              </w:rPr>
              <w:t>Действующее законодательство предусматривает материальные меры поддержки опекунов и попечителей.</w:t>
            </w:r>
          </w:p>
          <w:p w:rsidR="00462AB7" w:rsidRPr="00D1683A" w:rsidRDefault="00462AB7" w:rsidP="00D1683A">
            <w:pPr>
              <w:spacing w:line="300" w:lineRule="atLeast"/>
              <w:ind w:firstLine="709"/>
              <w:jc w:val="both"/>
              <w:rPr>
                <w:sz w:val="28"/>
                <w:szCs w:val="28"/>
              </w:rPr>
            </w:pPr>
            <w:r w:rsidRPr="00D1683A">
              <w:rPr>
                <w:sz w:val="28"/>
                <w:szCs w:val="28"/>
              </w:rPr>
              <w:t>Так, например, предусмотрено </w:t>
            </w:r>
            <w:r w:rsidRPr="00D1683A">
              <w:rPr>
                <w:bCs/>
                <w:sz w:val="28"/>
                <w:szCs w:val="28"/>
              </w:rPr>
              <w:t>единовременное пособие при передаче ребенка на воспитание в семь</w:t>
            </w:r>
            <w:proofErr w:type="gramStart"/>
            <w:r w:rsidRPr="00D1683A">
              <w:rPr>
                <w:bCs/>
                <w:sz w:val="28"/>
                <w:szCs w:val="28"/>
              </w:rPr>
              <w:t>ю</w:t>
            </w:r>
            <w:r w:rsidRPr="00D1683A">
              <w:rPr>
                <w:sz w:val="28"/>
                <w:szCs w:val="28"/>
              </w:rPr>
              <w:t>(</w:t>
            </w:r>
            <w:proofErr w:type="gramEnd"/>
            <w:r w:rsidRPr="00D1683A">
              <w:rPr>
                <w:sz w:val="28"/>
                <w:szCs w:val="28"/>
              </w:rPr>
              <w:t xml:space="preserve">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w:t>
            </w:r>
            <w:proofErr w:type="gramStart"/>
            <w:r w:rsidRPr="00D1683A">
              <w:rPr>
                <w:sz w:val="28"/>
                <w:szCs w:val="28"/>
              </w:rPr>
              <w:t>стражей</w:t>
            </w:r>
            <w:proofErr w:type="gramEnd"/>
            <w:r w:rsidRPr="00D1683A">
              <w:rPr>
                <w:sz w:val="28"/>
                <w:szCs w:val="28"/>
              </w:rPr>
              <w:t xml:space="preserve"> подозреваемых и обвиняемых в совершении преступлений, уклоняются от воспитания детей или от защиты их прав и </w:t>
            </w:r>
            <w:r w:rsidRPr="00D1683A">
              <w:rPr>
                <w:sz w:val="28"/>
                <w:szCs w:val="28"/>
              </w:rPr>
              <w:lastRenderedPageBreak/>
              <w:t>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462AB7" w:rsidRPr="00D1683A" w:rsidRDefault="00462AB7" w:rsidP="00D1683A">
            <w:pPr>
              <w:spacing w:line="300" w:lineRule="atLeast"/>
              <w:ind w:firstLine="709"/>
              <w:jc w:val="both"/>
              <w:rPr>
                <w:sz w:val="28"/>
                <w:szCs w:val="28"/>
              </w:rPr>
            </w:pPr>
            <w:r w:rsidRPr="00D1683A">
              <w:rPr>
                <w:sz w:val="28"/>
                <w:szCs w:val="28"/>
              </w:rPr>
              <w:t>Размер пособия составляет 8 000 рублей. 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 При этом предусмотрена ежегодная индексация размера пособия.</w:t>
            </w:r>
          </w:p>
          <w:p w:rsidR="00462AB7" w:rsidRPr="00D1683A" w:rsidRDefault="00462AB7" w:rsidP="00D1683A">
            <w:pPr>
              <w:spacing w:line="300" w:lineRule="atLeast"/>
              <w:ind w:firstLine="709"/>
              <w:jc w:val="both"/>
              <w:rPr>
                <w:sz w:val="28"/>
                <w:szCs w:val="28"/>
              </w:rPr>
            </w:pPr>
            <w:r w:rsidRPr="00D1683A">
              <w:rPr>
                <w:sz w:val="28"/>
                <w:szCs w:val="28"/>
              </w:rPr>
              <w:t>Кроме того, закон предусматривает </w:t>
            </w:r>
            <w:r w:rsidRPr="00D1683A">
              <w:rPr>
                <w:bCs/>
                <w:sz w:val="28"/>
                <w:szCs w:val="28"/>
              </w:rPr>
              <w:t>случаи безвозмездного и возмездного исполнения обязанностей по опеке и попечительству</w:t>
            </w:r>
            <w:r w:rsidRPr="00D1683A">
              <w:rPr>
                <w:sz w:val="28"/>
                <w:szCs w:val="28"/>
              </w:rPr>
              <w:t>.</w:t>
            </w:r>
          </w:p>
          <w:p w:rsidR="00462AB7" w:rsidRPr="00D1683A" w:rsidRDefault="00462AB7" w:rsidP="00D1683A">
            <w:pPr>
              <w:spacing w:line="300" w:lineRule="atLeast"/>
              <w:ind w:firstLine="709"/>
              <w:jc w:val="both"/>
              <w:rPr>
                <w:sz w:val="28"/>
                <w:szCs w:val="28"/>
              </w:rPr>
            </w:pPr>
            <w:bookmarkStart w:id="0" w:name="Par3"/>
            <w:bookmarkEnd w:id="0"/>
            <w:r w:rsidRPr="00D1683A">
              <w:rPr>
                <w:sz w:val="28"/>
                <w:szCs w:val="28"/>
              </w:rPr>
              <w:t>Так,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w:t>
            </w:r>
            <w:proofErr w:type="gramStart"/>
            <w:r w:rsidRPr="00D1683A">
              <w:rPr>
                <w:sz w:val="28"/>
                <w:szCs w:val="28"/>
              </w:rPr>
              <w:t>дств тр</w:t>
            </w:r>
            <w:proofErr w:type="gramEnd"/>
            <w:r w:rsidRPr="00D1683A">
              <w:rPr>
                <w:sz w:val="28"/>
                <w:szCs w:val="28"/>
              </w:rPr>
              <w:t>етьих лиц, а также средств бюджета субъекта Российской Федерации.</w:t>
            </w:r>
          </w:p>
          <w:p w:rsidR="00462AB7" w:rsidRPr="00D1683A" w:rsidRDefault="00462AB7" w:rsidP="00D1683A">
            <w:pPr>
              <w:spacing w:line="300" w:lineRule="atLeast"/>
              <w:ind w:firstLine="709"/>
              <w:jc w:val="both"/>
              <w:rPr>
                <w:sz w:val="28"/>
                <w:szCs w:val="28"/>
              </w:rPr>
            </w:pPr>
            <w:r w:rsidRPr="00D1683A">
              <w:rPr>
                <w:sz w:val="28"/>
                <w:szCs w:val="28"/>
              </w:rPr>
              <w:t>Областными правовыми актами установлена ежемесячная выплата денежных средств на содержание ребенка  в размере 6391 руб. ( на содержание ребенка до 7 лет), 6613 руб. ( на содержание ребенка от 7 до 18 лет)</w:t>
            </w:r>
            <w:proofErr w:type="gramStart"/>
            <w:r w:rsidRPr="00D1683A">
              <w:rPr>
                <w:sz w:val="28"/>
                <w:szCs w:val="28"/>
              </w:rPr>
              <w:t xml:space="preserve"> ,</w:t>
            </w:r>
            <w:proofErr w:type="gramEnd"/>
          </w:p>
          <w:p w:rsidR="00462AB7" w:rsidRPr="00D1683A" w:rsidRDefault="00462AB7" w:rsidP="00D1683A">
            <w:pPr>
              <w:spacing w:line="300" w:lineRule="atLeast"/>
              <w:ind w:firstLine="709"/>
              <w:jc w:val="both"/>
              <w:rPr>
                <w:sz w:val="28"/>
                <w:szCs w:val="28"/>
              </w:rPr>
            </w:pPr>
            <w:r w:rsidRPr="00D1683A">
              <w:rPr>
                <w:sz w:val="28"/>
                <w:szCs w:val="28"/>
              </w:rPr>
              <w:t>Данные средства выплачиваются путем их перечисления на открытый на имя ребенка банковский счет.</w:t>
            </w:r>
          </w:p>
          <w:p w:rsidR="00462AB7" w:rsidRPr="00D1683A" w:rsidRDefault="00462AB7" w:rsidP="00D1683A">
            <w:pPr>
              <w:spacing w:line="300" w:lineRule="atLeast"/>
              <w:ind w:firstLine="709"/>
              <w:jc w:val="both"/>
              <w:rPr>
                <w:sz w:val="28"/>
                <w:szCs w:val="28"/>
              </w:rPr>
            </w:pPr>
            <w:r w:rsidRPr="00D1683A">
              <w:rPr>
                <w:sz w:val="28"/>
                <w:szCs w:val="28"/>
              </w:rPr>
              <w:t>В случае если на попечении в семье находится 3 и более ребенка предусмотрена дополнительная ежемесячная денежная выплата 1174 рубля. </w:t>
            </w:r>
          </w:p>
        </w:tc>
      </w:tr>
    </w:tbl>
    <w:p w:rsidR="00462AB7" w:rsidRPr="002B421B" w:rsidRDefault="00551B8D" w:rsidP="00D45555">
      <w:pPr>
        <w:shd w:val="clear" w:color="auto" w:fill="FFFFFF"/>
        <w:spacing w:before="75" w:after="75"/>
        <w:jc w:val="both"/>
        <w:outlineLvl w:val="3"/>
        <w:rPr>
          <w:b/>
          <w:bCs/>
          <w:color w:val="333333"/>
          <w:sz w:val="28"/>
          <w:szCs w:val="28"/>
        </w:rPr>
      </w:pPr>
      <w:r w:rsidRPr="002B421B">
        <w:rPr>
          <w:b/>
          <w:sz w:val="28"/>
          <w:szCs w:val="28"/>
        </w:rPr>
        <w:lastRenderedPageBreak/>
        <w:t xml:space="preserve">15. </w:t>
      </w:r>
      <w:proofErr w:type="gramStart"/>
      <w:r w:rsidRPr="002B421B">
        <w:rPr>
          <w:b/>
          <w:sz w:val="28"/>
          <w:szCs w:val="28"/>
        </w:rPr>
        <w:t>О</w:t>
      </w:r>
      <w:hyperlink r:id="rId9" w:history="1">
        <w:r w:rsidR="00462AB7" w:rsidRPr="002B421B">
          <w:rPr>
            <w:b/>
            <w:sz w:val="28"/>
            <w:szCs w:val="28"/>
          </w:rPr>
          <w:t>б</w:t>
        </w:r>
        <w:proofErr w:type="gramEnd"/>
        <w:r w:rsidR="00462AB7" w:rsidRPr="002B421B">
          <w:rPr>
            <w:b/>
            <w:sz w:val="28"/>
            <w:szCs w:val="28"/>
          </w:rPr>
          <w:t xml:space="preserve"> эксплуатации автомобиля с замененным кузовом</w:t>
        </w:r>
      </w:hyperlink>
    </w:p>
    <w:tbl>
      <w:tblPr>
        <w:tblW w:w="9648" w:type="dxa"/>
        <w:tblCellSpacing w:w="0" w:type="dxa"/>
        <w:shd w:val="clear" w:color="auto" w:fill="FFFFFF"/>
        <w:tblCellMar>
          <w:top w:w="15" w:type="dxa"/>
          <w:left w:w="15" w:type="dxa"/>
          <w:bottom w:w="15" w:type="dxa"/>
          <w:right w:w="15" w:type="dxa"/>
        </w:tblCellMar>
        <w:tblLook w:val="04A0"/>
      </w:tblPr>
      <w:tblGrid>
        <w:gridCol w:w="9648"/>
      </w:tblGrid>
      <w:tr w:rsidR="00462AB7" w:rsidRPr="00D45555" w:rsidTr="00551B8D">
        <w:trPr>
          <w:tblCellSpacing w:w="0" w:type="dxa"/>
        </w:trPr>
        <w:tc>
          <w:tcPr>
            <w:tcW w:w="9648" w:type="dxa"/>
            <w:shd w:val="clear" w:color="auto" w:fill="FFFFFF"/>
            <w:tcMar>
              <w:top w:w="150" w:type="dxa"/>
              <w:left w:w="150" w:type="dxa"/>
              <w:bottom w:w="150" w:type="dxa"/>
              <w:right w:w="150" w:type="dxa"/>
            </w:tcMar>
            <w:hideMark/>
          </w:tcPr>
          <w:p w:rsidR="00462AB7" w:rsidRPr="00D45555" w:rsidRDefault="00462AB7" w:rsidP="00D45555">
            <w:pPr>
              <w:spacing w:line="300" w:lineRule="atLeast"/>
              <w:ind w:firstLine="540"/>
              <w:jc w:val="both"/>
              <w:rPr>
                <w:color w:val="000000"/>
                <w:sz w:val="28"/>
                <w:szCs w:val="28"/>
              </w:rPr>
            </w:pPr>
            <w:r w:rsidRPr="00D45555">
              <w:rPr>
                <w:bCs/>
                <w:color w:val="000000"/>
                <w:sz w:val="28"/>
                <w:szCs w:val="28"/>
              </w:rPr>
              <w:t>Для эксплуатации автомобиля с замененным кузовом необходимо получить свидетельство о безопасности конструкции транспортного средства</w:t>
            </w:r>
          </w:p>
          <w:p w:rsidR="00462AB7" w:rsidRPr="00D45555" w:rsidRDefault="00462AB7" w:rsidP="00D45555">
            <w:pPr>
              <w:spacing w:line="300" w:lineRule="atLeast"/>
              <w:ind w:firstLine="540"/>
              <w:jc w:val="both"/>
              <w:rPr>
                <w:color w:val="000000"/>
                <w:sz w:val="28"/>
                <w:szCs w:val="28"/>
              </w:rPr>
            </w:pPr>
            <w:r w:rsidRPr="00D45555">
              <w:rPr>
                <w:color w:val="000000"/>
                <w:sz w:val="28"/>
                <w:szCs w:val="28"/>
              </w:rPr>
              <w:t>Сообщается, что в случае замены на легковом автомобиле кузова получившееся после произведенных работ транспортное средство попадает под понятие "единичное транспортное средство", предусмотренное Техническим регламентом о безопасности колесных транспортных средств, утвержденным Постановлением Правительства РФ от 10.09.2009 N 720.</w:t>
            </w:r>
          </w:p>
          <w:p w:rsidR="00462AB7" w:rsidRPr="00D45555" w:rsidRDefault="00462AB7" w:rsidP="00D45555">
            <w:pPr>
              <w:spacing w:line="300" w:lineRule="atLeast"/>
              <w:ind w:firstLine="540"/>
              <w:jc w:val="both"/>
              <w:rPr>
                <w:color w:val="000000"/>
                <w:sz w:val="28"/>
                <w:szCs w:val="28"/>
              </w:rPr>
            </w:pPr>
            <w:r w:rsidRPr="00D45555">
              <w:rPr>
                <w:color w:val="000000"/>
                <w:sz w:val="28"/>
                <w:szCs w:val="28"/>
              </w:rPr>
              <w:t>В соответствии с требованиями указанного Технического регламента оценка соответствия единичных транспортных средств осуществляется аккредитованными испытательными лабораториями с выдачей свидетельства о безопасности конструкции транспортного средства.</w:t>
            </w:r>
          </w:p>
          <w:p w:rsidR="00462AB7" w:rsidRPr="00D45555" w:rsidRDefault="00462AB7" w:rsidP="00D45555">
            <w:pPr>
              <w:spacing w:line="300" w:lineRule="atLeast"/>
              <w:ind w:firstLine="540"/>
              <w:jc w:val="both"/>
              <w:rPr>
                <w:color w:val="000000"/>
                <w:sz w:val="28"/>
                <w:szCs w:val="28"/>
              </w:rPr>
            </w:pPr>
            <w:r w:rsidRPr="00D45555">
              <w:rPr>
                <w:color w:val="000000"/>
                <w:sz w:val="28"/>
                <w:szCs w:val="28"/>
              </w:rPr>
              <w:t>С учетом изложенного данная категория транспортных средств может быть допущена Госавтоинспекцией к участию в дорожном движении при представлении указанного свидетельства.</w:t>
            </w:r>
          </w:p>
        </w:tc>
      </w:tr>
    </w:tbl>
    <w:p w:rsidR="00462AB7" w:rsidRPr="002B421B" w:rsidRDefault="00551B8D" w:rsidP="002B421B">
      <w:pPr>
        <w:shd w:val="clear" w:color="auto" w:fill="FFFFFF"/>
        <w:spacing w:before="75" w:after="75"/>
        <w:ind w:firstLine="709"/>
        <w:jc w:val="both"/>
        <w:outlineLvl w:val="3"/>
        <w:rPr>
          <w:b/>
          <w:sz w:val="28"/>
          <w:szCs w:val="28"/>
        </w:rPr>
      </w:pPr>
      <w:r w:rsidRPr="002B421B">
        <w:rPr>
          <w:b/>
          <w:sz w:val="28"/>
          <w:szCs w:val="28"/>
        </w:rPr>
        <w:lastRenderedPageBreak/>
        <w:t xml:space="preserve">16. </w:t>
      </w:r>
      <w:r w:rsidR="00D45555" w:rsidRPr="002B421B">
        <w:rPr>
          <w:b/>
          <w:sz w:val="28"/>
          <w:szCs w:val="28"/>
        </w:rPr>
        <w:t>О</w:t>
      </w:r>
      <w:r w:rsidR="00462AB7" w:rsidRPr="002B421B">
        <w:rPr>
          <w:b/>
          <w:sz w:val="28"/>
          <w:szCs w:val="28"/>
        </w:rPr>
        <w:t xml:space="preserve"> признании частично </w:t>
      </w:r>
      <w:proofErr w:type="gramStart"/>
      <w:r w:rsidR="00462AB7" w:rsidRPr="002B421B">
        <w:rPr>
          <w:b/>
          <w:sz w:val="28"/>
          <w:szCs w:val="28"/>
        </w:rPr>
        <w:t>недействующим</w:t>
      </w:r>
      <w:proofErr w:type="gramEnd"/>
      <w:r w:rsidR="00462AB7" w:rsidRPr="002B421B">
        <w:rPr>
          <w:b/>
          <w:sz w:val="28"/>
          <w:szCs w:val="28"/>
        </w:rPr>
        <w:t xml:space="preserve"> пункта 1.9 санитарно-эпидемиологических правил и нормативов к устройству, содержанию и организации режима работы дошкольных образовательных организаций</w:t>
      </w:r>
    </w:p>
    <w:tbl>
      <w:tblPr>
        <w:tblW w:w="9789" w:type="dxa"/>
        <w:tblCellSpacing w:w="0" w:type="dxa"/>
        <w:tblCellMar>
          <w:top w:w="15" w:type="dxa"/>
          <w:left w:w="15" w:type="dxa"/>
          <w:bottom w:w="15" w:type="dxa"/>
          <w:right w:w="15" w:type="dxa"/>
        </w:tblCellMar>
        <w:tblLook w:val="04A0"/>
      </w:tblPr>
      <w:tblGrid>
        <w:gridCol w:w="9789"/>
      </w:tblGrid>
      <w:tr w:rsidR="00462AB7" w:rsidRPr="00E607AC" w:rsidTr="00E607AC">
        <w:trPr>
          <w:tblCellSpacing w:w="0" w:type="dxa"/>
        </w:trPr>
        <w:tc>
          <w:tcPr>
            <w:tcW w:w="9789" w:type="dxa"/>
            <w:tcMar>
              <w:top w:w="150" w:type="dxa"/>
              <w:left w:w="150" w:type="dxa"/>
              <w:bottom w:w="150" w:type="dxa"/>
              <w:right w:w="150" w:type="dxa"/>
            </w:tcMar>
            <w:hideMark/>
          </w:tcPr>
          <w:p w:rsidR="00462AB7" w:rsidRPr="00E607AC" w:rsidRDefault="00462AB7" w:rsidP="00E607AC">
            <w:pPr>
              <w:ind w:firstLine="709"/>
              <w:jc w:val="both"/>
              <w:rPr>
                <w:sz w:val="28"/>
                <w:szCs w:val="28"/>
              </w:rPr>
            </w:pPr>
          </w:p>
          <w:p w:rsidR="00462AB7" w:rsidRPr="00E607AC" w:rsidRDefault="00462AB7" w:rsidP="00E607AC">
            <w:pPr>
              <w:ind w:firstLine="709"/>
              <w:jc w:val="both"/>
              <w:rPr>
                <w:sz w:val="28"/>
                <w:szCs w:val="28"/>
              </w:rPr>
            </w:pPr>
            <w:r w:rsidRPr="00E607AC">
              <w:rPr>
                <w:sz w:val="28"/>
                <w:szCs w:val="28"/>
              </w:rPr>
              <w:t xml:space="preserve">Верховный Суд РФ признал частично недействующим пункт 1.9 </w:t>
            </w:r>
            <w:proofErr w:type="spellStart"/>
            <w:r w:rsidRPr="00E607AC">
              <w:rPr>
                <w:sz w:val="28"/>
                <w:szCs w:val="28"/>
              </w:rPr>
              <w:t>СанПиН</w:t>
            </w:r>
            <w:proofErr w:type="spellEnd"/>
            <w:r w:rsidRPr="00E607AC">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Он не будет действовать в части, определяющей установленные в нем нормативы исходя из площади (групповой) игровой комнаты на одного ребенка, фактически находящегося в группе.</w:t>
            </w:r>
          </w:p>
          <w:p w:rsidR="00462AB7" w:rsidRPr="00E607AC" w:rsidRDefault="00462AB7" w:rsidP="00E607AC">
            <w:pPr>
              <w:ind w:firstLine="709"/>
              <w:jc w:val="both"/>
              <w:rPr>
                <w:sz w:val="28"/>
                <w:szCs w:val="28"/>
              </w:rPr>
            </w:pPr>
            <w:r w:rsidRPr="00E607AC">
              <w:rPr>
                <w:sz w:val="28"/>
                <w:szCs w:val="28"/>
              </w:rPr>
              <w:t>Как указал Суд, установленные данным пунктом нормативы площади на 1 ребенка (2,5 или 2,0 кв. м в зависимости от его возраста) предусматривают применение этих нормативов не с учетом списочного количества детей в группе, а исходя из количества фактически находящихся в группе детей.</w:t>
            </w:r>
          </w:p>
          <w:p w:rsidR="00462AB7" w:rsidRPr="00E607AC" w:rsidRDefault="00462AB7" w:rsidP="00E607AC">
            <w:pPr>
              <w:ind w:firstLine="709"/>
              <w:jc w:val="both"/>
              <w:rPr>
                <w:sz w:val="28"/>
                <w:szCs w:val="28"/>
              </w:rPr>
            </w:pPr>
            <w:r w:rsidRPr="00E607AC">
              <w:rPr>
                <w:sz w:val="28"/>
                <w:szCs w:val="28"/>
              </w:rPr>
              <w:t>Данная норма допускает комплектование групп в детских садах с превышением установленных нормативов, которые могут соблюдаться лишь при условии, что часть детей, записанных в группу, не будет ходить в детский сад. В результате, если в комнате будут присутствовать все дети, записанные в группу, санитарно-эпидемиологические требования к условиям отдыха, воспитания и обучения детей будут нарушены.</w:t>
            </w:r>
          </w:p>
          <w:p w:rsidR="00462AB7" w:rsidRPr="00E607AC" w:rsidRDefault="00462AB7" w:rsidP="00E607AC">
            <w:pPr>
              <w:ind w:firstLine="709"/>
              <w:jc w:val="both"/>
              <w:rPr>
                <w:sz w:val="28"/>
                <w:szCs w:val="28"/>
              </w:rPr>
            </w:pPr>
            <w:r w:rsidRPr="00E607AC">
              <w:rPr>
                <w:sz w:val="28"/>
                <w:szCs w:val="28"/>
              </w:rPr>
              <w:t xml:space="preserve">В связи с этим пункт 1.9 </w:t>
            </w:r>
            <w:proofErr w:type="spellStart"/>
            <w:r w:rsidRPr="00E607AC">
              <w:rPr>
                <w:sz w:val="28"/>
                <w:szCs w:val="28"/>
              </w:rPr>
              <w:t>СанПиН</w:t>
            </w:r>
            <w:proofErr w:type="spellEnd"/>
            <w:r w:rsidRPr="00E607AC">
              <w:rPr>
                <w:sz w:val="28"/>
                <w:szCs w:val="28"/>
              </w:rPr>
              <w:t xml:space="preserve"> 2.4.1.3049-13 был признан Судом несоответствующим статьям 42 и 43 Конституции России, а также положениям ряда федеральных законов.</w:t>
            </w:r>
          </w:p>
        </w:tc>
      </w:tr>
    </w:tbl>
    <w:p w:rsidR="00462AB7" w:rsidRPr="00E607AC" w:rsidRDefault="00D45555" w:rsidP="00E607AC">
      <w:pPr>
        <w:shd w:val="clear" w:color="auto" w:fill="FFFFFF"/>
        <w:ind w:firstLine="709"/>
        <w:jc w:val="both"/>
        <w:outlineLvl w:val="3"/>
        <w:rPr>
          <w:b/>
          <w:bCs/>
          <w:sz w:val="28"/>
          <w:szCs w:val="28"/>
        </w:rPr>
      </w:pPr>
      <w:r w:rsidRPr="00E607AC">
        <w:rPr>
          <w:b/>
          <w:sz w:val="28"/>
          <w:szCs w:val="28"/>
        </w:rPr>
        <w:t xml:space="preserve">17. </w:t>
      </w:r>
      <w:hyperlink r:id="rId10" w:history="1">
        <w:r w:rsidR="00462AB7" w:rsidRPr="00E607AC">
          <w:rPr>
            <w:b/>
            <w:sz w:val="28"/>
            <w:szCs w:val="28"/>
          </w:rPr>
          <w:t>новый порядок выдачи дубликата исполнительного листа</w:t>
        </w:r>
      </w:hyperlink>
    </w:p>
    <w:tbl>
      <w:tblPr>
        <w:tblW w:w="9648" w:type="dxa"/>
        <w:tblCellSpacing w:w="0" w:type="dxa"/>
        <w:shd w:val="clear" w:color="auto" w:fill="FFFFFF"/>
        <w:tblCellMar>
          <w:top w:w="15" w:type="dxa"/>
          <w:left w:w="15" w:type="dxa"/>
          <w:bottom w:w="15" w:type="dxa"/>
          <w:right w:w="15" w:type="dxa"/>
        </w:tblCellMar>
        <w:tblLook w:val="04A0"/>
      </w:tblPr>
      <w:tblGrid>
        <w:gridCol w:w="9648"/>
      </w:tblGrid>
      <w:tr w:rsidR="00462AB7" w:rsidRPr="00E607AC" w:rsidTr="00E607AC">
        <w:trPr>
          <w:tblCellSpacing w:w="0" w:type="dxa"/>
        </w:trPr>
        <w:tc>
          <w:tcPr>
            <w:tcW w:w="9648" w:type="dxa"/>
            <w:shd w:val="clear" w:color="auto" w:fill="FFFFFF"/>
            <w:tcMar>
              <w:top w:w="150" w:type="dxa"/>
              <w:left w:w="150" w:type="dxa"/>
              <w:bottom w:w="150" w:type="dxa"/>
              <w:right w:w="150" w:type="dxa"/>
            </w:tcMar>
            <w:hideMark/>
          </w:tcPr>
          <w:p w:rsidR="00462AB7" w:rsidRPr="00E607AC" w:rsidRDefault="00462AB7" w:rsidP="00E607AC">
            <w:pPr>
              <w:spacing w:line="300" w:lineRule="atLeast"/>
              <w:ind w:firstLine="709"/>
              <w:jc w:val="both"/>
              <w:rPr>
                <w:sz w:val="28"/>
                <w:szCs w:val="28"/>
              </w:rPr>
            </w:pPr>
            <w:r w:rsidRPr="00E607AC">
              <w:rPr>
                <w:sz w:val="28"/>
                <w:szCs w:val="28"/>
              </w:rPr>
              <w:t>В </w:t>
            </w:r>
            <w:hyperlink r:id="rId11" w:history="1">
              <w:r w:rsidRPr="00E607AC">
                <w:rPr>
                  <w:sz w:val="28"/>
                  <w:szCs w:val="28"/>
                </w:rPr>
                <w:t>статью 430</w:t>
              </w:r>
            </w:hyperlink>
            <w:r w:rsidRPr="00E607AC">
              <w:rPr>
                <w:sz w:val="28"/>
                <w:szCs w:val="28"/>
              </w:rPr>
              <w:t> Гражданского процессуального кодекса Российской Федерации внесены изменения касающиеся порядка выдача судом дубликата исполнительного листа или судебного приказа.</w:t>
            </w:r>
          </w:p>
          <w:p w:rsidR="00462AB7" w:rsidRPr="00E607AC" w:rsidRDefault="00462AB7" w:rsidP="00E607AC">
            <w:pPr>
              <w:spacing w:line="300" w:lineRule="atLeast"/>
              <w:ind w:firstLine="709"/>
              <w:jc w:val="both"/>
              <w:rPr>
                <w:sz w:val="28"/>
                <w:szCs w:val="28"/>
              </w:rPr>
            </w:pPr>
            <w:r w:rsidRPr="00E607AC">
              <w:rPr>
                <w:sz w:val="28"/>
                <w:szCs w:val="28"/>
              </w:rPr>
              <w:t>В соответствии с новыми правилами  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судебного пристава-исполнителя дубликаты исполнительных документов.</w:t>
            </w:r>
          </w:p>
          <w:p w:rsidR="00462AB7" w:rsidRPr="00E607AC" w:rsidRDefault="00462AB7" w:rsidP="00E607AC">
            <w:pPr>
              <w:spacing w:line="300" w:lineRule="atLeast"/>
              <w:ind w:firstLine="709"/>
              <w:jc w:val="both"/>
              <w:rPr>
                <w:sz w:val="28"/>
                <w:szCs w:val="28"/>
              </w:rPr>
            </w:pPr>
            <w:r w:rsidRPr="00E607AC">
              <w:rPr>
                <w:sz w:val="28"/>
                <w:szCs w:val="28"/>
              </w:rPr>
              <w:t>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w:t>
            </w:r>
          </w:p>
          <w:p w:rsidR="00462AB7" w:rsidRPr="00E607AC" w:rsidRDefault="00462AB7" w:rsidP="00E607AC">
            <w:pPr>
              <w:spacing w:line="300" w:lineRule="atLeast"/>
              <w:ind w:firstLine="709"/>
              <w:jc w:val="both"/>
              <w:rPr>
                <w:sz w:val="28"/>
                <w:szCs w:val="28"/>
              </w:rPr>
            </w:pPr>
            <w:r w:rsidRPr="00E607AC">
              <w:rPr>
                <w:sz w:val="28"/>
                <w:szCs w:val="28"/>
              </w:rPr>
              <w:t xml:space="preserve">Если же исполнительный документ </w:t>
            </w:r>
            <w:proofErr w:type="gramStart"/>
            <w:r w:rsidRPr="00E607AC">
              <w:rPr>
                <w:sz w:val="28"/>
                <w:szCs w:val="28"/>
              </w:rPr>
              <w:t>был утрачен судебным приставом-исполнителем и взыскателю стало</w:t>
            </w:r>
            <w:proofErr w:type="gramEnd"/>
            <w:r w:rsidRPr="00E607AC">
              <w:rPr>
                <w:sz w:val="28"/>
                <w:szCs w:val="28"/>
              </w:rPr>
              <w:t xml:space="preserve"> об этом известно после истечения названного срока,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tc>
      </w:tr>
    </w:tbl>
    <w:p w:rsidR="0057271A" w:rsidRPr="00D45555" w:rsidRDefault="003323D5" w:rsidP="00D45555">
      <w:pPr>
        <w:ind w:firstLine="709"/>
        <w:jc w:val="both"/>
        <w:rPr>
          <w:sz w:val="28"/>
          <w:szCs w:val="28"/>
        </w:rPr>
      </w:pPr>
      <w:bookmarkStart w:id="1" w:name="_GoBack"/>
      <w:bookmarkEnd w:id="1"/>
      <w:r w:rsidRPr="00D45555">
        <w:rPr>
          <w:sz w:val="28"/>
          <w:szCs w:val="28"/>
        </w:rPr>
        <w:t xml:space="preserve"> </w:t>
      </w:r>
    </w:p>
    <w:sectPr w:rsidR="0057271A" w:rsidRPr="00D45555" w:rsidSect="00D45555">
      <w:headerReference w:type="default" r:id="rId12"/>
      <w:pgSz w:w="11906" w:h="16838"/>
      <w:pgMar w:top="1134" w:right="566" w:bottom="1134" w:left="1701" w:header="720" w:footer="720" w:gutter="0"/>
      <w:cols w:space="708"/>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E7D" w:rsidRDefault="00890E7D">
      <w:r>
        <w:separator/>
      </w:r>
    </w:p>
  </w:endnote>
  <w:endnote w:type="continuationSeparator" w:id="0">
    <w:p w:rsidR="00890E7D" w:rsidRDefault="00890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E7D" w:rsidRDefault="00890E7D">
      <w:r>
        <w:separator/>
      </w:r>
    </w:p>
  </w:footnote>
  <w:footnote w:type="continuationSeparator" w:id="0">
    <w:p w:rsidR="00890E7D" w:rsidRDefault="00890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1B" w:rsidRPr="0057271A" w:rsidRDefault="000376E3">
    <w:pPr>
      <w:pStyle w:val="a4"/>
      <w:jc w:val="center"/>
      <w:rPr>
        <w:sz w:val="28"/>
        <w:szCs w:val="28"/>
      </w:rPr>
    </w:pPr>
    <w:r w:rsidRPr="0057271A">
      <w:rPr>
        <w:sz w:val="28"/>
        <w:szCs w:val="28"/>
      </w:rPr>
      <w:fldChar w:fldCharType="begin"/>
    </w:r>
    <w:r w:rsidR="002B421B" w:rsidRPr="0057271A">
      <w:rPr>
        <w:sz w:val="28"/>
        <w:szCs w:val="28"/>
      </w:rPr>
      <w:instrText>PAGE   \* MERGEFORMAT</w:instrText>
    </w:r>
    <w:r w:rsidRPr="0057271A">
      <w:rPr>
        <w:sz w:val="28"/>
        <w:szCs w:val="28"/>
      </w:rPr>
      <w:fldChar w:fldCharType="separate"/>
    </w:r>
    <w:r w:rsidR="00DE0657">
      <w:rPr>
        <w:noProof/>
        <w:sz w:val="28"/>
        <w:szCs w:val="28"/>
      </w:rPr>
      <w:t>14</w:t>
    </w:r>
    <w:r w:rsidRPr="0057271A">
      <w:rPr>
        <w:sz w:val="28"/>
        <w:szCs w:val="28"/>
      </w:rPr>
      <w:fldChar w:fldCharType="end"/>
    </w:r>
  </w:p>
  <w:p w:rsidR="002B421B" w:rsidRDefault="002B421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D61CD"/>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oNotTrackMoves/>
  <w:defaultTabStop w:val="708"/>
  <w:drawingGridHorizontalSpacing w:val="160"/>
  <w:displayHorizontalDrawingGridEvery w:val="2"/>
  <w:noPunctuationKerning/>
  <w:characterSpacingControl w:val="doNotCompress"/>
  <w:hdrShapeDefaults>
    <o:shapedefaults v:ext="edit" spidmax="2662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7C6A"/>
    <w:rsid w:val="00014B86"/>
    <w:rsid w:val="000308CC"/>
    <w:rsid w:val="0003619B"/>
    <w:rsid w:val="000376E3"/>
    <w:rsid w:val="00057EA3"/>
    <w:rsid w:val="00071A2C"/>
    <w:rsid w:val="00075E58"/>
    <w:rsid w:val="0016399C"/>
    <w:rsid w:val="0017472F"/>
    <w:rsid w:val="001A0269"/>
    <w:rsid w:val="001F31AF"/>
    <w:rsid w:val="00222199"/>
    <w:rsid w:val="00246DD4"/>
    <w:rsid w:val="002569D4"/>
    <w:rsid w:val="00275189"/>
    <w:rsid w:val="00282823"/>
    <w:rsid w:val="002B421B"/>
    <w:rsid w:val="002C1192"/>
    <w:rsid w:val="00302EE1"/>
    <w:rsid w:val="003323D5"/>
    <w:rsid w:val="0036247E"/>
    <w:rsid w:val="00366CDE"/>
    <w:rsid w:val="0039223F"/>
    <w:rsid w:val="003B00B0"/>
    <w:rsid w:val="003E3ABC"/>
    <w:rsid w:val="004144E7"/>
    <w:rsid w:val="00462AB7"/>
    <w:rsid w:val="0046727D"/>
    <w:rsid w:val="0049563D"/>
    <w:rsid w:val="004C78DF"/>
    <w:rsid w:val="004D2E37"/>
    <w:rsid w:val="0050138D"/>
    <w:rsid w:val="00510D83"/>
    <w:rsid w:val="00551B8D"/>
    <w:rsid w:val="0057271A"/>
    <w:rsid w:val="005965CA"/>
    <w:rsid w:val="005A4EEE"/>
    <w:rsid w:val="00612D4D"/>
    <w:rsid w:val="00632059"/>
    <w:rsid w:val="006D0477"/>
    <w:rsid w:val="00704981"/>
    <w:rsid w:val="00726589"/>
    <w:rsid w:val="00737F8E"/>
    <w:rsid w:val="00757030"/>
    <w:rsid w:val="007C33B0"/>
    <w:rsid w:val="007D1E87"/>
    <w:rsid w:val="007F7970"/>
    <w:rsid w:val="00804550"/>
    <w:rsid w:val="00826FF7"/>
    <w:rsid w:val="008374A4"/>
    <w:rsid w:val="008862E8"/>
    <w:rsid w:val="00890E7D"/>
    <w:rsid w:val="008A5D2F"/>
    <w:rsid w:val="008E445B"/>
    <w:rsid w:val="00922CFB"/>
    <w:rsid w:val="00947046"/>
    <w:rsid w:val="00967F22"/>
    <w:rsid w:val="009D6E30"/>
    <w:rsid w:val="00A06AD3"/>
    <w:rsid w:val="00A1202F"/>
    <w:rsid w:val="00A62294"/>
    <w:rsid w:val="00AF2DD6"/>
    <w:rsid w:val="00B062E8"/>
    <w:rsid w:val="00B12EB5"/>
    <w:rsid w:val="00B6297B"/>
    <w:rsid w:val="00BC4FCB"/>
    <w:rsid w:val="00BF5546"/>
    <w:rsid w:val="00C20852"/>
    <w:rsid w:val="00C25961"/>
    <w:rsid w:val="00C40DB9"/>
    <w:rsid w:val="00C533EB"/>
    <w:rsid w:val="00D11B6C"/>
    <w:rsid w:val="00D155D1"/>
    <w:rsid w:val="00D1683A"/>
    <w:rsid w:val="00D45555"/>
    <w:rsid w:val="00D818D8"/>
    <w:rsid w:val="00DA19EE"/>
    <w:rsid w:val="00DC7C6A"/>
    <w:rsid w:val="00DE0657"/>
    <w:rsid w:val="00E21943"/>
    <w:rsid w:val="00E46BD2"/>
    <w:rsid w:val="00E607AC"/>
    <w:rsid w:val="00E66919"/>
    <w:rsid w:val="00F17464"/>
    <w:rsid w:val="00F838A4"/>
    <w:rsid w:val="00FC6392"/>
    <w:rsid w:val="00FE60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199"/>
    <w:rPr>
      <w:sz w:val="32"/>
    </w:rPr>
  </w:style>
  <w:style w:type="paragraph" w:styleId="1">
    <w:name w:val="heading 1"/>
    <w:basedOn w:val="a"/>
    <w:next w:val="a"/>
    <w:qFormat/>
    <w:rsid w:val="00222199"/>
    <w:pPr>
      <w:keepNext/>
      <w:jc w:val="center"/>
      <w:outlineLvl w:val="0"/>
    </w:pPr>
    <w:rPr>
      <w:b/>
      <w:sz w:val="24"/>
    </w:rPr>
  </w:style>
  <w:style w:type="paragraph" w:styleId="2">
    <w:name w:val="heading 2"/>
    <w:basedOn w:val="a"/>
    <w:next w:val="a"/>
    <w:link w:val="20"/>
    <w:uiPriority w:val="9"/>
    <w:semiHidden/>
    <w:unhideWhenUsed/>
    <w:qFormat/>
    <w:rsid w:val="00A62294"/>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22199"/>
    <w:pPr>
      <w:jc w:val="center"/>
    </w:pPr>
    <w:rPr>
      <w:b/>
      <w:sz w:val="24"/>
    </w:rPr>
  </w:style>
  <w:style w:type="paragraph" w:styleId="a4">
    <w:name w:val="header"/>
    <w:basedOn w:val="a"/>
    <w:link w:val="a5"/>
    <w:uiPriority w:val="99"/>
    <w:rsid w:val="00222199"/>
    <w:pPr>
      <w:tabs>
        <w:tab w:val="center" w:pos="4677"/>
        <w:tab w:val="right" w:pos="9355"/>
      </w:tabs>
    </w:pPr>
    <w:rPr>
      <w:lang/>
    </w:rPr>
  </w:style>
  <w:style w:type="paragraph" w:styleId="a6">
    <w:name w:val="footer"/>
    <w:basedOn w:val="a"/>
    <w:rsid w:val="00222199"/>
    <w:pPr>
      <w:tabs>
        <w:tab w:val="center" w:pos="4677"/>
        <w:tab w:val="right" w:pos="9355"/>
      </w:tabs>
    </w:pPr>
  </w:style>
  <w:style w:type="paragraph" w:styleId="21">
    <w:name w:val="Body Text 2"/>
    <w:basedOn w:val="a"/>
    <w:rsid w:val="00222199"/>
    <w:pPr>
      <w:jc w:val="both"/>
    </w:pPr>
    <w:rPr>
      <w:sz w:val="24"/>
    </w:rPr>
  </w:style>
  <w:style w:type="paragraph" w:styleId="3">
    <w:name w:val="Body Text 3"/>
    <w:basedOn w:val="a"/>
    <w:link w:val="30"/>
    <w:rsid w:val="00222199"/>
    <w:pPr>
      <w:jc w:val="both"/>
    </w:pPr>
    <w:rPr>
      <w:sz w:val="28"/>
    </w:rPr>
  </w:style>
  <w:style w:type="paragraph" w:styleId="a7">
    <w:name w:val="Body Text Indent"/>
    <w:basedOn w:val="a"/>
    <w:rsid w:val="00222199"/>
    <w:pPr>
      <w:ind w:firstLine="708"/>
      <w:jc w:val="both"/>
    </w:pPr>
    <w:rPr>
      <w:sz w:val="28"/>
    </w:rPr>
  </w:style>
  <w:style w:type="character" w:customStyle="1" w:styleId="a5">
    <w:name w:val="Верхний колонтитул Знак"/>
    <w:link w:val="a4"/>
    <w:uiPriority w:val="99"/>
    <w:rsid w:val="0057271A"/>
    <w:rPr>
      <w:sz w:val="32"/>
    </w:rPr>
  </w:style>
  <w:style w:type="character" w:styleId="a8">
    <w:name w:val="Hyperlink"/>
    <w:basedOn w:val="a0"/>
    <w:uiPriority w:val="99"/>
    <w:semiHidden/>
    <w:unhideWhenUsed/>
    <w:rsid w:val="00E46BD2"/>
    <w:rPr>
      <w:color w:val="0000FF"/>
      <w:u w:val="single"/>
    </w:rPr>
  </w:style>
  <w:style w:type="character" w:customStyle="1" w:styleId="30">
    <w:name w:val="Основной текст 3 Знак"/>
    <w:basedOn w:val="a0"/>
    <w:link w:val="3"/>
    <w:rsid w:val="008E445B"/>
    <w:rPr>
      <w:sz w:val="28"/>
    </w:rPr>
  </w:style>
  <w:style w:type="character" w:customStyle="1" w:styleId="20">
    <w:name w:val="Заголовок 2 Знак"/>
    <w:basedOn w:val="a0"/>
    <w:link w:val="2"/>
    <w:uiPriority w:val="9"/>
    <w:semiHidden/>
    <w:rsid w:val="00A62294"/>
    <w:rPr>
      <w:rFonts w:ascii="Cambria" w:eastAsia="Times New Roman" w:hAnsi="Cambria" w:cs="Times New Roman"/>
      <w:b/>
      <w:bCs/>
      <w:color w:val="4F81BD"/>
      <w:sz w:val="26"/>
      <w:szCs w:val="26"/>
      <w:lang w:eastAsia="en-US"/>
    </w:rPr>
  </w:style>
  <w:style w:type="paragraph" w:styleId="a9">
    <w:name w:val="Normal (Web)"/>
    <w:basedOn w:val="a"/>
    <w:uiPriority w:val="99"/>
    <w:unhideWhenUsed/>
    <w:rsid w:val="00F17464"/>
    <w:pPr>
      <w:spacing w:before="100" w:beforeAutospacing="1" w:after="100" w:afterAutospacing="1"/>
    </w:pPr>
    <w:rPr>
      <w:sz w:val="24"/>
      <w:szCs w:val="24"/>
    </w:rPr>
  </w:style>
  <w:style w:type="character" w:customStyle="1" w:styleId="apple-converted-space">
    <w:name w:val="apple-converted-space"/>
    <w:basedOn w:val="a0"/>
    <w:rsid w:val="00F17464"/>
  </w:style>
  <w:style w:type="character" w:styleId="aa">
    <w:name w:val="Emphasis"/>
    <w:basedOn w:val="a0"/>
    <w:uiPriority w:val="20"/>
    <w:qFormat/>
    <w:rsid w:val="00F17464"/>
    <w:rPr>
      <w:i/>
      <w:iCs/>
    </w:rPr>
  </w:style>
</w:styles>
</file>

<file path=word/webSettings.xml><?xml version="1.0" encoding="utf-8"?>
<w:webSettings xmlns:r="http://schemas.openxmlformats.org/officeDocument/2006/relationships" xmlns:w="http://schemas.openxmlformats.org/wordprocessingml/2006/main">
  <w:divs>
    <w:div w:id="195393342">
      <w:bodyDiv w:val="1"/>
      <w:marLeft w:val="0"/>
      <w:marRight w:val="0"/>
      <w:marTop w:val="0"/>
      <w:marBottom w:val="0"/>
      <w:divBdr>
        <w:top w:val="none" w:sz="0" w:space="0" w:color="auto"/>
        <w:left w:val="none" w:sz="0" w:space="0" w:color="auto"/>
        <w:bottom w:val="none" w:sz="0" w:space="0" w:color="auto"/>
        <w:right w:val="none" w:sz="0" w:space="0" w:color="auto"/>
      </w:divBdr>
    </w:div>
    <w:div w:id="1178274184">
      <w:bodyDiv w:val="1"/>
      <w:marLeft w:val="0"/>
      <w:marRight w:val="0"/>
      <w:marTop w:val="0"/>
      <w:marBottom w:val="0"/>
      <w:divBdr>
        <w:top w:val="none" w:sz="0" w:space="0" w:color="auto"/>
        <w:left w:val="none" w:sz="0" w:space="0" w:color="auto"/>
        <w:bottom w:val="none" w:sz="0" w:space="0" w:color="auto"/>
        <w:right w:val="none" w:sz="0" w:space="0" w:color="auto"/>
      </w:divBdr>
    </w:div>
    <w:div w:id="1304893094">
      <w:bodyDiv w:val="1"/>
      <w:marLeft w:val="0"/>
      <w:marRight w:val="0"/>
      <w:marTop w:val="0"/>
      <w:marBottom w:val="0"/>
      <w:divBdr>
        <w:top w:val="none" w:sz="0" w:space="0" w:color="auto"/>
        <w:left w:val="none" w:sz="0" w:space="0" w:color="auto"/>
        <w:bottom w:val="none" w:sz="0" w:space="0" w:color="auto"/>
        <w:right w:val="none" w:sz="0" w:space="0" w:color="auto"/>
      </w:divBdr>
    </w:div>
    <w:div w:id="174529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prokuraturagorodakirova/prokuratura-goroda-ra/ovyplatahpriemnymsem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ru/hotlaw/federal/58679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https://sites.google.com/site/prokuraturagorodakirova/prokuratura-goroda-ra/novyjporadokvydacidublikataispolnitelnogolista" TargetMode="External"/><Relationship Id="rId4" Type="http://schemas.openxmlformats.org/officeDocument/2006/relationships/webSettings" Target="webSettings.xml"/><Relationship Id="rId9" Type="http://schemas.openxmlformats.org/officeDocument/2006/relationships/hyperlink" Target="https://sites.google.com/site/prokuraturagorodakirova/prokuratura-goroda-ra/obekspluataciiavtomobilaszamenennymkuzov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5297</Words>
  <Characters>30199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UVD</Company>
  <LinksUpToDate>false</LinksUpToDate>
  <CharactersWithSpaces>35426</CharactersWithSpaces>
  <SharedDoc>false</SharedDoc>
  <HLinks>
    <vt:vector size="18" baseType="variant">
      <vt:variant>
        <vt:i4>786527</vt:i4>
      </vt:variant>
      <vt:variant>
        <vt:i4>6</vt:i4>
      </vt:variant>
      <vt:variant>
        <vt:i4>0</vt:i4>
      </vt:variant>
      <vt:variant>
        <vt:i4>5</vt:i4>
      </vt:variant>
      <vt:variant>
        <vt:lpwstr>consultantplus://offline/ref=6E2C2029F14A6725285395798C08CFCF09E6A5682949549E22C1774BC998E8AFF5586B1E5B992Be0wFG</vt:lpwstr>
      </vt:variant>
      <vt:variant>
        <vt:lpwstr/>
      </vt:variant>
      <vt:variant>
        <vt:i4>6488169</vt:i4>
      </vt:variant>
      <vt:variant>
        <vt:i4>3</vt:i4>
      </vt:variant>
      <vt:variant>
        <vt:i4>0</vt:i4>
      </vt:variant>
      <vt:variant>
        <vt:i4>5</vt:i4>
      </vt:variant>
      <vt:variant>
        <vt:lpwstr>consultantplus://offline/ref=6E2C2029F14A6725285395798C08CFCF01EBA56C2A4309942A987B49CE97B7B8F211671F5B992B0Fe8w9G</vt:lpwstr>
      </vt:variant>
      <vt:variant>
        <vt:lpwstr/>
      </vt:variant>
      <vt:variant>
        <vt:i4>6488119</vt:i4>
      </vt:variant>
      <vt:variant>
        <vt:i4>0</vt:i4>
      </vt:variant>
      <vt:variant>
        <vt:i4>0</vt:i4>
      </vt:variant>
      <vt:variant>
        <vt:i4>5</vt:i4>
      </vt:variant>
      <vt:variant>
        <vt:lpwstr>consultantplus://offline/ref=6E2C2029F14A6725285395798C08CFCF01EBA56C2A4309942A987B49CE97B7B8F211671F5B992B08e8w9G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OBNON</dc:creator>
  <cp:keywords/>
  <cp:lastModifiedBy>Omut_12</cp:lastModifiedBy>
  <cp:revision>4</cp:revision>
  <cp:lastPrinted>2015-03-29T11:57:00Z</cp:lastPrinted>
  <dcterms:created xsi:type="dcterms:W3CDTF">2015-03-29T11:57:00Z</dcterms:created>
  <dcterms:modified xsi:type="dcterms:W3CDTF">2015-03-29T12:14:00Z</dcterms:modified>
</cp:coreProperties>
</file>