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162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object w:dxaOrig="1945" w:dyaOrig="2233">
          <v:rect xmlns:o="urn:schemas-microsoft-com:office:office" xmlns:v="urn:schemas-microsoft-com:vml" id="rectole0000000000" style="width:97.250000pt;height:111.6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ПРЕСС-СЛУЖБА</w:t>
      </w:r>
    </w:p>
    <w:p>
      <w:pPr>
        <w:suppressAutoHyphens w:val="true"/>
        <w:spacing w:before="0" w:after="0" w:line="240"/>
        <w:ind w:right="0" w:left="162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ГОСУДАРСТВЕННОГО УЧРЕЖДЕНИЯ – ОТДЕЛЕНИЯ ПЕНСИОННОГО ФОНДА РОССИЙСКОЙ ФЕДЕРАЦИИ</w:t>
      </w:r>
    </w:p>
    <w:p>
      <w:pPr>
        <w:suppressAutoHyphens w:val="true"/>
        <w:spacing w:before="0" w:after="0" w:line="240"/>
        <w:ind w:right="0" w:left="162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 ВОЛГОГРАДСКОЙ ОБЛАСТИ</w:t>
      </w:r>
    </w:p>
    <w:p>
      <w:pPr>
        <w:suppressAutoHyphens w:val="true"/>
        <w:spacing w:before="0" w:after="0" w:line="240"/>
        <w:ind w:right="0" w:left="1622" w:firstLine="578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400001,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г. Волгоград, ул. Рабоче-Крестьянская, 16</w:t>
      </w:r>
    </w:p>
    <w:p>
      <w:pPr>
        <w:suppressAutoHyphens w:val="true"/>
        <w:spacing w:before="0" w:after="0" w:line="240"/>
        <w:ind w:right="0" w:left="1622" w:firstLine="578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тел. (8442) 24-93-77</w:t>
      </w:r>
    </w:p>
    <w:p>
      <w:pPr>
        <w:suppressAutoHyphens w:val="true"/>
        <w:spacing w:before="0" w:after="0" w:line="240"/>
        <w:ind w:right="0" w:left="162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1622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Официальный сайт Отделения ПФР по Волгоградской области 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 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www</w:t>
        </w:r>
        <w:r>
          <w:rPr>
            <w:rFonts w:ascii="Times New Roman" w:hAnsi="Times New Roman" w:cs="Times New Roman" w:eastAsia="Times New Roman"/>
            <w:b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"http://www.pfrf.ru/"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b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"http://www.pfrf.ru/"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pfrf</w:t>
        </w:r>
        <w:r>
          <w:rPr>
            <w:rFonts w:ascii="Times New Roman" w:hAnsi="Times New Roman" w:cs="Times New Roman" w:eastAsia="Times New Roman"/>
            <w:b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"http://www.pfrf.ru/"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b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"http://www.pfrf.ru/"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ru</w:t>
        </w:r>
      </w:hyperlink>
    </w:p>
    <w:p>
      <w:pPr>
        <w:suppressAutoHyphens w:val="true"/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250" w:after="25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Погасить ипотеку материнским капиталом теперь можно через банк</w:t>
      </w:r>
    </w:p>
    <w:p>
      <w:pPr>
        <w:suppressAutoHyphens w:val="true"/>
        <w:spacing w:before="0" w:after="24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Подать заявление на распоряжение средствами материнского капитала в качестве уплаты первоначального взноса по кредиту (займу) или для погашения основного долга и уплаты процентов по кредиту (займу) на приобретение (строительство) жилья теперь можно в кредитной организации (банке) в процессе получения кредита.</w:t>
      </w:r>
    </w:p>
    <w:p>
      <w:pPr>
        <w:suppressAutoHyphens w:val="true"/>
        <w:spacing w:before="0" w:after="24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Отделение ПФР по Волгоградской области заключило Соглашения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ПАО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Сбербанк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ВТБ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Россельхозбанк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Банк Уралсиб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осуществлению информационного взаимодействия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предоставления государственной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услуги по распоряжению средствами материнского (семейного) капитала. </w:t>
      </w:r>
    </w:p>
    <w:p>
      <w:pPr>
        <w:suppressAutoHyphens w:val="true"/>
        <w:spacing w:before="0" w:after="24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Граждане получили возможность одновременно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оформить кредит 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подать заявление 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распоряжение средствами материнского (семейного) капитала. При этом обращаться  в органы ПФР повторно не требуется. </w:t>
      </w:r>
    </w:p>
    <w:p>
      <w:pPr>
        <w:spacing w:before="0" w:after="24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Аналогичные соглашения планируется заключить и с другими банками, действующими на территории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региона. </w:t>
      </w:r>
    </w:p>
    <w:p>
      <w:pPr>
        <w:spacing w:before="0" w:after="24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Волгоградской области с 2007 года было выдано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159667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сертификатов на материнский капитал. Распорядиться средствами уже успели 130127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семей. Приоритетным направлением остается улучшение жилищных условий.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этой целью материнский капитал использовали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 113792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семьи.  Пенсионный фонд перечислил на улучшение жилищных условий более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44,4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млрд. рублей. </w:t>
      </w:r>
    </w:p>
    <w:p>
      <w:pPr>
        <w:suppressAutoHyphens w:val="true"/>
        <w:spacing w:before="0" w:after="24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uppressAutoHyphens w:val="true"/>
        <w:spacing w:before="0" w:after="24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numbering.xml" Id="docRId3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http://www.pfrf.ru/" Id="docRId2" Type="http://schemas.openxmlformats.org/officeDocument/2006/relationships/hyperlink"/><Relationship Target="styles.xml" Id="docRId4" Type="http://schemas.openxmlformats.org/officeDocument/2006/relationships/styles"/></Relationships>
</file>