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  <w:r w:rsidRPr="00800656">
        <w:rPr>
          <w:rFonts w:ascii="Times New Roman" w:hAnsi="Times New Roman"/>
          <w:bCs/>
          <w:sz w:val="28"/>
          <w:szCs w:val="28"/>
        </w:rPr>
        <w:t>ПРИЛОЖЕНИЕ</w:t>
      </w: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  <w:r w:rsidRPr="00800656"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77194A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  <w:r w:rsidRPr="00800656">
        <w:rPr>
          <w:rFonts w:ascii="Times New Roman" w:hAnsi="Times New Roman"/>
          <w:bCs/>
          <w:sz w:val="28"/>
          <w:szCs w:val="28"/>
        </w:rPr>
        <w:t xml:space="preserve">администрации Суровикинского муниципального района </w:t>
      </w:r>
    </w:p>
    <w:p w:rsidR="004F44DD" w:rsidRPr="00800656" w:rsidRDefault="004F44DD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  <w:r w:rsidRPr="00800656">
        <w:rPr>
          <w:rFonts w:ascii="Times New Roman" w:hAnsi="Times New Roman"/>
          <w:bCs/>
          <w:sz w:val="28"/>
          <w:szCs w:val="28"/>
        </w:rPr>
        <w:t xml:space="preserve">от </w:t>
      </w:r>
      <w:r w:rsidR="004F44DD">
        <w:rPr>
          <w:rFonts w:ascii="Times New Roman" w:hAnsi="Times New Roman"/>
          <w:bCs/>
          <w:sz w:val="28"/>
          <w:szCs w:val="28"/>
        </w:rPr>
        <w:t>18 апреля</w:t>
      </w:r>
      <w:r w:rsidRPr="00800656">
        <w:rPr>
          <w:rFonts w:ascii="Times New Roman" w:hAnsi="Times New Roman"/>
          <w:bCs/>
          <w:sz w:val="28"/>
          <w:szCs w:val="28"/>
        </w:rPr>
        <w:t xml:space="preserve"> 2016 г. № </w:t>
      </w:r>
      <w:r w:rsidR="004F44DD">
        <w:rPr>
          <w:rFonts w:ascii="Times New Roman" w:hAnsi="Times New Roman"/>
          <w:bCs/>
          <w:sz w:val="28"/>
          <w:szCs w:val="28"/>
        </w:rPr>
        <w:t>754</w:t>
      </w: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  <w:r w:rsidRPr="00800656">
        <w:rPr>
          <w:rFonts w:ascii="Times New Roman" w:hAnsi="Times New Roman"/>
          <w:bCs/>
          <w:sz w:val="28"/>
          <w:szCs w:val="28"/>
        </w:rPr>
        <w:t>«Приложение 1</w:t>
      </w:r>
    </w:p>
    <w:p w:rsidR="00800656" w:rsidRPr="00800656" w:rsidRDefault="00800656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  <w:r w:rsidRPr="00800656">
        <w:rPr>
          <w:rFonts w:ascii="Times New Roman" w:hAnsi="Times New Roman"/>
          <w:bCs/>
          <w:sz w:val="28"/>
          <w:szCs w:val="28"/>
        </w:rPr>
        <w:t>Уполномоченному органу</w:t>
      </w: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  <w:r w:rsidRPr="00800656">
        <w:rPr>
          <w:rFonts w:ascii="Times New Roman" w:hAnsi="Times New Roman"/>
          <w:bCs/>
          <w:sz w:val="28"/>
          <w:szCs w:val="28"/>
        </w:rPr>
        <w:t>Суровикинского муниципального района</w:t>
      </w:r>
    </w:p>
    <w:p w:rsidR="0077194A" w:rsidRPr="00800656" w:rsidRDefault="0077194A" w:rsidP="0077194A">
      <w:pPr>
        <w:pStyle w:val="ConsPlusNonformat"/>
        <w:ind w:left="4678"/>
        <w:rPr>
          <w:rFonts w:ascii="Times New Roman" w:hAnsi="Times New Roman"/>
          <w:bCs/>
          <w:sz w:val="28"/>
          <w:szCs w:val="28"/>
        </w:rPr>
      </w:pPr>
      <w:r w:rsidRPr="00800656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«__» ________________ 20__ г.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656" w:rsidRPr="00800656" w:rsidRDefault="00800656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 xml:space="preserve">по экономике и инвестиционной политике, 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начальник отдела по экономике и инвестиционной политике</w:t>
      </w:r>
      <w:hyperlink r:id="rId7" w:anchor="Par251" w:tooltip="Ссылка на текущий документ" w:history="1">
        <w:r w:rsidRPr="00800656">
          <w:rPr>
            <w:rStyle w:val="a6"/>
            <w:rFonts w:ascii="Times New Roman" w:hAnsi="Times New Roman" w:cs="Times New Roman"/>
            <w:sz w:val="28"/>
            <w:szCs w:val="28"/>
          </w:rPr>
          <w:t>*</w:t>
        </w:r>
      </w:hyperlink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77194A" w:rsidRPr="00800656" w:rsidRDefault="0077194A" w:rsidP="00771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656">
        <w:rPr>
          <w:rFonts w:ascii="Times New Roman" w:hAnsi="Times New Roman" w:cs="Times New Roman"/>
          <w:sz w:val="28"/>
          <w:szCs w:val="28"/>
        </w:rPr>
        <w:t>«__» ________________ 20__ г.</w:t>
      </w:r>
    </w:p>
    <w:p w:rsidR="0077194A" w:rsidRPr="00B512ED" w:rsidRDefault="0077194A" w:rsidP="0077194A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77194A" w:rsidRPr="00B512ED" w:rsidRDefault="0077194A" w:rsidP="0077194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B512ED">
        <w:rPr>
          <w:rFonts w:ascii="Times New Roman" w:hAnsi="Times New Roman"/>
          <w:sz w:val="24"/>
          <w:szCs w:val="24"/>
        </w:rPr>
        <w:t xml:space="preserve">ЗАЯВКА </w:t>
      </w:r>
    </w:p>
    <w:p w:rsidR="0077194A" w:rsidRPr="00B512ED" w:rsidRDefault="0077194A" w:rsidP="0077194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B512ED">
        <w:rPr>
          <w:rFonts w:ascii="Times New Roman" w:hAnsi="Times New Roman"/>
          <w:sz w:val="24"/>
          <w:szCs w:val="24"/>
        </w:rPr>
        <w:t>на определение поставщика (подрядчика, исполнителя)</w:t>
      </w:r>
    </w:p>
    <w:tbl>
      <w:tblPr>
        <w:tblW w:w="8789" w:type="dxa"/>
        <w:tblInd w:w="108" w:type="dxa"/>
        <w:tblLayout w:type="fixed"/>
        <w:tblLook w:val="0000"/>
      </w:tblPr>
      <w:tblGrid>
        <w:gridCol w:w="709"/>
        <w:gridCol w:w="3260"/>
        <w:gridCol w:w="4820"/>
      </w:tblGrid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12ED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Pr="00B512ED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proofErr w:type="spellStart"/>
            <w:proofErr w:type="gramStart"/>
            <w:r w:rsidRPr="00B512E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12ED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B512E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B512ED">
              <w:rPr>
                <w:rFonts w:ascii="Times New Roman" w:hAnsi="Times New Roman"/>
                <w:iCs/>
                <w:sz w:val="24"/>
                <w:szCs w:val="24"/>
              </w:rPr>
              <w:t xml:space="preserve"> для У.О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12ED">
              <w:rPr>
                <w:rFonts w:ascii="Times New Roman" w:hAnsi="Times New Roman"/>
                <w:iCs/>
                <w:sz w:val="24"/>
                <w:szCs w:val="24"/>
              </w:rPr>
              <w:t>Наименование пояснений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iCs/>
                <w:sz w:val="24"/>
                <w:szCs w:val="24"/>
              </w:rPr>
              <w:t>Текст пояснений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77194A">
            <w:pPr>
              <w:pStyle w:val="a7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spacing w:before="40" w:line="259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77194A">
            <w:pPr>
              <w:pStyle w:val="a7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spacing w:before="40" w:line="259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77194A">
            <w:pPr>
              <w:pStyle w:val="a7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  <w:u w:val="single"/>
              </w:rPr>
            </w:pPr>
            <w:r w:rsidRPr="00B512ED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– 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- 8 (84473) 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Ответственное должностное лицо заказчика – 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77194A">
            <w:pPr>
              <w:pStyle w:val="a7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77194A">
            <w:pPr>
              <w:pStyle w:val="a7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Код ОКПД</w:t>
            </w:r>
            <w:proofErr w:type="gramStart"/>
            <w:r w:rsidRPr="00B512E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77194A" w:rsidRPr="00B512ED" w:rsidTr="00800656"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77194A">
            <w:pPr>
              <w:pStyle w:val="a7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b/>
                <w:bCs/>
                <w:sz w:val="24"/>
                <w:szCs w:val="24"/>
                <w:u w:val="single"/>
              </w:rPr>
            </w:pPr>
            <w:r w:rsidRPr="00B512ED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512ED">
              <w:rPr>
                <w:rFonts w:eastAsia="Calibri"/>
                <w:sz w:val="24"/>
                <w:szCs w:val="24"/>
                <w:lang w:eastAsia="en-US"/>
              </w:rPr>
              <w:t>Указываются  кратко, в соответствии со ст. 33 Закона о контрактной системе:</w:t>
            </w:r>
          </w:p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512ED">
              <w:rPr>
                <w:rFonts w:eastAsia="Calibri"/>
                <w:sz w:val="24"/>
                <w:szCs w:val="24"/>
                <w:lang w:eastAsia="en-US"/>
              </w:rPr>
              <w:t>- функциональные, технические и качественные характеристики, эксплуатационные характеристики объекта закупки (при необходимости),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 и т.п.;</w:t>
            </w:r>
          </w:p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512ED">
              <w:rPr>
                <w:rFonts w:eastAsia="Calibri"/>
                <w:sz w:val="24"/>
                <w:szCs w:val="24"/>
                <w:lang w:eastAsia="en-US"/>
              </w:rPr>
              <w:t>-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РФ,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      </w:r>
            <w:proofErr w:type="gramEnd"/>
          </w:p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512ED">
              <w:rPr>
                <w:rFonts w:eastAsia="Calibri"/>
                <w:sz w:val="24"/>
                <w:szCs w:val="24"/>
                <w:lang w:eastAsia="en-US"/>
              </w:rPr>
              <w:t>- если это возможно, при составлении описания объекта закупки стандартные показатели, требования, условные обозначения и терминологию,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      </w:r>
          </w:p>
        </w:tc>
      </w:tr>
      <w:tr w:rsidR="0077194A" w:rsidRPr="00B512ED" w:rsidTr="00800656">
        <w:trPr>
          <w:trHeight w:val="1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i/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Обоснование необходимости использования нестандартных показателей, требований, обозначений и терминологии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spacing w:before="4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(Указывается, если заказчиком при описании объекта закупки не используются стандартные показатели, требования, условные обозначения и терминология)</w:t>
            </w:r>
          </w:p>
        </w:tc>
      </w:tr>
      <w:tr w:rsidR="0077194A" w:rsidRPr="00B512ED" w:rsidTr="00800656">
        <w:trPr>
          <w:trHeight w:val="1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6.2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i/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Изображение поставляемого товара, позволяющее его идентифицировать и подготовить заявку на участие в электронном аукционе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spacing w:before="4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(Размещается, если в описании объекта закупки содержится требование о соответствии поставляемого товара изображению товара, на поставку которого заключается контракт)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77194A">
            <w:pPr>
              <w:pStyle w:val="a7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  <w:lang w:eastAsia="en-US"/>
              </w:rPr>
            </w:pPr>
            <w:r w:rsidRPr="00B512ED">
              <w:rPr>
                <w:sz w:val="24"/>
                <w:szCs w:val="24"/>
                <w:lang w:eastAsia="en-US"/>
              </w:rPr>
              <w:t xml:space="preserve"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B512ED">
              <w:rPr>
                <w:sz w:val="24"/>
                <w:szCs w:val="24"/>
                <w:lang w:eastAsia="en-US"/>
              </w:rPr>
              <w:t>являющихся</w:t>
            </w:r>
            <w:proofErr w:type="gramEnd"/>
            <w:r w:rsidRPr="00B512ED">
              <w:rPr>
                <w:sz w:val="24"/>
                <w:szCs w:val="24"/>
                <w:lang w:eastAsia="en-US"/>
              </w:rPr>
              <w:t xml:space="preserve"> объектом закупки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12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(Указывается, если</w:t>
            </w:r>
            <w:r w:rsidRPr="00B5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лицам, осуществляющим поставку товара, выполнение работы, оказание </w:t>
            </w:r>
            <w:proofErr w:type="gramStart"/>
            <w:r w:rsidRPr="00B5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услуг, являющихся объектом закупки</w:t>
            </w:r>
            <w:r w:rsidRPr="00B512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требуется</w:t>
            </w:r>
            <w:proofErr w:type="gramEnd"/>
            <w:r w:rsidRPr="00B512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лицензия, свидетельство СРО и др. документы)</w:t>
            </w:r>
            <w:r w:rsidRPr="00B5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этом не допускается требовать представления указанных документов, если в соответствии с законодательством Российской Федерации они передаются вместе с товаром.</w:t>
            </w:r>
          </w:p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77194A">
            <w:pPr>
              <w:pStyle w:val="a7"/>
              <w:numPr>
                <w:ilvl w:val="0"/>
                <w:numId w:val="2"/>
              </w:numPr>
              <w:snapToGrid w:val="0"/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eastAsiaTheme="minorHAnsi" w:hAnsi="Times New Roman"/>
                <w:sz w:val="24"/>
                <w:szCs w:val="24"/>
              </w:rPr>
              <w:t>Обладание участником закупки исключительными правами на результаты интеллектуальной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spacing w:before="4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(Указывается</w:t>
            </w:r>
            <w:r w:rsidRPr="00B512ED">
              <w:rPr>
                <w:rFonts w:ascii="Times New Roman" w:eastAsiaTheme="minorHAnsi" w:hAnsi="Times New Roman"/>
                <w:sz w:val="24"/>
                <w:szCs w:val="24"/>
              </w:rPr>
              <w:t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i/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Место, дата начала и окончание, порядок и график осмотра участниками электронного аукциона образца или макета товара, на поставку которого заключается контракт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spacing w:before="40" w:line="259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i/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Информация о количестве и месте доставки товара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spacing w:before="4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(Информация указывается, если доставка товара является предметом контракта)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Сроки поставки товара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(Информация указывается, если доставка товара является предметом контракта)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Место выполнения работы или оказания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(Информация указывается, если выполнение работ или оказание услуг являются предметом контракта)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Сроки завершения работы либо график оказания услуг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(Информация указывается, если выполнение </w:t>
            </w:r>
            <w:r w:rsidRPr="00B512ED">
              <w:rPr>
                <w:rFonts w:ascii="Times New Roman" w:hAnsi="Times New Roman"/>
                <w:sz w:val="24"/>
                <w:szCs w:val="24"/>
              </w:rPr>
              <w:lastRenderedPageBreak/>
              <w:t>работ или оказание услуг являются предметом контракта)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Начальная (максимальная) цена контракта (цена лота)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Цена запасных частей или каждой запасной части к технике, оборудованию</w:t>
            </w:r>
          </w:p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Цена единицы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Bdr>
                <w:bottom w:val="single" w:sz="12" w:space="1" w:color="000000"/>
              </w:pBd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(Указываются в случае,  если при заключении контракта объем подлежащих выполнению работ по техническому обслуживанию и (или) ремонту техники, оборудования, невозможно определить)</w:t>
            </w:r>
          </w:p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proofErr w:type="gramStart"/>
            <w:r w:rsidRPr="00B512ED">
              <w:rPr>
                <w:rFonts w:eastAsia="Calibri"/>
                <w:sz w:val="24"/>
                <w:szCs w:val="24"/>
                <w:lang w:eastAsia="en-US"/>
              </w:rPr>
              <w:t>Оплата выполнения работы осуществляется по цене единицы работы, исходя из объема фактически выполненной работы, по цене каждой запасной части к технике, оборудованию,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</w:t>
            </w:r>
            <w:proofErr w:type="gramEnd"/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Цена единицы услуги</w:t>
            </w:r>
          </w:p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1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Оплата оказания услуги осуществляется по цене единицы услуги, исходя из объема фактически оказанной услуги, но в размере, не превышающем начальной (максимальной) цены контракта, указанной в извещении об осуществлении закупки и документации о закупке</w:t>
            </w:r>
          </w:p>
        </w:tc>
      </w:tr>
      <w:tr w:rsidR="0077194A" w:rsidRPr="00B512ED" w:rsidTr="00800656">
        <w:trPr>
          <w:trHeight w:val="1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bCs/>
                <w:i/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1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разработанными Минэкономразвития России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17" w:hanging="283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512ED">
              <w:rPr>
                <w:sz w:val="24"/>
                <w:szCs w:val="24"/>
              </w:rPr>
              <w:t>Валюта, используемая для формирования цены контракта и расчетов с поставщиком (подрядчиком, исполнителем)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rFonts w:eastAsia="Calibri"/>
                <w:sz w:val="24"/>
                <w:szCs w:val="24"/>
                <w:lang w:eastAsia="en-US"/>
              </w:rPr>
              <w:t>Валюта – российский рубль.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512ED">
              <w:rPr>
                <w:sz w:val="24"/>
                <w:szCs w:val="24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</w:t>
            </w:r>
            <w:r w:rsidRPr="00B512ED">
              <w:rPr>
                <w:sz w:val="24"/>
                <w:szCs w:val="24"/>
              </w:rPr>
              <w:lastRenderedPageBreak/>
              <w:t>используемого при оплате контракта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rFonts w:eastAsia="Calibri"/>
                <w:sz w:val="24"/>
                <w:szCs w:val="24"/>
                <w:lang w:eastAsia="en-US"/>
              </w:rPr>
              <w:lastRenderedPageBreak/>
              <w:t>Официальным курсом иностранной валюты к рублю Российской Федерации и используемым при оплате контракта, является курс, установленный Центральным банком Российской Федерации на день каждого перечисления денежных средств по контракту (аванс, окончательный расчет).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512ED">
              <w:rPr>
                <w:sz w:val="24"/>
                <w:szCs w:val="24"/>
              </w:rPr>
              <w:t>Порядок и сроки оплаты товара, работы или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rFonts w:eastAsia="Calibri"/>
                <w:sz w:val="24"/>
                <w:szCs w:val="24"/>
                <w:lang w:eastAsia="en-US"/>
              </w:rPr>
              <w:t>Порядок и сроки оплаты - в соответствии с условиями исполнения контракта.</w:t>
            </w:r>
          </w:p>
        </w:tc>
      </w:tr>
      <w:tr w:rsidR="0077194A" w:rsidRPr="00B512ED" w:rsidTr="00800656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512ED">
              <w:rPr>
                <w:sz w:val="24"/>
                <w:szCs w:val="24"/>
              </w:rPr>
              <w:t>Размер аванса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(Указывается, если контрактом предусмотрена выплата аванса)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512ED">
              <w:rPr>
                <w:sz w:val="24"/>
                <w:szCs w:val="24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spacing w:before="4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512ED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  <w:p w:rsidR="0077194A" w:rsidRPr="00B512ED" w:rsidRDefault="0077194A" w:rsidP="004A3791">
            <w:pPr>
              <w:spacing w:before="4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77194A" w:rsidRPr="00B512ED" w:rsidRDefault="0077194A" w:rsidP="004A3791">
            <w:pPr>
              <w:spacing w:before="4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организации. </w:t>
            </w:r>
          </w:p>
          <w:p w:rsidR="0077194A" w:rsidRPr="00B512ED" w:rsidRDefault="0077194A" w:rsidP="004A3791">
            <w:pPr>
              <w:spacing w:before="4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(указывается в случае, если участниками закупки могут быть только субъекты малого предпринимательства, социально ориентированные некоммерческие организации)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 w:hanging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Размер обеспечения заявки на участие в электронном аукционе</w:t>
            </w:r>
          </w:p>
          <w:p w:rsidR="0077194A" w:rsidRPr="00B512ED" w:rsidRDefault="0077194A" w:rsidP="004A3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От одной второй процента до пяти процентов начальной (максимальной) цены контракта)</w:t>
            </w:r>
            <w:proofErr w:type="gramEnd"/>
          </w:p>
          <w:p w:rsidR="0077194A" w:rsidRPr="00B512ED" w:rsidRDefault="0077194A" w:rsidP="004A37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(В случае</w:t>
            </w:r>
            <w:proofErr w:type="gramStart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 xml:space="preserve"> если при определении поставщика предоставлены преимущества  учреждениям или предприятиям уголовно-исполнительной системы, организациям инвалидов либо закупка осуществляется среди субъектов малого предпринимательства, социально ориентированных некоммерческих организаций, то для участников закупки, являющихся учреждением или предприятием уголовно-исполнительной системы, организацией инвалидов, субъектом малого предпринимательства либо социально ориентированной некоммерческой организацией, размер обеспечения заявки не может превышать 2 процента начальной (максимальной) цены контракта)</w:t>
            </w:r>
          </w:p>
          <w:p w:rsidR="0077194A" w:rsidRPr="00B512ED" w:rsidRDefault="0077194A" w:rsidP="004A3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  <w:p w:rsidR="0077194A" w:rsidRPr="00B512ED" w:rsidRDefault="0077194A" w:rsidP="004A37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 xml:space="preserve">один процент начальной (максимальной) </w:t>
            </w: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цены контракта</w:t>
            </w:r>
          </w:p>
          <w:p w:rsidR="0077194A" w:rsidRPr="00B512ED" w:rsidRDefault="0077194A" w:rsidP="004A37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(В случае</w:t>
            </w:r>
            <w:proofErr w:type="gramStart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 xml:space="preserve"> если НМЦК не превышает три миллиона рублей)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jc w:val="both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 xml:space="preserve">От 5 до 30 процентов НМЦК, </w:t>
            </w:r>
            <w:proofErr w:type="gramStart"/>
            <w:r w:rsidRPr="00B512ED">
              <w:rPr>
                <w:sz w:val="24"/>
                <w:szCs w:val="24"/>
              </w:rPr>
              <w:t>указанной</w:t>
            </w:r>
            <w:proofErr w:type="gramEnd"/>
            <w:r w:rsidRPr="00B512ED">
              <w:rPr>
                <w:sz w:val="24"/>
                <w:szCs w:val="24"/>
              </w:rPr>
              <w:t xml:space="preserve"> в извещении о проведении электронного аукциона,</w:t>
            </w:r>
          </w:p>
          <w:p w:rsidR="0077194A" w:rsidRPr="00B512ED" w:rsidRDefault="0077194A" w:rsidP="004A3791">
            <w:pPr>
              <w:pStyle w:val="a7"/>
              <w:jc w:val="both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 xml:space="preserve">ИЛИ </w:t>
            </w:r>
          </w:p>
          <w:p w:rsidR="0077194A" w:rsidRPr="00B512ED" w:rsidRDefault="0077194A" w:rsidP="004A3791">
            <w:pPr>
              <w:pStyle w:val="a7"/>
              <w:jc w:val="both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от 10 до 30 процентов НМЦК, если НМЦК превышает 50 млн. рублей, но не менее чем в размере аванса (если контрактом предусмотрена выплата аванса),</w:t>
            </w:r>
          </w:p>
          <w:p w:rsidR="0077194A" w:rsidRPr="00B512ED" w:rsidRDefault="0077194A" w:rsidP="004A3791">
            <w:pPr>
              <w:pStyle w:val="a7"/>
              <w:jc w:val="both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ИЛИ</w:t>
            </w:r>
          </w:p>
          <w:p w:rsidR="0077194A" w:rsidRPr="00B512ED" w:rsidRDefault="0077194A" w:rsidP="004A3791">
            <w:pPr>
              <w:pStyle w:val="a7"/>
              <w:jc w:val="both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в размере аванса, если аванс превышает 30 процентов НМЦК.</w:t>
            </w:r>
          </w:p>
        </w:tc>
      </w:tr>
      <w:tr w:rsidR="0077194A" w:rsidRPr="00B512ED" w:rsidTr="00800656">
        <w:trPr>
          <w:trHeight w:val="1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денежных сре</w:t>
            </w:r>
            <w:proofErr w:type="gramStart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дств в к</w:t>
            </w:r>
            <w:proofErr w:type="gramEnd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ачестве обеспечения исполнения контракта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Получатель:</w:t>
            </w:r>
            <w:r w:rsidRPr="00B5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контрактной службе, контрактном управляющем, </w:t>
            </w:r>
            <w:proofErr w:type="gramStart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>ответственных</w:t>
            </w:r>
            <w:proofErr w:type="gramEnd"/>
            <w:r w:rsidRPr="00B512ED">
              <w:rPr>
                <w:rFonts w:ascii="Times New Roman" w:hAnsi="Times New Roman"/>
                <w:bCs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управляющий: 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 ____________ (занимаемая должность) 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_____________(ФИО)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_____________ (№ приказа о назначении контрактного управляющего)</w:t>
            </w:r>
          </w:p>
          <w:p w:rsidR="0077194A" w:rsidRPr="00B512ED" w:rsidRDefault="0077194A" w:rsidP="004A379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Ответственное должностное лицо заказчика за заключение контракта: 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____________ (занимаемая должность) 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_____________(ФИО)</w:t>
            </w:r>
          </w:p>
          <w:p w:rsidR="0077194A" w:rsidRPr="00B512ED" w:rsidRDefault="0077194A" w:rsidP="004A3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Преимущества учреждениям и предприятиям уголовно-исполнительной системы в отношении предлагаемой ими цены контракта в размере до 15 процентов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Преимущества организациям инвалидов в отношении предлагаемой ими цены контракта в размере до 15 процентов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 xml:space="preserve">Требование к поставщику (подрядчику, исполнителю), не являющемуся субъектом </w:t>
            </w:r>
            <w:r w:rsidRPr="00B512ED">
              <w:rPr>
                <w:rFonts w:ascii="Times New Roman" w:hAnsi="Times New Roman"/>
                <w:sz w:val="24"/>
                <w:szCs w:val="24"/>
              </w:rPr>
              <w:lastRenderedPageBreak/>
              <w:t>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lastRenderedPageBreak/>
              <w:t>(Информация указывается, если заказчик принял самостоятельное решение об установлении  такого требования)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(Указываются, если условия, запреты, ограничения установлены заказчиком в документации об электронном аукционе в соответствии с нормативными правовыми актами, устанавливающими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i/>
                <w:sz w:val="24"/>
                <w:szCs w:val="24"/>
              </w:rPr>
            </w:pPr>
            <w:r w:rsidRPr="00B512ED">
              <w:rPr>
                <w:rFonts w:eastAsia="Calibri"/>
                <w:sz w:val="24"/>
                <w:szCs w:val="24"/>
                <w:lang w:eastAsia="en-US"/>
              </w:rPr>
              <w:t>Дополнительные условия исполнения контракта, в том числе не связанные с предметом контракта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(Устанавливаются, если Правительством РФ для осуществления конкретной закупки, определены и установлены дополнительные условия исполнения контракта, в т.ч. не связанные с его предметом)</w:t>
            </w:r>
          </w:p>
        </w:tc>
      </w:tr>
      <w:tr w:rsidR="0077194A" w:rsidRPr="00B512ED" w:rsidTr="0080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ind w:left="34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B512E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Требование об отсутствии в предусмотренном Законом</w:t>
            </w:r>
            <w:r w:rsidRPr="00B512ED">
              <w:rPr>
                <w:rFonts w:eastAsia="Calibri"/>
                <w:sz w:val="24"/>
                <w:szCs w:val="24"/>
                <w:lang w:eastAsia="en-US"/>
              </w:rPr>
              <w:t xml:space="preserve">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</w:t>
            </w:r>
            <w:r w:rsidRPr="00B512ED">
              <w:rPr>
                <w:rFonts w:eastAsia="Calibri"/>
                <w:sz w:val="24"/>
                <w:szCs w:val="24"/>
                <w:lang w:eastAsia="en-US"/>
              </w:rPr>
              <w:lastRenderedPageBreak/>
              <w:t>юридического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4A" w:rsidRPr="00B512ED" w:rsidRDefault="0077194A" w:rsidP="004A379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512ED">
              <w:rPr>
                <w:sz w:val="24"/>
                <w:szCs w:val="24"/>
                <w:shd w:val="clear" w:color="auto" w:fill="FFFFFF"/>
              </w:rPr>
              <w:lastRenderedPageBreak/>
              <w:t>Информация должна отсутствовать</w:t>
            </w:r>
          </w:p>
          <w:p w:rsidR="0077194A" w:rsidRPr="00B512ED" w:rsidRDefault="0077194A" w:rsidP="004A3791">
            <w:pPr>
              <w:pStyle w:val="a7"/>
              <w:jc w:val="both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ИЛИ</w:t>
            </w:r>
          </w:p>
          <w:p w:rsidR="0077194A" w:rsidRPr="00B512ED" w:rsidRDefault="0077194A" w:rsidP="004A3791">
            <w:pPr>
              <w:pStyle w:val="a7"/>
              <w:pBdr>
                <w:bottom w:val="single" w:sz="12" w:space="1" w:color="000000"/>
              </w:pBdr>
              <w:jc w:val="both"/>
              <w:rPr>
                <w:i/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>требование не установлено</w:t>
            </w:r>
          </w:p>
          <w:p w:rsidR="0077194A" w:rsidRPr="00B512ED" w:rsidRDefault="0077194A" w:rsidP="004A3791">
            <w:pPr>
              <w:pStyle w:val="a7"/>
              <w:jc w:val="both"/>
              <w:rPr>
                <w:sz w:val="24"/>
                <w:szCs w:val="24"/>
              </w:rPr>
            </w:pPr>
            <w:r w:rsidRPr="00B512ED">
              <w:rPr>
                <w:sz w:val="24"/>
                <w:szCs w:val="24"/>
              </w:rPr>
              <w:t xml:space="preserve">(устанавливается, если Заказчиком принято решение об установлении такого требования в соответствии с требованиями </w:t>
            </w:r>
            <w:proofErr w:type="gramStart"/>
            <w:r w:rsidRPr="00B512ED">
              <w:rPr>
                <w:sz w:val="24"/>
                <w:szCs w:val="24"/>
              </w:rPr>
              <w:t>ч</w:t>
            </w:r>
            <w:proofErr w:type="gramEnd"/>
            <w:r w:rsidRPr="00B512ED">
              <w:rPr>
                <w:sz w:val="24"/>
                <w:szCs w:val="24"/>
              </w:rPr>
              <w:t>.1.1 ст. 31 Закона о контрактной системе).</w:t>
            </w:r>
          </w:p>
        </w:tc>
      </w:tr>
    </w:tbl>
    <w:p w:rsidR="0077194A" w:rsidRPr="00B512ED" w:rsidRDefault="0077194A" w:rsidP="0077194A">
      <w:pPr>
        <w:rPr>
          <w:rFonts w:ascii="Times New Roman" w:hAnsi="Times New Roman"/>
          <w:sz w:val="24"/>
          <w:szCs w:val="24"/>
        </w:rPr>
      </w:pPr>
    </w:p>
    <w:p w:rsidR="0077194A" w:rsidRPr="00B512ED" w:rsidRDefault="0077194A" w:rsidP="0077194A">
      <w:pPr>
        <w:rPr>
          <w:rFonts w:ascii="Times New Roman" w:hAnsi="Times New Roman"/>
          <w:sz w:val="24"/>
          <w:szCs w:val="24"/>
        </w:rPr>
      </w:pPr>
      <w:r w:rsidRPr="00B512ED">
        <w:rPr>
          <w:rFonts w:ascii="Times New Roman" w:hAnsi="Times New Roman"/>
          <w:sz w:val="24"/>
          <w:szCs w:val="24"/>
        </w:rPr>
        <w:t>ПРИЛОЖЕНИЕ:</w:t>
      </w:r>
    </w:p>
    <w:p w:rsidR="0077194A" w:rsidRPr="00B512ED" w:rsidRDefault="0077194A" w:rsidP="0077194A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512ED">
        <w:rPr>
          <w:rFonts w:ascii="Times New Roman" w:hAnsi="Times New Roman"/>
          <w:sz w:val="24"/>
          <w:szCs w:val="24"/>
        </w:rPr>
        <w:t>техническое задание;</w:t>
      </w:r>
    </w:p>
    <w:p w:rsidR="0077194A" w:rsidRDefault="0077194A" w:rsidP="0077194A">
      <w:pPr>
        <w:pStyle w:val="ConsPlusNonforma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512ED">
        <w:rPr>
          <w:rFonts w:ascii="Times New Roman" w:hAnsi="Times New Roman" w:cs="Times New Roman"/>
          <w:sz w:val="24"/>
          <w:szCs w:val="24"/>
        </w:rPr>
        <w:t>расчет и обоснование цены (3-5 коммерческих предложений)</w:t>
      </w:r>
      <w:bookmarkStart w:id="0" w:name="Par202"/>
      <w:bookmarkEnd w:id="0"/>
    </w:p>
    <w:p w:rsidR="0077194A" w:rsidRPr="00B512ED" w:rsidRDefault="0077194A" w:rsidP="0077194A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</w:p>
    <w:p w:rsidR="0077194A" w:rsidRPr="00B512ED" w:rsidRDefault="0077194A" w:rsidP="00771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12ED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77194A" w:rsidRPr="00B512ED" w:rsidRDefault="0077194A" w:rsidP="00771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194A" w:rsidRPr="00B512ED" w:rsidRDefault="0077194A" w:rsidP="007719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12ED">
        <w:rPr>
          <w:rFonts w:ascii="Times New Roman" w:hAnsi="Times New Roman" w:cs="Times New Roman"/>
          <w:sz w:val="24"/>
          <w:szCs w:val="24"/>
        </w:rPr>
        <w:t>Руководитель/Контрактный управляющий              ____________________                                       (подпись)     (расшифровка подписи)</w:t>
      </w:r>
    </w:p>
    <w:p w:rsidR="0077194A" w:rsidRPr="00B512ED" w:rsidRDefault="0077194A" w:rsidP="00771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12E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7194A" w:rsidRPr="00B512ED" w:rsidRDefault="0077194A" w:rsidP="00771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251"/>
      <w:bookmarkEnd w:id="1"/>
      <w:r w:rsidRPr="00B512ED">
        <w:rPr>
          <w:rFonts w:ascii="Times New Roman" w:hAnsi="Times New Roman" w:cs="Times New Roman"/>
          <w:sz w:val="24"/>
          <w:szCs w:val="24"/>
        </w:rPr>
        <w:t>* Согласование не требуется, если аванс по контракту не предусмотрен»</w:t>
      </w:r>
    </w:p>
    <w:p w:rsidR="0077194A" w:rsidRPr="00B512ED" w:rsidRDefault="0077194A" w:rsidP="0077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194A" w:rsidRPr="00B512ED" w:rsidRDefault="0077194A" w:rsidP="0077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194A" w:rsidRPr="00B512ED" w:rsidRDefault="0077194A" w:rsidP="0077194A">
      <w:pPr>
        <w:pStyle w:val="a4"/>
        <w:rPr>
          <w:rFonts w:ascii="Times New Roman" w:hAnsi="Times New Roman"/>
          <w:sz w:val="24"/>
          <w:szCs w:val="24"/>
        </w:rPr>
      </w:pPr>
      <w:r w:rsidRPr="00B512ED">
        <w:rPr>
          <w:rFonts w:ascii="Times New Roman" w:hAnsi="Times New Roman"/>
          <w:sz w:val="24"/>
          <w:szCs w:val="24"/>
        </w:rPr>
        <w:t xml:space="preserve"> </w:t>
      </w:r>
    </w:p>
    <w:p w:rsidR="0077194A" w:rsidRPr="00B512ED" w:rsidRDefault="0077194A" w:rsidP="0077194A">
      <w:pPr>
        <w:pStyle w:val="a4"/>
        <w:rPr>
          <w:rFonts w:ascii="Times New Roman" w:hAnsi="Times New Roman"/>
          <w:sz w:val="24"/>
          <w:szCs w:val="24"/>
        </w:rPr>
      </w:pPr>
    </w:p>
    <w:p w:rsidR="0033150C" w:rsidRDefault="0033150C"/>
    <w:sectPr w:rsidR="0033150C" w:rsidSect="00B5207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CC" w:rsidRDefault="00E567CC" w:rsidP="00DC24E9">
      <w:pPr>
        <w:spacing w:after="0" w:line="240" w:lineRule="auto"/>
      </w:pPr>
      <w:r>
        <w:separator/>
      </w:r>
    </w:p>
  </w:endnote>
  <w:endnote w:type="continuationSeparator" w:id="0">
    <w:p w:rsidR="00E567CC" w:rsidRDefault="00E567CC" w:rsidP="00DC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CC" w:rsidRDefault="00E567CC" w:rsidP="00DC24E9">
      <w:pPr>
        <w:spacing w:after="0" w:line="240" w:lineRule="auto"/>
      </w:pPr>
      <w:r>
        <w:separator/>
      </w:r>
    </w:p>
  </w:footnote>
  <w:footnote w:type="continuationSeparator" w:id="0">
    <w:p w:rsidR="00E567CC" w:rsidRDefault="00E567CC" w:rsidP="00DC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2C" w:rsidRDefault="00162442">
    <w:pPr>
      <w:pStyle w:val="a9"/>
      <w:jc w:val="center"/>
    </w:pPr>
    <w:r>
      <w:fldChar w:fldCharType="begin"/>
    </w:r>
    <w:r w:rsidR="0077194A">
      <w:instrText xml:space="preserve"> PAGE   \* MERGEFORMAT </w:instrText>
    </w:r>
    <w:r>
      <w:fldChar w:fldCharType="separate"/>
    </w:r>
    <w:r w:rsidR="004F44DD">
      <w:rPr>
        <w:noProof/>
      </w:rPr>
      <w:t>2</w:t>
    </w:r>
    <w:r>
      <w:fldChar w:fldCharType="end"/>
    </w:r>
  </w:p>
  <w:p w:rsidR="00A27240" w:rsidRDefault="00E567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89"/>
    <w:multiLevelType w:val="hybridMultilevel"/>
    <w:tmpl w:val="EE249D20"/>
    <w:lvl w:ilvl="0" w:tplc="6D8AB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7CC8"/>
    <w:multiLevelType w:val="hybridMultilevel"/>
    <w:tmpl w:val="80B8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4A"/>
    <w:rsid w:val="00162442"/>
    <w:rsid w:val="00241001"/>
    <w:rsid w:val="0033150C"/>
    <w:rsid w:val="00371AA2"/>
    <w:rsid w:val="004F44DD"/>
    <w:rsid w:val="00582376"/>
    <w:rsid w:val="0077194A"/>
    <w:rsid w:val="00800656"/>
    <w:rsid w:val="00A71C9A"/>
    <w:rsid w:val="00AB1DA1"/>
    <w:rsid w:val="00C84341"/>
    <w:rsid w:val="00DC24E9"/>
    <w:rsid w:val="00E567CC"/>
    <w:rsid w:val="00EB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4A"/>
    <w:pPr>
      <w:ind w:left="720"/>
      <w:contextualSpacing/>
    </w:pPr>
  </w:style>
  <w:style w:type="paragraph" w:styleId="a4">
    <w:name w:val="No Spacing"/>
    <w:link w:val="a5"/>
    <w:uiPriority w:val="1"/>
    <w:qFormat/>
    <w:rsid w:val="00771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semiHidden/>
    <w:rsid w:val="0077194A"/>
    <w:rPr>
      <w:color w:val="000080"/>
      <w:u w:val="single"/>
    </w:rPr>
  </w:style>
  <w:style w:type="paragraph" w:customStyle="1" w:styleId="ConsPlusNormal">
    <w:name w:val="ConsPlusNormal"/>
    <w:link w:val="ConsPlusNormal0"/>
    <w:rsid w:val="0077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1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19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бычный таблица"/>
    <w:basedOn w:val="a"/>
    <w:link w:val="a8"/>
    <w:rsid w:val="0077194A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77194A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94A"/>
    <w:rPr>
      <w:rFonts w:ascii="Calibri" w:eastAsia="Calibri" w:hAnsi="Calibri" w:cs="Times New Roman"/>
    </w:rPr>
  </w:style>
  <w:style w:type="paragraph" w:customStyle="1" w:styleId="1">
    <w:name w:val="Стиль1"/>
    <w:basedOn w:val="a7"/>
    <w:link w:val="10"/>
    <w:qFormat/>
    <w:rsid w:val="0077194A"/>
    <w:rPr>
      <w:rFonts w:eastAsia="Calibri"/>
      <w:sz w:val="28"/>
      <w:szCs w:val="28"/>
      <w:lang w:eastAsia="en-US"/>
    </w:rPr>
  </w:style>
  <w:style w:type="character" w:customStyle="1" w:styleId="a8">
    <w:name w:val="Обычный таблица Знак"/>
    <w:basedOn w:val="a0"/>
    <w:link w:val="a7"/>
    <w:rsid w:val="0077194A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Стиль1 Знак"/>
    <w:basedOn w:val="a8"/>
    <w:link w:val="1"/>
    <w:rsid w:val="0077194A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Documents\&#1055;&#1086;&#1089;&#1090;&#1072;&#1085;&#1086;&#1074;&#1083;&#1077;&#1085;&#1080;&#1077;%20&#1072;&#1076;&#1084;&#1080;&#1085;&#1080;&#1089;&#1090;&#1088;&#1072;&#1094;&#1080;&#1080;%20&#1053;&#1077;&#1093;&#1072;&#1077;&#1074;&#1089;&#1082;&#1086;&#1075;&#1086;%20&#1084;&#1091;&#1085;&#1080;&#1094;&#1080;&#1087;&#1072;&#1083;&#1100;&#1085;&#1086;&#1075;&#1086;%20&#1088;&#1072;&#1081;&#1086;&#1085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1769</Words>
  <Characters>10088</Characters>
  <Application>Microsoft Office Word</Application>
  <DocSecurity>0</DocSecurity>
  <Lines>84</Lines>
  <Paragraphs>23</Paragraphs>
  <ScaleCrop>false</ScaleCrop>
  <Company>Администрация Суровикинского муниципального района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Zakupki3</dc:creator>
  <cp:keywords/>
  <dc:description/>
  <cp:lastModifiedBy>Камышанова</cp:lastModifiedBy>
  <cp:revision>6</cp:revision>
  <dcterms:created xsi:type="dcterms:W3CDTF">2016-04-14T07:10:00Z</dcterms:created>
  <dcterms:modified xsi:type="dcterms:W3CDTF">2016-04-20T11:12:00Z</dcterms:modified>
</cp:coreProperties>
</file>