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3D" w:rsidRDefault="0044673D" w:rsidP="0044673D">
      <w:pPr>
        <w:jc w:val="both"/>
      </w:pPr>
      <w:r>
        <w:t>Сроки предоставления государственной услуги</w:t>
      </w:r>
    </w:p>
    <w:p w:rsidR="0044673D" w:rsidRDefault="0044673D" w:rsidP="0044673D">
      <w:pPr>
        <w:tabs>
          <w:tab w:val="left" w:pos="2910"/>
        </w:tabs>
        <w:jc w:val="both"/>
      </w:pPr>
      <w:r>
        <w:tab/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8. Государственная регистрация рождения, расторжения брака на основании решения суда, усыновления (удочерения), смерти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9. Государственная регистрация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По совместному заявлению лиц, вступающих в брак, срок, указанный в данном пункте Административного регламента,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Дата и время регистрации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10.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осуществляющий государственную регистрацию актов гражданского состояния,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 xml:space="preserve">Орган записи актов гражданского состояния по месту хранения </w:t>
      </w:r>
      <w:proofErr w:type="spellStart"/>
      <w:r>
        <w:t>истребуемой</w:t>
      </w:r>
      <w:proofErr w:type="spellEnd"/>
      <w:r>
        <w:t xml:space="preserve">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 xml:space="preserve">После получения копии актовой записи о рождении ребенка </w:t>
      </w:r>
      <w:proofErr w:type="gramStart"/>
      <w:r>
        <w:t>производится</w:t>
      </w:r>
      <w:proofErr w:type="gramEnd"/>
      <w:r>
        <w:t xml:space="preserve"> государственная регистрация установления отцовства либо выдается отказ в государственной регистрации установления отцовства (статья 53 Федерального закона).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 xml:space="preserve">11. Заявление о перемене имени должно быть рассмотрено в месячный срок со дня получения заявления. При наличии уважительных причин (неполучение копий записей </w:t>
      </w:r>
      <w:r>
        <w:lastRenderedPageBreak/>
        <w:t>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Федеральным законом для восстановления записей актов гражданского состояния.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Федеральным законом для внесения исправлений и изменений в записи актов гражданского состояния.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В случае необходимости восстановления или изменения записи акта гражданского состояния срок рассмотрения заявления, установленный Федеральным законом,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12.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органа, осуществляющего государственную регистрацию актов гражданского состояния.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13.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14. В случае личного обращения заявителя 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Сроки прохождения отдельных административных процедур предоставления государственной услуги приведены в разделе III "Административные процедуры".</w:t>
      </w:r>
    </w:p>
    <w:p w:rsidR="0044673D" w:rsidRDefault="0044673D" w:rsidP="0044673D">
      <w:pPr>
        <w:jc w:val="both"/>
      </w:pPr>
    </w:p>
    <w:p w:rsidR="0044673D" w:rsidRDefault="0044673D" w:rsidP="0044673D">
      <w:pPr>
        <w:jc w:val="both"/>
      </w:pPr>
      <w:r>
        <w:t>Письменное обращение (в том числе поступившее в электронной форме) рассматривается в течение 30 календарных дней со дня его регистрации в органе, осуществляющем государственную регистрацию актов гражданского состояния.</w:t>
      </w: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44673D" w:rsidRDefault="0044673D" w:rsidP="0044673D">
      <w:pPr>
        <w:jc w:val="center"/>
      </w:pPr>
    </w:p>
    <w:p w:rsidR="00C91801" w:rsidRDefault="00C91801">
      <w:bookmarkStart w:id="0" w:name="_GoBack"/>
      <w:bookmarkEnd w:id="0"/>
    </w:p>
    <w:sectPr w:rsidR="00C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1"/>
    <w:rsid w:val="0044673D"/>
    <w:rsid w:val="00916421"/>
    <w:rsid w:val="00C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2014-11-14T06:10:00Z</dcterms:created>
  <dcterms:modified xsi:type="dcterms:W3CDTF">2014-11-14T06:10:00Z</dcterms:modified>
</cp:coreProperties>
</file>