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D" w:rsidRPr="00507C00" w:rsidRDefault="00795A77" w:rsidP="00795A7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D00EBD" w:rsidRPr="00507C00" w:rsidRDefault="00D00EB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77" w:rsidRPr="00795A77" w:rsidRDefault="00BC4182" w:rsidP="00BC418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</w:t>
      </w:r>
      <w:r w:rsidR="00D8030D"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СУРОВИКИНСКОГО</w:t>
      </w: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BC4182" w:rsidRPr="00795A77" w:rsidRDefault="00BC4182" w:rsidP="00BC418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РАЙОНА</w:t>
      </w:r>
    </w:p>
    <w:p w:rsidR="00BC4182" w:rsidRDefault="00BC4182" w:rsidP="00BC418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ВОЛГОГРАДСКОЙ ОБЛАСТИ</w:t>
      </w:r>
    </w:p>
    <w:p w:rsidR="00795A77" w:rsidRDefault="00795A77" w:rsidP="00BC418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A77" w:rsidRDefault="00795A77" w:rsidP="00BC418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</w:t>
      </w:r>
    </w:p>
    <w:p w:rsidR="00795A77" w:rsidRDefault="00795A77" w:rsidP="00BC418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A77" w:rsidRDefault="00795A77" w:rsidP="00795A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                         №</w:t>
      </w:r>
    </w:p>
    <w:p w:rsidR="00795A77" w:rsidRPr="00795A77" w:rsidRDefault="00795A77" w:rsidP="00BC418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182" w:rsidRPr="00507C00" w:rsidRDefault="00BC41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77" w:rsidRDefault="00795A77" w:rsidP="00795A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637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оценке эффективности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предоставленных</w:t>
      </w:r>
      <w:proofErr w:type="gramEnd"/>
    </w:p>
    <w:p w:rsidR="00795A77" w:rsidRDefault="00795A77" w:rsidP="00795A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 предоставлению налоговых</w:t>
      </w:r>
    </w:p>
    <w:p w:rsidR="00795A77" w:rsidRDefault="00795A77" w:rsidP="00795A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льгот по </w:t>
      </w: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системе налогообложения в виде </w:t>
      </w:r>
    </w:p>
    <w:p w:rsidR="00795A77" w:rsidRDefault="00795A77" w:rsidP="00795A7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единого налога на вмененный доход </w:t>
      </w:r>
      <w:proofErr w:type="gramStart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</w:t>
      </w:r>
      <w:proofErr w:type="gramEnd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795A77" w:rsidRPr="00E06372" w:rsidRDefault="00795A77" w:rsidP="00795A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отдельных видов деятельности</w:t>
      </w:r>
    </w:p>
    <w:p w:rsidR="00D00EBD" w:rsidRDefault="00D00E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77" w:rsidRPr="00507C00" w:rsidRDefault="00795A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77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оценки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льгот </w:t>
      </w:r>
      <w:r w:rsidR="00FB1999"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>системе налогообложения в виде единого налога на вмененный доход для отдельных видов деятельности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</w:t>
      </w:r>
      <w:hyperlink r:id="rId7" w:history="1">
        <w:r w:rsidRPr="00507C0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="00FB1999" w:rsidRPr="00FB1999">
        <w:rPr>
          <w:rFonts w:ascii="Times New Roman" w:hAnsi="Times New Roman" w:cs="Times New Roman"/>
          <w:sz w:val="24"/>
          <w:szCs w:val="24"/>
        </w:rPr>
        <w:t>3.1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</w:t>
      </w:r>
      <w:r w:rsidR="005A275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мерах по повышению эффективности использования бюджетных средств и увеличению поступлений налоговых и неналоговых доходов бюджета </w:t>
      </w:r>
      <w:proofErr w:type="spellStart"/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>614/17, заключенно</w:t>
      </w:r>
      <w:r w:rsidR="005A275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gramEnd"/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Комитетом финансов Волгоградской области и Администрацией </w:t>
      </w:r>
      <w:proofErr w:type="spellStart"/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="00FB1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2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Уставом </w:t>
      </w:r>
      <w:proofErr w:type="spellStart"/>
      <w:r w:rsidR="005A275F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="005A2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</w:t>
      </w:r>
    </w:p>
    <w:p w:rsidR="00795A77" w:rsidRDefault="00795A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77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прилагаемые: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hyperlink w:anchor="P32" w:history="1">
        <w:r w:rsidRPr="00507C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льгот по </w:t>
      </w:r>
      <w:r w:rsidR="00D80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налогообложения в виде единого налога </w:t>
      </w:r>
      <w:proofErr w:type="gramStart"/>
      <w:r w:rsidR="00D8030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D80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вмененный доход для отдельных видов деятельности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hyperlink w:anchor="P362" w:history="1">
        <w:r w:rsidRPr="00507C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Методику</w:t>
        </w:r>
      </w:hyperlink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оценки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предоставлению льгот по </w:t>
      </w:r>
      <w:r w:rsidR="00D8030D">
        <w:rPr>
          <w:rFonts w:ascii="Times New Roman" w:hAnsi="Times New Roman" w:cs="Times New Roman"/>
          <w:color w:val="000000" w:themeColor="text1"/>
          <w:sz w:val="24"/>
          <w:szCs w:val="24"/>
        </w:rPr>
        <w:t>системе налогообложения в виде единого налога на вмененный доход для отдельных видов</w:t>
      </w:r>
      <w:proofErr w:type="gramEnd"/>
      <w:r w:rsidR="00D80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030D" w:rsidRPr="00E06372" w:rsidRDefault="00D00EBD" w:rsidP="00D80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постановления возложить на </w:t>
      </w:r>
      <w:r w:rsidR="00D8030D" w:rsidRPr="00E06372">
        <w:rPr>
          <w:rFonts w:ascii="Times New Roman" w:hAnsi="Times New Roman" w:cs="Times New Roman"/>
          <w:sz w:val="24"/>
          <w:szCs w:val="24"/>
        </w:rPr>
        <w:t xml:space="preserve">заместителя главы  </w:t>
      </w:r>
      <w:proofErr w:type="spellStart"/>
      <w:r w:rsidR="00D8030D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D8030D"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8030D">
        <w:rPr>
          <w:rFonts w:ascii="Times New Roman" w:hAnsi="Times New Roman" w:cs="Times New Roman"/>
          <w:sz w:val="24"/>
          <w:szCs w:val="24"/>
        </w:rPr>
        <w:t xml:space="preserve"> по экономике и инвестиционной политике, начальника отдела по экономике и инвестиционной политике Т.А. </w:t>
      </w:r>
      <w:proofErr w:type="spellStart"/>
      <w:r w:rsidR="00D8030D">
        <w:rPr>
          <w:rFonts w:ascii="Times New Roman" w:hAnsi="Times New Roman" w:cs="Times New Roman"/>
          <w:sz w:val="24"/>
          <w:szCs w:val="24"/>
        </w:rPr>
        <w:t>Гегину</w:t>
      </w:r>
      <w:proofErr w:type="spellEnd"/>
      <w:r w:rsidR="00D8030D" w:rsidRPr="00E06372">
        <w:rPr>
          <w:rFonts w:ascii="Times New Roman" w:hAnsi="Times New Roman" w:cs="Times New Roman"/>
          <w:sz w:val="24"/>
          <w:szCs w:val="24"/>
        </w:rPr>
        <w:t>.</w:t>
      </w:r>
    </w:p>
    <w:p w:rsidR="00D8030D" w:rsidRPr="00F37508" w:rsidRDefault="00D8030D" w:rsidP="00D8030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00EBD" w:rsidRPr="00507C00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F375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Pr="00F375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F37508">
        <w:rPr>
          <w:rFonts w:ascii="Times New Roman" w:hAnsi="Times New Roman"/>
          <w:sz w:val="24"/>
          <w:szCs w:val="24"/>
        </w:rPr>
        <w:t xml:space="preserve">  района «Заря».</w:t>
      </w:r>
    </w:p>
    <w:p w:rsidR="00507C00" w:rsidRDefault="00507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C00" w:rsidRDefault="00507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C00" w:rsidRDefault="00507C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30D" w:rsidRPr="00F37508" w:rsidRDefault="00D8030D" w:rsidP="00D80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37508">
        <w:rPr>
          <w:rFonts w:ascii="Times New Roman" w:hAnsi="Times New Roman"/>
          <w:sz w:val="24"/>
          <w:szCs w:val="24"/>
        </w:rPr>
        <w:t>Суровикинского</w:t>
      </w:r>
      <w:proofErr w:type="spellEnd"/>
    </w:p>
    <w:p w:rsidR="00D8030D" w:rsidRPr="00F37508" w:rsidRDefault="00D8030D" w:rsidP="00D80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37508">
        <w:rPr>
          <w:rFonts w:ascii="Times New Roman" w:hAnsi="Times New Roman"/>
          <w:sz w:val="24"/>
          <w:szCs w:val="24"/>
        </w:rPr>
        <w:t xml:space="preserve">  И.В. Дмитриев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182" w:rsidRPr="00507C00" w:rsidRDefault="00BC4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182" w:rsidRPr="00507C00" w:rsidRDefault="00BC4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182" w:rsidRPr="00507C00" w:rsidRDefault="00BC4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182" w:rsidRPr="00507C00" w:rsidRDefault="00BC4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30D" w:rsidRPr="00846618" w:rsidRDefault="00D8030D" w:rsidP="00D803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46618">
        <w:rPr>
          <w:rFonts w:ascii="Times New Roman" w:hAnsi="Times New Roman"/>
          <w:sz w:val="24"/>
          <w:szCs w:val="24"/>
        </w:rPr>
        <w:t>УТВЕРЖДЕН</w:t>
      </w:r>
    </w:p>
    <w:p w:rsidR="00D8030D" w:rsidRPr="00846618" w:rsidRDefault="00D8030D" w:rsidP="00D8030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D8030D" w:rsidRPr="00846618" w:rsidRDefault="00D8030D" w:rsidP="00D8030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4661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466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8030D" w:rsidRPr="00846618" w:rsidRDefault="00D8030D" w:rsidP="00D8030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D8030D" w:rsidRPr="00846618" w:rsidRDefault="00D8030D" w:rsidP="00D8030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>от                                                  №</w:t>
      </w:r>
    </w:p>
    <w:p w:rsidR="00D00EBD" w:rsidRPr="003E4702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795A77" w:rsidRDefault="00D00EB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32"/>
      <w:bookmarkEnd w:id="0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</w:t>
      </w:r>
    </w:p>
    <w:p w:rsidR="00D00EBD" w:rsidRPr="00795A77" w:rsidRDefault="00D00EB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ОЦЕНКИ ЭФФЕКТИВНОСТИ </w:t>
      </w:r>
      <w:proofErr w:type="gramStart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</w:t>
      </w:r>
      <w:r w:rsidR="00413514"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ЯЕМ</w:t>
      </w: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ЫХ</w:t>
      </w:r>
      <w:proofErr w:type="gramEnd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ПЛАНИРУЕМЫХ</w:t>
      </w:r>
    </w:p>
    <w:p w:rsidR="00FA7F64" w:rsidRPr="00795A77" w:rsidRDefault="00D00EBD" w:rsidP="00FA7F6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ПРЕДОСТАВЛЕНИЮ </w:t>
      </w:r>
      <w:r w:rsidR="00413514"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НАЛОГОВЫХ </w:t>
      </w: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ЛЬГОТ ПО </w:t>
      </w:r>
      <w:r w:rsidR="00FA7F64"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СИСТЕМЕ НАЛОГООБЛОЖЕНИЯ В ВИДЕ ЕДИНОГО НАЛОГА НА ВМЕНЕННЫЙ ДОХОД ДЛЯ ОТДЕЛЬНЫХ ВИДОВ</w:t>
      </w:r>
      <w:proofErr w:type="gramEnd"/>
      <w:r w:rsidR="00FA7F64"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ДЕЯТЕЛЬНОСТИ</w:t>
      </w:r>
    </w:p>
    <w:p w:rsidR="00D00EBD" w:rsidRPr="003E4702" w:rsidRDefault="00D00EBD" w:rsidP="00FA7F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3E4702" w:rsidRDefault="00D00EB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  <w:r w:rsidR="003E47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0EBD" w:rsidRPr="003E4702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3E4702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413514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предоставляемых</w:t>
      </w: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</w:t>
      </w:r>
      <w:proofErr w:type="gramStart"/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предоставлению </w:t>
      </w:r>
      <w:r w:rsidR="00413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</w:t>
      </w: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 по </w:t>
      </w:r>
      <w:r w:rsidR="00D8030D"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30D">
        <w:rPr>
          <w:rFonts w:ascii="Times New Roman" w:hAnsi="Times New Roman" w:cs="Times New Roman"/>
          <w:color w:val="000000" w:themeColor="text1"/>
          <w:sz w:val="24"/>
          <w:szCs w:val="24"/>
        </w:rPr>
        <w:t>системе налогообложения в виде единого налога на вмененный доход для отдельных видов</w:t>
      </w:r>
      <w:proofErr w:type="gramEnd"/>
      <w:r w:rsidR="00D80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D8030D"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(далее именуется - оценка эффективности налоговых льгот) проводится в целях:</w:t>
      </w:r>
    </w:p>
    <w:p w:rsidR="00BB245C" w:rsidRDefault="00D00EBD" w:rsidP="00BB245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минимизации потерь и (или) роста доходов бюджета </w:t>
      </w:r>
      <w:proofErr w:type="spellStart"/>
      <w:r w:rsidR="00D8030D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а также оптимального выбора объектов для предоставления льгот </w:t>
      </w:r>
      <w:r w:rsidR="00F7439B"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439B">
        <w:rPr>
          <w:rFonts w:ascii="Times New Roman" w:hAnsi="Times New Roman" w:cs="Times New Roman"/>
          <w:color w:val="000000" w:themeColor="text1"/>
          <w:sz w:val="24"/>
          <w:szCs w:val="24"/>
        </w:rPr>
        <w:t>системе налогообложения в виде единого налога на вмененный доход для отдельных видов деятельности</w:t>
      </w:r>
      <w:r w:rsidR="00F7439B"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>(далее именуются - налоговые льготы);</w:t>
      </w:r>
    </w:p>
    <w:p w:rsidR="00BB245C" w:rsidRDefault="00D00EBD" w:rsidP="00BB245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оптимизации расходов местного бюджета;</w:t>
      </w:r>
    </w:p>
    <w:p w:rsidR="00D00EBD" w:rsidRPr="00BB245C" w:rsidRDefault="00D00EBD" w:rsidP="00BB245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эффективной социальной политики.</w:t>
      </w:r>
    </w:p>
    <w:p w:rsidR="00D00EBD" w:rsidRPr="00BB245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BB245C" w:rsidRDefault="00D00EB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2. Проведение оценки эффективности налоговых льгот</w:t>
      </w:r>
      <w:r w:rsidR="003E4702"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0EBD" w:rsidRPr="00BB245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39B" w:rsidRPr="00E06372" w:rsidRDefault="00D00EBD" w:rsidP="00F74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Оценка 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налоговых льгот проводится </w:t>
      </w:r>
      <w:r w:rsidR="00F7439B" w:rsidRPr="00E06372">
        <w:rPr>
          <w:rFonts w:ascii="Times New Roman" w:hAnsi="Times New Roman" w:cs="Times New Roman"/>
          <w:sz w:val="24"/>
          <w:szCs w:val="24"/>
        </w:rPr>
        <w:t>отделом экономик</w:t>
      </w:r>
      <w:r w:rsidR="00F7439B">
        <w:rPr>
          <w:rFonts w:ascii="Times New Roman" w:hAnsi="Times New Roman" w:cs="Times New Roman"/>
          <w:sz w:val="24"/>
          <w:szCs w:val="24"/>
        </w:rPr>
        <w:t>и</w:t>
      </w:r>
      <w:r w:rsidR="00F7439B"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F7439B">
        <w:rPr>
          <w:rFonts w:ascii="Times New Roman" w:hAnsi="Times New Roman" w:cs="Times New Roman"/>
          <w:sz w:val="24"/>
          <w:szCs w:val="24"/>
        </w:rPr>
        <w:t xml:space="preserve">инвестиционной политики </w:t>
      </w:r>
      <w:r w:rsidR="00F7439B" w:rsidRPr="00E063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7439B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F7439B"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именуется - отделом экономик</w:t>
      </w:r>
      <w:r w:rsidR="00F7439B">
        <w:rPr>
          <w:rFonts w:ascii="Times New Roman" w:hAnsi="Times New Roman" w:cs="Times New Roman"/>
          <w:sz w:val="24"/>
          <w:szCs w:val="24"/>
        </w:rPr>
        <w:t>и</w:t>
      </w:r>
      <w:r w:rsidR="00F7439B"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F7439B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="00F7439B" w:rsidRPr="00E06372">
        <w:rPr>
          <w:rFonts w:ascii="Times New Roman" w:hAnsi="Times New Roman" w:cs="Times New Roman"/>
          <w:sz w:val="24"/>
          <w:szCs w:val="24"/>
        </w:rPr>
        <w:t>).</w:t>
      </w:r>
    </w:p>
    <w:p w:rsidR="00D00EBD" w:rsidRPr="00342CF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Оценка эффективности налоговых льгот производится в соответствии с </w:t>
      </w:r>
      <w:hyperlink w:anchor="P362" w:history="1">
        <w:r w:rsidRPr="00342C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оценки эффективности предоставл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яем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и планируемых </w:t>
      </w:r>
      <w:proofErr w:type="gramStart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предоставлению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 </w:t>
      </w:r>
      <w:r w:rsidR="00F7439B"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439B"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39B">
        <w:rPr>
          <w:rFonts w:ascii="Times New Roman" w:hAnsi="Times New Roman" w:cs="Times New Roman"/>
          <w:color w:val="000000" w:themeColor="text1"/>
          <w:sz w:val="24"/>
          <w:szCs w:val="24"/>
        </w:rPr>
        <w:t>системе налогообложения в виде единого налога на вмененный доход для отдельных видов</w:t>
      </w:r>
      <w:proofErr w:type="gramEnd"/>
      <w:r w:rsidR="00F74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F7439B"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(далее именуется - Методика).</w:t>
      </w:r>
    </w:p>
    <w:p w:rsidR="00D00EBD" w:rsidRPr="00342CFC" w:rsidRDefault="003E47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F7439B" w:rsidRPr="00E06372">
        <w:rPr>
          <w:rFonts w:ascii="Times New Roman" w:hAnsi="Times New Roman" w:cs="Times New Roman"/>
          <w:sz w:val="24"/>
          <w:szCs w:val="24"/>
        </w:rPr>
        <w:t>Отдел экономик</w:t>
      </w:r>
      <w:r w:rsidR="00F7439B">
        <w:rPr>
          <w:rFonts w:ascii="Times New Roman" w:hAnsi="Times New Roman" w:cs="Times New Roman"/>
          <w:sz w:val="24"/>
          <w:szCs w:val="24"/>
        </w:rPr>
        <w:t>и</w:t>
      </w:r>
      <w:r w:rsidR="00F7439B"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F7439B">
        <w:rPr>
          <w:rFonts w:ascii="Times New Roman" w:hAnsi="Times New Roman" w:cs="Times New Roman"/>
          <w:sz w:val="24"/>
          <w:szCs w:val="24"/>
        </w:rPr>
        <w:t xml:space="preserve">инвестиционной политики </w:t>
      </w:r>
      <w:r w:rsidR="00F7439B" w:rsidRPr="00E06372">
        <w:rPr>
          <w:rFonts w:ascii="Times New Roman" w:hAnsi="Times New Roman" w:cs="Times New Roman"/>
          <w:sz w:val="24"/>
          <w:szCs w:val="24"/>
        </w:rPr>
        <w:t xml:space="preserve"> до 1 августа текущего года</w:t>
      </w:r>
      <w:r w:rsidR="00D00EBD"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0EBD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осуществляет сбор информации о количестве организаций, воспользовавшихся налоговыми льготами, и размерах фактически полученных налоговых льгот за отчетный налоговый период;</w:t>
      </w:r>
    </w:p>
    <w:p w:rsidR="00F7439B" w:rsidRPr="00342CFC" w:rsidRDefault="00F743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осуществляет сбор информации, необходимой для проведения анализа влияния применяемого корректирующего коэффициента базовой доходности К</w:t>
      </w:r>
      <w:proofErr w:type="gram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единому налогу на вмененный доход для отдельных видов деятельности на доходную часть бюджета </w:t>
      </w:r>
      <w:proofErr w:type="spell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0EBD" w:rsidRDefault="00F743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00EBD"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проводит оценку эффективности налоговых льгот за отчетный налоговый период и отражает полученные результаты в аналитической записке, которую направляет главе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="00D00EBD"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439B" w:rsidRPr="00342CFC" w:rsidRDefault="00F743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) проводит анализ влияния применяемого корректирующего коэффициента базовой доходности К</w:t>
      </w:r>
      <w:proofErr w:type="gram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единому налогу на вмененный доход для отдельных видов деятельности на доходную часть бюджета </w:t>
      </w:r>
      <w:proofErr w:type="spell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0EBD" w:rsidRPr="00342CF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Аналитическая записка должна содержать:</w:t>
      </w:r>
    </w:p>
    <w:p w:rsidR="00BB245C" w:rsidRDefault="003F1191" w:rsidP="00BB245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предоставляем</w:t>
      </w:r>
      <w:r w:rsidR="00D00EBD"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ых налоговых льгот по категориям налогоплательщиков;</w:t>
      </w:r>
    </w:p>
    <w:p w:rsidR="00BB245C" w:rsidRDefault="00D00EBD" w:rsidP="00BB245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потерях бюджета в результате предоставления налоговых льгот;</w:t>
      </w:r>
    </w:p>
    <w:p w:rsidR="00BB245C" w:rsidRDefault="00D00EBD" w:rsidP="00BB245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использовании средств, высвобождающихся в результате предоставления налоговых льгот;</w:t>
      </w:r>
    </w:p>
    <w:p w:rsidR="00BB245C" w:rsidRDefault="00D00EBD" w:rsidP="00BB245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бюджетной, экономической и социал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ьной эффективности предоставляем</w:t>
      </w: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налоговых льгот, определяемой в соответствии с </w:t>
      </w:r>
      <w:hyperlink w:anchor="P362" w:history="1">
        <w:r w:rsidRPr="00BB2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073A" w:rsidRPr="00706C8F" w:rsidRDefault="00C1073A" w:rsidP="00BB245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потерях бюджета при применении корректирующего коэффициента базовой доходности К</w:t>
      </w:r>
      <w:proofErr w:type="gram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единому налогу на вмененный доход для отдельных видов деятельности;</w:t>
      </w:r>
    </w:p>
    <w:p w:rsidR="00D00EBD" w:rsidRPr="00BB245C" w:rsidRDefault="00D00EBD" w:rsidP="00BB245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об отмене неэффективных налоговых льгот.</w:t>
      </w:r>
    </w:p>
    <w:p w:rsidR="00D00EBD" w:rsidRPr="00342CF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Оценка эффективности налоговых льгот осуществляется по данным налоговой, статистической отчетности, а также на основании иной информации, в том числе по данным </w:t>
      </w:r>
      <w:r w:rsidR="00FA7F64" w:rsidRPr="003D6E50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хозяйствующих субъектов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, применяющих налоговые льготы или которым планируется предоставить налоговые льготы</w:t>
      </w:r>
      <w:r w:rsidR="00FA7F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0EBD" w:rsidRPr="00342CF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FA7F64" w:rsidRPr="00E06372">
        <w:rPr>
          <w:rFonts w:ascii="Times New Roman" w:hAnsi="Times New Roman" w:cs="Times New Roman"/>
          <w:sz w:val="24"/>
          <w:szCs w:val="24"/>
        </w:rPr>
        <w:t>Отдел экономик</w:t>
      </w:r>
      <w:r w:rsidR="00FA7F64">
        <w:rPr>
          <w:rFonts w:ascii="Times New Roman" w:hAnsi="Times New Roman" w:cs="Times New Roman"/>
          <w:sz w:val="24"/>
          <w:szCs w:val="24"/>
        </w:rPr>
        <w:t>и</w:t>
      </w:r>
      <w:r w:rsidR="00FA7F64"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FA7F64">
        <w:rPr>
          <w:rFonts w:ascii="Times New Roman" w:hAnsi="Times New Roman" w:cs="Times New Roman"/>
          <w:sz w:val="24"/>
          <w:szCs w:val="24"/>
        </w:rPr>
        <w:t xml:space="preserve">инвестиционной политики </w:t>
      </w:r>
      <w:r w:rsidR="00FA7F64" w:rsidRPr="00E063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A7F6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FA7F64"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A7F64"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сбор от </w:t>
      </w:r>
      <w:r w:rsidR="00FA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хозяйствующих субъектов </w:t>
      </w: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 информации:</w:t>
      </w:r>
    </w:p>
    <w:p w:rsidR="00BB245C" w:rsidRDefault="008B61E6" w:rsidP="00BB245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1" w:history="1">
        <w:r w:rsidR="00D00EBD" w:rsidRPr="00342CF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расчеты</w:t>
        </w:r>
      </w:hyperlink>
      <w:r w:rsidR="00D00EBD"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высвобождающихся в результате предоставления налоговых льгот, по форме согласно приложению 1 к настоящему Порядку;</w:t>
      </w:r>
    </w:p>
    <w:p w:rsidR="00BB245C" w:rsidRDefault="008B61E6" w:rsidP="00BB245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54" w:history="1">
        <w:r w:rsidR="00D00EBD" w:rsidRPr="00BB2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отчеты</w:t>
        </w:r>
      </w:hyperlink>
      <w:r w:rsidR="00D00EBD"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финансово-экономических показателях деятельности </w:t>
      </w:r>
      <w:r w:rsidR="00FA7F64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хозяйствующих субъектов</w:t>
      </w:r>
      <w:r w:rsidR="00D00EBD"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2 к настоящему Порядку;</w:t>
      </w:r>
    </w:p>
    <w:p w:rsidR="00D00EBD" w:rsidRPr="00BB245C" w:rsidRDefault="008B61E6" w:rsidP="00BB245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252" w:history="1">
        <w:r w:rsidR="00D00EBD" w:rsidRPr="00BB2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отчеты</w:t>
        </w:r>
      </w:hyperlink>
      <w:r w:rsidR="00D00EBD"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средств, высвобожденных в результате использования налоговых льгот, по форме согласно приложению 3 к настоящему Порядку.</w:t>
      </w:r>
    </w:p>
    <w:p w:rsidR="00D00EBD" w:rsidRPr="00342CF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Результаты оценки эффективности налоговых льгот используются </w:t>
      </w:r>
      <w:proofErr w:type="gramStart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B245C" w:rsidRDefault="00D00EBD" w:rsidP="00BB245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проектов решений </w:t>
      </w:r>
      <w:proofErr w:type="spellStart"/>
      <w:r w:rsidR="00FA7F6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Суровикинской</w:t>
      </w:r>
      <w:proofErr w:type="spellEnd"/>
      <w:r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Думы, предусматривающих предоставление налоговых льгот;</w:t>
      </w:r>
    </w:p>
    <w:p w:rsidR="00BB245C" w:rsidRDefault="00D00EBD" w:rsidP="00BB245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проектов решений </w:t>
      </w:r>
      <w:proofErr w:type="spellStart"/>
      <w:r w:rsidR="00FA7F6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Суровикинской</w:t>
      </w:r>
      <w:proofErr w:type="spellEnd"/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Думы, предусматривающих отмену налоговых льгот, в случае если оценка эффективности налоговых льгот, определяемая в соответствии с </w:t>
      </w:r>
      <w:hyperlink w:anchor="P362" w:history="1">
        <w:r w:rsidRPr="00BB24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, является низкой;</w:t>
      </w:r>
    </w:p>
    <w:p w:rsidR="00D00EBD" w:rsidRPr="00BB245C" w:rsidRDefault="00D00EBD" w:rsidP="00BB245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разработки проекта местного бюджета на очередной финансовый год и плановый период.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E50" w:rsidRDefault="003D6E50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5A77" w:rsidRDefault="00795A77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5A77" w:rsidRDefault="00795A77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5A77" w:rsidRDefault="00795A77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5A77" w:rsidRDefault="00795A77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F64" w:rsidRPr="00E06372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Порядку</w:t>
      </w: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D00EBD" w:rsidRPr="00507C00" w:rsidRDefault="00D00E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F64" w:rsidRPr="00E06372" w:rsidRDefault="00FA7F64" w:rsidP="00FA7F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В отдел экономик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налогоплательщика 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вид деятельности 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 _________________________________________________________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ответственного лица 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Default="00B81CA4" w:rsidP="00B81CA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91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</w:p>
    <w:p w:rsidR="00B81CA4" w:rsidRDefault="00B81CA4" w:rsidP="00B81CA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сумм, высвобождающихся в результате предоставления налоговых льгот</w:t>
      </w:r>
    </w:p>
    <w:p w:rsidR="00B81CA4" w:rsidRPr="00F05A93" w:rsidRDefault="00F05A93" w:rsidP="00F05A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тыс. рублей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821"/>
        <w:gridCol w:w="1276"/>
        <w:gridCol w:w="1417"/>
        <w:gridCol w:w="950"/>
        <w:gridCol w:w="1566"/>
      </w:tblGrid>
      <w:tr w:rsidR="00B81CA4" w:rsidTr="00F05A93">
        <w:tc>
          <w:tcPr>
            <w:tcW w:w="540" w:type="dxa"/>
          </w:tcPr>
          <w:p w:rsidR="00B81CA4" w:rsidRPr="00795A77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3821" w:type="dxa"/>
          </w:tcPr>
          <w:p w:rsidR="00B81CA4" w:rsidRPr="00795A77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F05A93" w:rsidRPr="00795A77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Факт за </w:t>
            </w:r>
            <w:proofErr w:type="spellStart"/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предшест</w:t>
            </w:r>
            <w:r w:rsidR="00F05A93"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вующий</w:t>
            </w:r>
            <w:proofErr w:type="spellEnd"/>
            <w:proofErr w:type="gramEnd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B81CA4" w:rsidRPr="00795A77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период</w:t>
            </w:r>
          </w:p>
        </w:tc>
        <w:tc>
          <w:tcPr>
            <w:tcW w:w="1417" w:type="dxa"/>
          </w:tcPr>
          <w:p w:rsidR="00B81CA4" w:rsidRPr="00795A77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Факт (оценка*) </w:t>
            </w:r>
          </w:p>
          <w:p w:rsidR="00B81CA4" w:rsidRPr="00795A77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за отчетный период</w:t>
            </w:r>
          </w:p>
        </w:tc>
        <w:tc>
          <w:tcPr>
            <w:tcW w:w="950" w:type="dxa"/>
          </w:tcPr>
          <w:p w:rsidR="00B81CA4" w:rsidRPr="00795A77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Темпы</w:t>
            </w:r>
          </w:p>
          <w:p w:rsidR="00B81CA4" w:rsidRPr="00795A77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роста</w:t>
            </w:r>
          </w:p>
        </w:tc>
        <w:tc>
          <w:tcPr>
            <w:tcW w:w="1566" w:type="dxa"/>
          </w:tcPr>
          <w:p w:rsidR="00B81CA4" w:rsidRPr="00795A77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Оценка года, следующего за </w:t>
            </w:r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B81CA4" w:rsidTr="00F05A93">
        <w:tc>
          <w:tcPr>
            <w:tcW w:w="540" w:type="dxa"/>
          </w:tcPr>
          <w:p w:rsidR="00B81CA4" w:rsidRPr="00B81CA4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21" w:type="dxa"/>
          </w:tcPr>
          <w:p w:rsidR="00B81CA4" w:rsidRPr="00B81CA4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B81CA4" w:rsidRPr="00B81CA4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417" w:type="dxa"/>
          </w:tcPr>
          <w:p w:rsidR="00B81CA4" w:rsidRPr="00B81CA4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50" w:type="dxa"/>
          </w:tcPr>
          <w:p w:rsidR="00B81CA4" w:rsidRPr="00B81CA4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6" w:type="dxa"/>
          </w:tcPr>
          <w:p w:rsidR="00B81CA4" w:rsidRPr="00B81CA4" w:rsidRDefault="00B81CA4" w:rsidP="00B81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F05A93" w:rsidTr="007F5250">
        <w:tc>
          <w:tcPr>
            <w:tcW w:w="9570" w:type="dxa"/>
            <w:gridSpan w:val="6"/>
          </w:tcPr>
          <w:p w:rsidR="00F05A93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</w:t>
            </w:r>
          </w:p>
        </w:tc>
      </w:tr>
      <w:tr w:rsidR="00B81CA4" w:rsidTr="00F05A93">
        <w:tc>
          <w:tcPr>
            <w:tcW w:w="540" w:type="dxa"/>
          </w:tcPr>
          <w:p w:rsidR="00B81CA4" w:rsidRPr="00F05A93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21" w:type="dxa"/>
          </w:tcPr>
          <w:p w:rsidR="00B81CA4" w:rsidRPr="00F05A93" w:rsidRDefault="00F05A93" w:rsidP="00F05A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Налоговая база для исчисления налога</w:t>
            </w:r>
          </w:p>
        </w:tc>
        <w:tc>
          <w:tcPr>
            <w:tcW w:w="1276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CA4" w:rsidTr="00F05A93">
        <w:tc>
          <w:tcPr>
            <w:tcW w:w="540" w:type="dxa"/>
          </w:tcPr>
          <w:p w:rsidR="00B81CA4" w:rsidRPr="00F05A93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821" w:type="dxa"/>
          </w:tcPr>
          <w:p w:rsidR="00B81CA4" w:rsidRPr="00F05A93" w:rsidRDefault="00F05A93" w:rsidP="00F05A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налога, исчисленная по установленным ставкам без учета льгот</w:t>
            </w:r>
          </w:p>
        </w:tc>
        <w:tc>
          <w:tcPr>
            <w:tcW w:w="1276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CA4" w:rsidTr="00F05A93">
        <w:tc>
          <w:tcPr>
            <w:tcW w:w="540" w:type="dxa"/>
          </w:tcPr>
          <w:p w:rsidR="00B81CA4" w:rsidRPr="00F05A93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821" w:type="dxa"/>
          </w:tcPr>
          <w:p w:rsidR="00B81CA4" w:rsidRPr="00F05A93" w:rsidRDefault="00F05A93" w:rsidP="00F05A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единого налога на вмененный доход, исчисленная по установленным ставкам с учетом льгот</w:t>
            </w:r>
          </w:p>
        </w:tc>
        <w:tc>
          <w:tcPr>
            <w:tcW w:w="1276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CA4" w:rsidTr="00F05A93">
        <w:tc>
          <w:tcPr>
            <w:tcW w:w="540" w:type="dxa"/>
          </w:tcPr>
          <w:p w:rsidR="00B81CA4" w:rsidRPr="00F05A93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821" w:type="dxa"/>
          </w:tcPr>
          <w:p w:rsidR="00B81CA4" w:rsidRPr="00F05A93" w:rsidRDefault="00F05A93" w:rsidP="00F05A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Сумма средств, высвободившихся в результате использования льгот </w:t>
            </w:r>
          </w:p>
        </w:tc>
        <w:tc>
          <w:tcPr>
            <w:tcW w:w="1276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CA4" w:rsidRDefault="00B81CA4" w:rsidP="00B8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1CA4" w:rsidRPr="00507C00" w:rsidRDefault="00B81CA4" w:rsidP="00B81C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23"/>
      <w:bookmarkEnd w:id="2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_____________   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      ____________    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F64" w:rsidRPr="00E06372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Порядку</w:t>
      </w: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F64" w:rsidRPr="00E06372" w:rsidRDefault="00FA7F64" w:rsidP="00FA7F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В отдел экономик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налогоплательщика 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вид деятельности 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 _________________________________________________________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ответственного лица 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F05A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54"/>
      <w:bookmarkEnd w:id="3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D00EBD" w:rsidRPr="00507C00" w:rsidRDefault="00D00EBD" w:rsidP="00F05A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 финансово-экономических показателях деятельности организаций -</w:t>
      </w:r>
    </w:p>
    <w:p w:rsidR="00D00EBD" w:rsidRPr="00507C00" w:rsidRDefault="00D00EBD" w:rsidP="00F05A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пользователей льгот, используемых для оц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енки эффективности предоставляем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</w:p>
    <w:p w:rsidR="00D00EBD" w:rsidRPr="00507C00" w:rsidRDefault="00D00EBD" w:rsidP="00F05A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и планируемых к предоставлению налоговых льгот</w:t>
      </w:r>
    </w:p>
    <w:p w:rsidR="00D00EBD" w:rsidRPr="00F05A93" w:rsidRDefault="00F05A93" w:rsidP="00F05A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05A93">
        <w:rPr>
          <w:rFonts w:ascii="Times New Roman" w:hAnsi="Times New Roman" w:cs="Times New Roman"/>
          <w:color w:val="000000" w:themeColor="text1"/>
          <w:sz w:val="20"/>
        </w:rPr>
        <w:t>тыс. рублей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1276"/>
        <w:gridCol w:w="1417"/>
        <w:gridCol w:w="947"/>
        <w:gridCol w:w="1569"/>
      </w:tblGrid>
      <w:tr w:rsidR="00245E10" w:rsidTr="00245E10">
        <w:tc>
          <w:tcPr>
            <w:tcW w:w="675" w:type="dxa"/>
          </w:tcPr>
          <w:p w:rsidR="00F05A93" w:rsidRPr="00795A77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3686" w:type="dxa"/>
          </w:tcPr>
          <w:p w:rsidR="00F05A93" w:rsidRPr="00795A77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F05A93" w:rsidRPr="00795A77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Факт за </w:t>
            </w:r>
            <w:proofErr w:type="spellStart"/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предшест</w:t>
            </w:r>
            <w:r w:rsidR="00245E10"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вующий</w:t>
            </w:r>
            <w:proofErr w:type="spellEnd"/>
            <w:proofErr w:type="gramEnd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период</w:t>
            </w:r>
          </w:p>
        </w:tc>
        <w:tc>
          <w:tcPr>
            <w:tcW w:w="1417" w:type="dxa"/>
          </w:tcPr>
          <w:p w:rsidR="00245E10" w:rsidRPr="00795A77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Факт (оценка*) </w:t>
            </w:r>
          </w:p>
          <w:p w:rsidR="00F05A93" w:rsidRPr="00795A77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за отчетный период</w:t>
            </w:r>
          </w:p>
        </w:tc>
        <w:tc>
          <w:tcPr>
            <w:tcW w:w="947" w:type="dxa"/>
          </w:tcPr>
          <w:p w:rsidR="00245E10" w:rsidRPr="00795A77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Темпы </w:t>
            </w:r>
          </w:p>
          <w:p w:rsidR="00F05A93" w:rsidRPr="00795A77" w:rsidRDefault="00F05A93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роста</w:t>
            </w:r>
          </w:p>
        </w:tc>
        <w:tc>
          <w:tcPr>
            <w:tcW w:w="1569" w:type="dxa"/>
          </w:tcPr>
          <w:p w:rsidR="00F05A93" w:rsidRPr="00795A77" w:rsidRDefault="00245E10" w:rsidP="00F05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Оценка года,</w:t>
            </w:r>
            <w:r w:rsidR="00F05A93"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следующего за </w:t>
            </w:r>
            <w:proofErr w:type="gramStart"/>
            <w:r w:rsidR="00F05A93"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417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47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9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E10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производства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выполненных работ (услуг)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686" w:type="dxa"/>
          </w:tcPr>
          <w:p w:rsidR="00F05A93" w:rsidRPr="00245E10" w:rsidRDefault="00245E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Выручка от реализации 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Среднегодовая стоимость основных средств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Среднесписочная численность работников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Фонд заработной платы, начисленной работникам списочного состава и внешним совместителям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Среднемесячная заработная плата одного работающего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Сумма инвестиций 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7.1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Сумма инвестиций с начала реализации инвестиционного проекта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Уплачено налогов всего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8.1</w:t>
            </w:r>
          </w:p>
        </w:tc>
        <w:tc>
          <w:tcPr>
            <w:tcW w:w="3686" w:type="dxa"/>
          </w:tcPr>
          <w:p w:rsidR="00F05A93" w:rsidRPr="00245E10" w:rsidRDefault="00553C44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="00245E1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том числе в местный бюджет, из них: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8.1.1</w:t>
            </w:r>
          </w:p>
        </w:tc>
        <w:tc>
          <w:tcPr>
            <w:tcW w:w="3686" w:type="dxa"/>
          </w:tcPr>
          <w:p w:rsidR="00F05A93" w:rsidRPr="00245E10" w:rsidRDefault="00245E10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НДФЛ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45E10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8.1.2</w:t>
            </w:r>
          </w:p>
        </w:tc>
        <w:tc>
          <w:tcPr>
            <w:tcW w:w="3686" w:type="dxa"/>
          </w:tcPr>
          <w:p w:rsidR="00F05A93" w:rsidRPr="00245E10" w:rsidRDefault="00A84984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A84984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8.1.3</w:t>
            </w:r>
          </w:p>
        </w:tc>
        <w:tc>
          <w:tcPr>
            <w:tcW w:w="3686" w:type="dxa"/>
          </w:tcPr>
          <w:p w:rsidR="00F05A93" w:rsidRPr="00245E10" w:rsidRDefault="0023168E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ЕНВД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45E10" w:rsidRPr="00245E10" w:rsidTr="00245E10">
        <w:tc>
          <w:tcPr>
            <w:tcW w:w="675" w:type="dxa"/>
          </w:tcPr>
          <w:p w:rsidR="00F05A93" w:rsidRPr="00245E10" w:rsidRDefault="0023168E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3686" w:type="dxa"/>
          </w:tcPr>
          <w:p w:rsidR="00F05A93" w:rsidRPr="00245E10" w:rsidRDefault="0023168E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Задолженность по налогам во все уровни бюджетов </w:t>
            </w:r>
          </w:p>
        </w:tc>
        <w:tc>
          <w:tcPr>
            <w:tcW w:w="1276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F05A93" w:rsidRPr="00245E10" w:rsidRDefault="00F05A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3168E" w:rsidRPr="00245E10" w:rsidTr="00245E10">
        <w:tc>
          <w:tcPr>
            <w:tcW w:w="675" w:type="dxa"/>
          </w:tcPr>
          <w:p w:rsidR="0023168E" w:rsidRDefault="0023168E" w:rsidP="00245E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9.1</w:t>
            </w:r>
          </w:p>
        </w:tc>
        <w:tc>
          <w:tcPr>
            <w:tcW w:w="3686" w:type="dxa"/>
          </w:tcPr>
          <w:p w:rsidR="0023168E" w:rsidRDefault="00553C44" w:rsidP="00245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в местный бюджет</w:t>
            </w:r>
          </w:p>
        </w:tc>
        <w:tc>
          <w:tcPr>
            <w:tcW w:w="1276" w:type="dxa"/>
          </w:tcPr>
          <w:p w:rsidR="0023168E" w:rsidRPr="00245E10" w:rsidRDefault="002316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23168E" w:rsidRPr="00245E10" w:rsidRDefault="002316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47" w:type="dxa"/>
          </w:tcPr>
          <w:p w:rsidR="0023168E" w:rsidRPr="00245E10" w:rsidRDefault="002316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9" w:type="dxa"/>
          </w:tcPr>
          <w:p w:rsidR="0023168E" w:rsidRPr="00245E10" w:rsidRDefault="002316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D00EBD" w:rsidRPr="00245E1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21"/>
      <w:bookmarkEnd w:id="4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 ____________ 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    ____________   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F64" w:rsidRPr="00E06372" w:rsidRDefault="00FA7F64" w:rsidP="00FA7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Порядку</w:t>
      </w: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64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A7F64" w:rsidRPr="00E06372" w:rsidRDefault="00FA7F64" w:rsidP="00FA7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F64" w:rsidRPr="00E06372" w:rsidRDefault="00FA7F64" w:rsidP="00FA7F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В отдел экономик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налогоплательщика 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вид деятельности 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 _________________________________________________________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ответственного лица 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C44" w:rsidRDefault="00553C44" w:rsidP="00553C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52"/>
      <w:bookmarkEnd w:id="5"/>
    </w:p>
    <w:p w:rsidR="00D00EBD" w:rsidRPr="00507C00" w:rsidRDefault="00D00EBD" w:rsidP="00553C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D00EBD" w:rsidRPr="00507C00" w:rsidRDefault="00D00EBD" w:rsidP="00553C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средств, высвободившихся в результате</w:t>
      </w:r>
    </w:p>
    <w:p w:rsidR="00D00EBD" w:rsidRPr="00507C00" w:rsidRDefault="00D00EBD" w:rsidP="00553C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налоговых льгот</w:t>
      </w:r>
    </w:p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6"/>
        <w:gridCol w:w="3893"/>
        <w:gridCol w:w="1276"/>
        <w:gridCol w:w="1352"/>
        <w:gridCol w:w="911"/>
        <w:gridCol w:w="1522"/>
      </w:tblGrid>
      <w:tr w:rsidR="00553C44" w:rsidTr="00553C44">
        <w:tc>
          <w:tcPr>
            <w:tcW w:w="540" w:type="dxa"/>
          </w:tcPr>
          <w:p w:rsidR="00553C44" w:rsidRPr="00795A77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62" w:type="dxa"/>
          </w:tcPr>
          <w:p w:rsidR="00553C44" w:rsidRPr="00795A77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53C44" w:rsidRPr="00795A77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за </w:t>
            </w:r>
            <w:proofErr w:type="spellStart"/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</w:t>
            </w:r>
          </w:p>
        </w:tc>
        <w:tc>
          <w:tcPr>
            <w:tcW w:w="1357" w:type="dxa"/>
          </w:tcPr>
          <w:p w:rsidR="00553C44" w:rsidRPr="00795A77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(оценка*) за отчетный период</w:t>
            </w:r>
          </w:p>
        </w:tc>
        <w:tc>
          <w:tcPr>
            <w:tcW w:w="911" w:type="dxa"/>
          </w:tcPr>
          <w:p w:rsidR="00553C44" w:rsidRPr="00795A77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Темпы </w:t>
            </w:r>
          </w:p>
          <w:p w:rsidR="00553C44" w:rsidRPr="00795A77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роста</w:t>
            </w:r>
          </w:p>
        </w:tc>
        <w:tc>
          <w:tcPr>
            <w:tcW w:w="1524" w:type="dxa"/>
          </w:tcPr>
          <w:p w:rsidR="00553C44" w:rsidRPr="00795A77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</w:tr>
      <w:tr w:rsidR="00553C44" w:rsidTr="00553C44">
        <w:tc>
          <w:tcPr>
            <w:tcW w:w="540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962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357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11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24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553C44" w:rsidTr="00553C44">
        <w:tc>
          <w:tcPr>
            <w:tcW w:w="540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3962" w:type="dxa"/>
          </w:tcPr>
          <w:p w:rsidR="00553C44" w:rsidRPr="003E695E" w:rsidRDefault="003E695E" w:rsidP="003E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695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Общая сумма высвободившихся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(планируемых</w:t>
            </w:r>
            <w:r w:rsidR="00B1710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 высвобождению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="00B1710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средств у организации в результате применения льгот, (тыс. рублей)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962" w:type="dxa"/>
          </w:tcPr>
          <w:p w:rsidR="00553C44" w:rsidRPr="003E695E" w:rsidRDefault="00B1710B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Использованные высбодившиеся средства, (тыс. рублей)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962" w:type="dxa"/>
          </w:tcPr>
          <w:p w:rsidR="00553C44" w:rsidRPr="003E695E" w:rsidRDefault="00B1710B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Направления использования высвободившихся средств 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53C44">
              <w:rPr>
                <w:rFonts w:ascii="Times New Roman" w:hAnsi="Times New Roman" w:cs="Times New Roman"/>
                <w:color w:val="000000" w:themeColor="text1"/>
                <w:sz w:val="20"/>
              </w:rPr>
              <w:t>3.1</w:t>
            </w:r>
          </w:p>
        </w:tc>
        <w:tc>
          <w:tcPr>
            <w:tcW w:w="3962" w:type="dxa"/>
          </w:tcPr>
          <w:p w:rsidR="00553C44" w:rsidRPr="003E695E" w:rsidRDefault="00B1710B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 развитие организации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3.1.1</w:t>
            </w:r>
          </w:p>
        </w:tc>
        <w:tc>
          <w:tcPr>
            <w:tcW w:w="3962" w:type="dxa"/>
          </w:tcPr>
          <w:p w:rsidR="00553C44" w:rsidRPr="003E695E" w:rsidRDefault="00B1710B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Объем производства новых видов продукции в стоимостном выражении, (тыс. рублей)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3.1.2</w:t>
            </w:r>
          </w:p>
        </w:tc>
        <w:tc>
          <w:tcPr>
            <w:tcW w:w="3962" w:type="dxa"/>
          </w:tcPr>
          <w:p w:rsidR="00553C44" w:rsidRPr="003E695E" w:rsidRDefault="00B1710B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Введение новых технологических процессов, внедрение в деятельность организаций изобретений, результатов проведенных научно-исследовательских и опытно-экспериментальных работ, (штук)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553C44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3.1.3</w:t>
            </w:r>
          </w:p>
        </w:tc>
        <w:tc>
          <w:tcPr>
            <w:tcW w:w="3962" w:type="dxa"/>
          </w:tcPr>
          <w:p w:rsidR="00553C44" w:rsidRPr="003E695E" w:rsidRDefault="00B1710B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Введение в действие нового оборудования, объектов производственного назначения, новых производственных мощностей, (штук)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</w:t>
            </w:r>
          </w:p>
        </w:tc>
        <w:tc>
          <w:tcPr>
            <w:tcW w:w="3962" w:type="dxa"/>
          </w:tcPr>
          <w:p w:rsidR="00553C44" w:rsidRPr="003E695E" w:rsidRDefault="00B1710B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 социальные нужды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3.2.1</w:t>
            </w:r>
          </w:p>
        </w:tc>
        <w:tc>
          <w:tcPr>
            <w:tcW w:w="3962" w:type="dxa"/>
          </w:tcPr>
          <w:p w:rsidR="00553C44" w:rsidRPr="003E695E" w:rsidRDefault="00B1710B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Средства, направленные на увеличение фонда заработной платы, начисленной работникам списочного состава 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3.2.2</w:t>
            </w:r>
          </w:p>
        </w:tc>
        <w:tc>
          <w:tcPr>
            <w:tcW w:w="3962" w:type="dxa"/>
          </w:tcPr>
          <w:p w:rsidR="00553C44" w:rsidRPr="003E695E" w:rsidRDefault="008929D2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новых рабочих мест, (человек)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3.2.3</w:t>
            </w:r>
          </w:p>
        </w:tc>
        <w:tc>
          <w:tcPr>
            <w:tcW w:w="3962" w:type="dxa"/>
          </w:tcPr>
          <w:p w:rsidR="00553C44" w:rsidRPr="003E695E" w:rsidRDefault="008929D2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Трудоустройство лиц, нуждающихся в </w:t>
            </w:r>
            <w:r w:rsidR="00825094">
              <w:rPr>
                <w:rFonts w:ascii="Times New Roman" w:hAnsi="Times New Roman" w:cs="Times New Roman"/>
                <w:color w:val="000000" w:themeColor="text1"/>
                <w:sz w:val="20"/>
              </w:rPr>
              <w:t>социальной защите, (человек)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3.2.4</w:t>
            </w:r>
          </w:p>
        </w:tc>
        <w:tc>
          <w:tcPr>
            <w:tcW w:w="3962" w:type="dxa"/>
          </w:tcPr>
          <w:p w:rsidR="00553C44" w:rsidRPr="003E695E" w:rsidRDefault="00825094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улучшение условий и охраны труда, (тыс. рублей)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3.2.5</w:t>
            </w:r>
          </w:p>
        </w:tc>
        <w:tc>
          <w:tcPr>
            <w:tcW w:w="3962" w:type="dxa"/>
          </w:tcPr>
          <w:p w:rsidR="00553C44" w:rsidRPr="003E695E" w:rsidRDefault="00825094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Объем финансовой помощи для социально незащищенных слоев населения за счет оказания социальной помощи, (тысяч рублей)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3.3</w:t>
            </w:r>
          </w:p>
        </w:tc>
        <w:tc>
          <w:tcPr>
            <w:tcW w:w="3962" w:type="dxa"/>
          </w:tcPr>
          <w:p w:rsidR="00553C44" w:rsidRPr="003E695E" w:rsidRDefault="00825094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введенных организаций в действие объектов непроизводственной сферы, (штук)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3.4</w:t>
            </w:r>
          </w:p>
        </w:tc>
        <w:tc>
          <w:tcPr>
            <w:tcW w:w="3962" w:type="dxa"/>
          </w:tcPr>
          <w:p w:rsidR="00553C44" w:rsidRPr="003E695E" w:rsidRDefault="00825094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Затраты на благотворительные цели, (тысяч рублей) 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3.5</w:t>
            </w:r>
          </w:p>
        </w:tc>
        <w:tc>
          <w:tcPr>
            <w:tcW w:w="3962" w:type="dxa"/>
          </w:tcPr>
          <w:p w:rsidR="00553C44" w:rsidRPr="003E695E" w:rsidRDefault="00825094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экологическую безопасность, (тыс. рублей)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53C44" w:rsidTr="00553C44">
        <w:tc>
          <w:tcPr>
            <w:tcW w:w="540" w:type="dxa"/>
          </w:tcPr>
          <w:p w:rsidR="00553C44" w:rsidRPr="00553C44" w:rsidRDefault="003E695E" w:rsidP="00553C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3.6</w:t>
            </w:r>
          </w:p>
        </w:tc>
        <w:tc>
          <w:tcPr>
            <w:tcW w:w="3962" w:type="dxa"/>
          </w:tcPr>
          <w:p w:rsidR="00553C44" w:rsidRPr="003E695E" w:rsidRDefault="00825094" w:rsidP="00B171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Прочие цели</w:t>
            </w:r>
          </w:p>
        </w:tc>
        <w:tc>
          <w:tcPr>
            <w:tcW w:w="1276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7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1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4" w:type="dxa"/>
          </w:tcPr>
          <w:p w:rsidR="00553C44" w:rsidRPr="003E695E" w:rsidRDefault="00553C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43"/>
      <w:bookmarkEnd w:id="6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 ____________  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   ____________   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652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652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652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652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652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652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652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652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652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45C" w:rsidRPr="00507C00" w:rsidRDefault="00BB24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E50" w:rsidRDefault="003D6E50" w:rsidP="00B635C0">
      <w:pPr>
        <w:pStyle w:val="ConsPlusNonformat"/>
        <w:ind w:firstLine="4962"/>
        <w:rPr>
          <w:rFonts w:ascii="Times New Roman" w:hAnsi="Times New Roman" w:cs="Times New Roman"/>
          <w:sz w:val="24"/>
          <w:szCs w:val="24"/>
        </w:rPr>
      </w:pPr>
    </w:p>
    <w:p w:rsidR="00B635C0" w:rsidRPr="00846618" w:rsidRDefault="00B635C0" w:rsidP="00B635C0">
      <w:pPr>
        <w:pStyle w:val="ConsPlusNonformat"/>
        <w:ind w:firstLine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635C0" w:rsidRPr="00846618" w:rsidRDefault="00B635C0" w:rsidP="00B635C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635C0" w:rsidRPr="00846618" w:rsidRDefault="00B635C0" w:rsidP="00B635C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635C0" w:rsidRPr="00846618" w:rsidRDefault="00B635C0" w:rsidP="00B635C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4661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466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35C0" w:rsidRPr="00846618" w:rsidRDefault="00B635C0" w:rsidP="00B635C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635C0" w:rsidRPr="00846618" w:rsidRDefault="00B635C0" w:rsidP="00B635C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>от                                                  №</w:t>
      </w:r>
    </w:p>
    <w:p w:rsidR="00D00EBD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5C0" w:rsidRPr="00507C00" w:rsidRDefault="00B635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795A77" w:rsidRDefault="00D00EB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P362"/>
      <w:bookmarkEnd w:id="7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МЕТОДИКА</w:t>
      </w:r>
    </w:p>
    <w:p w:rsidR="00D00EBD" w:rsidRPr="00795A77" w:rsidRDefault="00D00EB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ПРОВЕДЕНИЯ ОЦЕНКИ ЭФФЕКТИВНОСТИ </w:t>
      </w:r>
      <w:proofErr w:type="gramStart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</w:t>
      </w:r>
      <w:bookmarkStart w:id="8" w:name="_GoBack"/>
      <w:bookmarkEnd w:id="8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ТАВЛ</w:t>
      </w:r>
      <w:r w:rsidR="003F1191"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ЯЕМ</w:t>
      </w: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ЫХ</w:t>
      </w:r>
      <w:proofErr w:type="gramEnd"/>
    </w:p>
    <w:p w:rsidR="00B635C0" w:rsidRPr="00795A77" w:rsidRDefault="00D00EBD" w:rsidP="00B635C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 ПЛАНИРУЕМЫХ </w:t>
      </w:r>
      <w:proofErr w:type="gramStart"/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ПРЕДОСТАВЛЕНИЮ </w:t>
      </w:r>
      <w:r w:rsidR="003F1191"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НАЛОГОВЫХ </w:t>
      </w:r>
      <w:r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ЛЬГОТ ПО </w:t>
      </w:r>
      <w:r w:rsidR="00B635C0"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СИСТЕМЕ НАЛОГООБЛОЖЕНИЯ В ВИДЕ ЕДИНОГО НАЛОГА НА ВМЕНЕННЫЙ ДОХОД ДЛЯ ОТДЕЛЬНЫХ ВИДОВ</w:t>
      </w:r>
      <w:proofErr w:type="gramEnd"/>
      <w:r w:rsidR="00B635C0" w:rsidRPr="00795A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ДЕЯТЕЛЬНОСТИ</w:t>
      </w:r>
    </w:p>
    <w:p w:rsidR="00D00EBD" w:rsidRPr="0079757C" w:rsidRDefault="00D00EBD" w:rsidP="00B635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79757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Настоящая Методика определяет критерии оценки эффективности предоставл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яем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и планируемых </w:t>
      </w:r>
      <w:proofErr w:type="gramStart"/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предоставлению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 </w:t>
      </w:r>
      <w:r w:rsidR="00B635C0"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B635C0"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5C0">
        <w:rPr>
          <w:rFonts w:ascii="Times New Roman" w:hAnsi="Times New Roman" w:cs="Times New Roman"/>
          <w:color w:val="000000" w:themeColor="text1"/>
          <w:sz w:val="24"/>
          <w:szCs w:val="24"/>
        </w:rPr>
        <w:t>системе налогообложения в виде единого налога на вмененный доход для отдельных видов</w:t>
      </w:r>
      <w:proofErr w:type="gramEnd"/>
      <w:r w:rsidR="00B6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B635C0"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(далее именуется - оценка эффективности налоговых льгот).</w:t>
      </w:r>
    </w:p>
    <w:p w:rsidR="00D00EBD" w:rsidRPr="0079757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2. Оценка эффективности налоговых льгот осуществляется по следующим критериям:</w:t>
      </w:r>
    </w:p>
    <w:p w:rsidR="00D00EBD" w:rsidRPr="0079757C" w:rsidRDefault="00D00EBD" w:rsidP="00BB24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бюджетной, экономической и социальной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- по предоставляем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и планируемым к предоставлению льготам </w:t>
      </w:r>
      <w:r w:rsidR="00B635C0" w:rsidRPr="003E4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B635C0"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5C0">
        <w:rPr>
          <w:rFonts w:ascii="Times New Roman" w:hAnsi="Times New Roman" w:cs="Times New Roman"/>
          <w:color w:val="000000" w:themeColor="text1"/>
          <w:sz w:val="24"/>
          <w:szCs w:val="24"/>
        </w:rPr>
        <w:t>системе налогообложения в виде единого налога на вмененный доход для отдельных видов деятельности</w:t>
      </w:r>
      <w:r w:rsidR="00B635C0" w:rsidRPr="0034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именуются - налоговые льготы) </w:t>
      </w:r>
      <w:r w:rsidR="003D6C22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хозяйствующим субъектам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</w:t>
      </w:r>
      <w:r w:rsidR="003D6C22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D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пользователей объектов инвестиционной деятельности и </w:t>
      </w:r>
      <w:r w:rsidRPr="003D6E50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некоммерческих организаций, полностью или частично финансируемых из бюджетов всех уровней;</w:t>
      </w:r>
      <w:proofErr w:type="gramEnd"/>
    </w:p>
    <w:p w:rsidR="00D00EBD" w:rsidRPr="0079757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>наличие экономической и социальной эффективности, а также наличие бюджетной эффективности на период расчетного срока предоставления налоговых льгот из расчета не менее одного года и на перио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д окупаемости - по предоставляем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и планируемым к предоставлению налоговым льготам 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хозяйствующим субъектам</w:t>
      </w:r>
      <w:r w:rsidRPr="0079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пользователям объектов инвестиционной деятельности;</w:t>
      </w:r>
    </w:p>
    <w:p w:rsidR="00D00EBD" w:rsidRPr="0079757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E50">
        <w:rPr>
          <w:rFonts w:ascii="Times New Roman" w:hAnsi="Times New Roman" w:cs="Times New Roman"/>
          <w:color w:val="000000" w:themeColor="text1"/>
          <w:sz w:val="24"/>
          <w:szCs w:val="24"/>
        </w:rPr>
        <w:t>наличие эффективности расходов местного бюджета - по планируемым к предоставлению налоговым льготам некоммерческим организациям, полностью или частично финансируемым из местного бюджета (далее именуются - некоммерческие организации);</w:t>
      </w:r>
    </w:p>
    <w:p w:rsidR="00D00EBD" w:rsidRPr="00AF59C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расчетной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- по предоставляем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и планируемым к предоставлению налоговым льготам 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хозяйствующим субъектам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, по которым определение бюджетной, экономической и социальной эффективности не представляется возможным, ввиду того что перечень пользователей льгот неопределим;</w:t>
      </w:r>
    </w:p>
    <w:p w:rsidR="00D00EBD" w:rsidRPr="00AF59C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экономической и социальной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- по предоставляем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и планируемым к предоставлению налоговым льготам в отношении 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хозяйствующих субъектов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социальную направленность.</w:t>
      </w:r>
    </w:p>
    <w:p w:rsidR="00D00EBD" w:rsidRPr="00AF59C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Применительно к настоящей Методике под 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хозяйствующими субъектами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имеющими социальную направленность, понимаются 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хозяйствующие субъекты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, деятельность которых направлена на формирование благоприятных условий труда для незащищенных слоев населения, а именно:</w:t>
      </w:r>
    </w:p>
    <w:p w:rsidR="00D00EBD" w:rsidRPr="00AF59C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объединения инвалидов,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для союзов (ассоциаций), созданных общественными объединениями инвалидов;</w:t>
      </w:r>
      <w:proofErr w:type="gramEnd"/>
    </w:p>
    <w:p w:rsidR="00D00EBD" w:rsidRPr="00AF59C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созданные общественными объединениями инвалидов, уставный капитал которых полностью состоит из вклада общественных объединений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процентов.</w:t>
      </w:r>
    </w:p>
    <w:p w:rsidR="00D00EBD" w:rsidRPr="00AF59CC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3. Под бюджетной эффе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ктивностью предоставляем</w:t>
      </w:r>
      <w:r w:rsidRPr="00AF59CC">
        <w:rPr>
          <w:rFonts w:ascii="Times New Roman" w:hAnsi="Times New Roman" w:cs="Times New Roman"/>
          <w:color w:val="000000" w:themeColor="text1"/>
          <w:sz w:val="24"/>
          <w:szCs w:val="24"/>
        </w:rPr>
        <w:t>ых и планируемых к предоставлению налоговых льгот понимаются полученные и планируемые к получению дополнительные налоговые поступления в местный бюджет, которые связаны с использованием налоговых льгот.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4. Бюджетная эффективность пр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едоставляемы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х и планируемых к предоставлению налоговых льгот рассчитывается по следующей формуле: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КБЭ =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НП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ПБнлt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, где: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 - коэффициент бюдже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тной эффективности предоставляем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ых и планируемых к предоставлению налоговых льгот за отчетный (планируемый) период;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НП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 прироста налоговых поступлений в </w:t>
      </w:r>
      <w:r w:rsidR="001D59F7"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за отчетный (планируемый) период;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сумма потерь </w:t>
      </w:r>
      <w:r w:rsidR="001D59F7"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от предоставления налоговых льгот за отчетный (планируемый) период, которая рассчитывается по следующим формулам: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а) при уменьшении ставки налога: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(НБ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СНп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(НБ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СНл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), где: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НБ - налогооблагаемая база;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СНп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ставка налога, установленная в соответствии с законодательством Российской Федерации о налогах и сборах;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СНл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ставка налога, применяемая с учетом предоставления налоговых льгот;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б) при уменьшении налогооблагаемой базы: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(НБ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СНп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) - (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НБл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СНп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), где: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НБ - налогооблагаемая база;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НБл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налогооблагаемая база, уменьшенная в результате предоставления налоговой льготы;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СНп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ставка налога, установленная в соответствии с законодательством Российской Федерации.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Если коэффициент бюдже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тной эффективности предоставляем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ых и планируемых к предоставлению налоговых льгот менее единицы, то бюджетная эффективность налоговых льгот является низкой.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</w:t>
      </w:r>
      <w:hyperlink w:anchor="P467" w:history="1">
        <w:r w:rsidRPr="00206F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тной эффективности предоставляем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ых и планируемых к предоставлению налоговых льгот определяется в соответствии с приложением 1 к настоящей Методике.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Бюдже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тная эффективность предоставляем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и планируемых к предоставлению налоговых льгот для 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хозяйствующих субъектов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пользователей объектов инвестиционной деятельности определяется по двум коэффициентам: коэффициенту бюджетной эффективности налоговых поступлений в </w:t>
      </w:r>
      <w:r w:rsidR="00206FF5"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за отчетный (планируемый) период и коэффициенту бюджетной эффективности использования инвестиций за отчетный (планируемый) период.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Коэффициент бюджетной эффективности налоговых поступлений в </w:t>
      </w:r>
      <w:r w:rsidR="00206FF5"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за отчетный (планируемый) период рассчитывается по формуле: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КБЭн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НПБ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(НПБt-1 x РПЦ), где: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КБЭн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бюджетной эффективности налоговых поступлений в </w:t>
      </w:r>
      <w:r w:rsidR="00206FF5"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за отчетный (планируемый) период;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НПБ</w:t>
      </w:r>
      <w:proofErr w:type="gram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proofErr w:type="gram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 налоговых поступлений в </w:t>
      </w:r>
      <w:r w:rsidR="00206FF5"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за отчетный (планируемый) период;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НПБt-1 - объем налоговых поступлений в </w:t>
      </w:r>
      <w:r w:rsidR="00206FF5"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за предшествующий период;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РПЦ - рост потребительских цен за отчетный период.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5.2. Коэффициент бюджетной эффективности использования инвестиций за отчетный (планируемый) период рассчитывается по следующей формуле: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КБЭи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ОИ / </w:t>
      </w: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, где: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КБЭи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бюджетной эффективности использования инвестиций за отчетный (планируемый) период;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ОИ - объем фактически использованных (планируемых) инвестиций за период расчетного срока предоставления налоговых льгот из расчета не менее одного года и на период окупаемости;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ПБнл</w:t>
      </w:r>
      <w:proofErr w:type="spellEnd"/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сумма потерь местного бюджета от предоставления налоговых льгот за период расчетного срока предоставления налоговых льгот из расчета не менее одного года и на период окупаемости.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хотя бы один из указанных коэффициентов менее единицы, то бюджетная эффективность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для 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хозяйствующих субъектов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пользователей объектов инвестиционной деятельности является низкой.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</w:t>
      </w:r>
      <w:hyperlink w:anchor="P514" w:history="1">
        <w:r w:rsidRPr="00206F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бюджетной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хозяйствующим субъектам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пользователям объектов инвестиционной деятельности определяется в соответствии с приложением 2 к настоящей Методике.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Под экономической эффективностью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понимается положительная динамика следующих показателей деятельности организаций:</w:t>
      </w:r>
    </w:p>
    <w:p w:rsidR="00BB245C" w:rsidRDefault="00D00EBD" w:rsidP="00BB24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объем производства продукции, выполненных работ, услуг, тысяч рублей;</w:t>
      </w:r>
    </w:p>
    <w:p w:rsidR="00BB245C" w:rsidRDefault="00D00EBD" w:rsidP="00BB24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выручка от реализации;</w:t>
      </w:r>
    </w:p>
    <w:p w:rsidR="00BB245C" w:rsidRDefault="00D00EBD" w:rsidP="00BB24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прибыль в целях налогообложения;</w:t>
      </w:r>
    </w:p>
    <w:p w:rsidR="00D00EBD" w:rsidRPr="00BB245C" w:rsidRDefault="00D00EBD" w:rsidP="00BB245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среднегодовая стоимость основных средств.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</w:t>
      </w:r>
      <w:hyperlink w:anchor="P573" w:history="1">
        <w:r w:rsidRPr="00206F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определяется в соответствии с приложением 3 к настоящей Методике.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коэффициент экономической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менее единицы, то экономическая эффективность налоговых льгот является низкой.</w:t>
      </w:r>
    </w:p>
    <w:p w:rsidR="00D00EBD" w:rsidRPr="00206FF5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Под социальной эффективностью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предоставлению налоговых льгот понимается создание благоприятных условий развития инфраструктуры социальной сферы, в том числе создание новых рабочих мест, увеличение доходов населения.</w:t>
      </w:r>
    </w:p>
    <w:p w:rsidR="00BB245C" w:rsidRDefault="00D00EBD" w:rsidP="00BB24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социальной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осуществляется на основании положительной </w:t>
      </w:r>
      <w:r w:rsidR="00BB245C">
        <w:rPr>
          <w:rFonts w:ascii="Times New Roman" w:hAnsi="Times New Roman" w:cs="Times New Roman"/>
          <w:color w:val="000000" w:themeColor="text1"/>
          <w:sz w:val="24"/>
          <w:szCs w:val="24"/>
        </w:rPr>
        <w:t>динамики следующих показателей:</w:t>
      </w:r>
    </w:p>
    <w:p w:rsidR="00BB245C" w:rsidRDefault="00D00EBD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FF5">
        <w:rPr>
          <w:rFonts w:ascii="Times New Roman" w:hAnsi="Times New Roman" w:cs="Times New Roman"/>
          <w:color w:val="000000" w:themeColor="text1"/>
          <w:sz w:val="24"/>
          <w:szCs w:val="24"/>
        </w:rPr>
        <w:t>фонд заработной платы, начисленной работникам списочного состава и внешним совместителям;</w:t>
      </w:r>
    </w:p>
    <w:p w:rsidR="00BB245C" w:rsidRDefault="00D00EBD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среднесписочная численность работников;</w:t>
      </w:r>
    </w:p>
    <w:p w:rsidR="00BB245C" w:rsidRDefault="00D00EBD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среднемесячная заработная плата работников;</w:t>
      </w:r>
    </w:p>
    <w:p w:rsidR="00BB245C" w:rsidRDefault="00D00EBD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условий и охраны труда;</w:t>
      </w:r>
    </w:p>
    <w:p w:rsidR="00BB245C" w:rsidRDefault="00D00EBD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трудоустройство лиц, нуждающихся в социальной защите;</w:t>
      </w:r>
    </w:p>
    <w:p w:rsidR="00BB245C" w:rsidRDefault="00D00EBD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финансовой помощи для социально незащищенных слоев населения за счет оказания социальной помощи;</w:t>
      </w:r>
    </w:p>
    <w:p w:rsidR="00BB245C" w:rsidRDefault="00D00EBD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введенных в действие объектов непроизводственной сферы организации;</w:t>
      </w:r>
    </w:p>
    <w:p w:rsidR="00BB245C" w:rsidRDefault="00D00EBD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благотворительные цели;</w:t>
      </w:r>
    </w:p>
    <w:p w:rsidR="00D00EBD" w:rsidRDefault="00D00EBD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5C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повышение экологической безопасности</w:t>
      </w:r>
      <w:r w:rsidR="009228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2816" w:rsidRPr="00BB245C" w:rsidRDefault="00922816" w:rsidP="00BB245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экономической активности в реальном секторе экономики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D00EBD" w:rsidRPr="009F277B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коэффициент социальной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E7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менее единицы, то социальная эффективность налоговых льгот является низкой.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</w:t>
      </w:r>
      <w:hyperlink w:anchor="P640" w:history="1">
        <w:r w:rsidRPr="009F27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9F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9F2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предоставлению налоговых льгот определяется в соответствии с приложением 4 к настоящей Методике.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Сводная </w:t>
      </w:r>
      <w:hyperlink w:anchor="P718" w:history="1">
        <w:r w:rsidRPr="007F52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осуществляется в соответствии с приложением 5 к настоящей Методике.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9. Оценка эффективности планируемых к предоставлению налоговых льгот некоммерческим организациям осуществляется исходя из оптимизации расходов местного бюджета.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Под оптимизацией расходов местного бюджета понимается сокращение встречных финансовых потоков.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При рассмотрении вопроса о предоставлении налоговых льгот некоммерческим организациям определяется коэффициент эффективности бюджетных расходов по следующей формуле: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7F5250" w:rsidRDefault="00D00E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КЭбр</w:t>
      </w:r>
      <w:proofErr w:type="spellEnd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(БФ - </w:t>
      </w:r>
      <w:proofErr w:type="spellStart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БФнл</w:t>
      </w:r>
      <w:proofErr w:type="spellEnd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/ (РО - </w:t>
      </w:r>
      <w:proofErr w:type="spellStart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РОнл</w:t>
      </w:r>
      <w:proofErr w:type="spellEnd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), где: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КЭбр</w:t>
      </w:r>
      <w:proofErr w:type="spellEnd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коэффициент эффективности бюджетных расходов за планируемый год;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БФ - объем бюджетного финансирования некоммерческих организаций при отсутствии налоговых льгот;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БФнл</w:t>
      </w:r>
      <w:proofErr w:type="spellEnd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 бюджетного финансирования некоммерческих организаций при условии предоставления налоговых льгот;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РО - расходы некоммерческих организаций при отсутствии налоговых льгот;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РОнл</w:t>
      </w:r>
      <w:proofErr w:type="spellEnd"/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расходы некоммерческих организаций при условии предоставления налоговых льгот.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Налоговые льготы признаются эффективными, в случае если расходы </w:t>
      </w:r>
      <w:r w:rsidR="007F5250"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будут сокращены в размере, превышающем или равном потерям </w:t>
      </w:r>
      <w:r w:rsidR="007F5250"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от предоставления налоговых льгот. При этом значение коэффициента эффективности бюджетных расходов должно быть больше или равно единице.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эффективности по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предоставляемым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некоммерческим организациям 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налоговым льготам не производится.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Под расчетной эффективностью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понимаются данные в целом по категории плательщиков, отражающие положительную динамику показателей, характеризующих заявленные цели предоставления льготы.</w:t>
      </w:r>
    </w:p>
    <w:p w:rsidR="00D00EBD" w:rsidRPr="007F525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коэффициент расчетной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менее единицы, то льгота признается неэффективной.</w:t>
      </w:r>
    </w:p>
    <w:p w:rsidR="00D00EBD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</w:t>
      </w:r>
      <w:hyperlink w:anchor="P758" w:history="1">
        <w:r w:rsidRPr="007F52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расчетной эффективности </w:t>
      </w:r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r w:rsidRPr="007F5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 налоговых льгот определяется в соответствии с приложением 6 к настоящей Методике.</w:t>
      </w:r>
    </w:p>
    <w:p w:rsidR="003D6E50" w:rsidRPr="00706C8F" w:rsidRDefault="00B07D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C9204A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влияния применяемого </w:t>
      </w:r>
      <w:r w:rsidR="00023113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планируемого к применению </w:t>
      </w:r>
      <w:r w:rsidR="00C9204A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корректирующего коэффициента базовой доходности К</w:t>
      </w:r>
      <w:proofErr w:type="gramStart"/>
      <w:r w:rsidR="00C9204A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C9204A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единому налогу на вмененный доход для отдельных видов деятельности на доходную часть бюджета </w:t>
      </w:r>
      <w:proofErr w:type="spellStart"/>
      <w:r w:rsidR="00C9204A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="00C9204A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определяется в соответствии с приложением 7 к настоящей Методике.</w:t>
      </w:r>
    </w:p>
    <w:p w:rsidR="00C9204A" w:rsidRPr="007F5250" w:rsidRDefault="00C920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корректирующего коэффициента базовой доходности К</w:t>
      </w:r>
      <w:proofErr w:type="gram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единому налогу на вмененный доход для отдельных видов деятельности признается эффективным в случае увеличения экономической активности в отдельных видах предпринимательской деятельности (оценивается по фактическому количеству субъектов предпринимательства и поступлению единого налога на вмененный доход по соответствующим видам деятельности</w:t>
      </w:r>
      <w:r w:rsidR="00023113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необходимостью создания условий для развития либо поддержки отдельных видов предпринимательской деятельности, имеющих социальную значимость для населения </w:t>
      </w:r>
      <w:proofErr w:type="spellStart"/>
      <w:r w:rsidR="00023113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="00023113"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45C" w:rsidRPr="00507C00" w:rsidRDefault="00BB24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E50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6E50" w:rsidRPr="00E06372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7F52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467"/>
      <w:bookmarkEnd w:id="9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D00EBD" w:rsidRPr="00507C00" w:rsidRDefault="00D00EBD" w:rsidP="007F52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бюджетной эффективности </w:t>
      </w:r>
      <w:proofErr w:type="gramStart"/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D00EBD" w:rsidRPr="00507C00" w:rsidRDefault="00D00EBD" w:rsidP="007F52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</w:t>
      </w:r>
    </w:p>
    <w:p w:rsidR="00D00EBD" w:rsidRPr="00507C00" w:rsidRDefault="00D00EBD" w:rsidP="007F52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7F52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"__" ____________ 20__ г.</w:t>
      </w:r>
    </w:p>
    <w:p w:rsidR="00D00EBD" w:rsidRPr="00507C00" w:rsidRDefault="00D00EBD" w:rsidP="007F525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E50" w:rsidRPr="00E06372" w:rsidRDefault="003D6E50" w:rsidP="003D6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Отдел экономик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Вид налогов _____________________________________________________</w:t>
      </w:r>
    </w:p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1417"/>
        <w:gridCol w:w="1276"/>
        <w:gridCol w:w="1418"/>
        <w:gridCol w:w="1559"/>
        <w:gridCol w:w="1240"/>
      </w:tblGrid>
      <w:tr w:rsidR="00E55D42" w:rsidTr="00076800">
        <w:tc>
          <w:tcPr>
            <w:tcW w:w="1384" w:type="dxa"/>
          </w:tcPr>
          <w:p w:rsidR="00E73D00" w:rsidRPr="00076800" w:rsidRDefault="00E73D00" w:rsidP="00E55D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категории налогоплательщиков</w:t>
            </w:r>
          </w:p>
        </w:tc>
        <w:tc>
          <w:tcPr>
            <w:tcW w:w="1276" w:type="dxa"/>
          </w:tcPr>
          <w:p w:rsidR="00E73D00" w:rsidRPr="00076800" w:rsidRDefault="00E73D00" w:rsidP="00E55D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Фактическое поступление</w:t>
            </w:r>
            <w:r w:rsidR="00E55D42"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налоговых платежей в районный бюджет за предшествую</w:t>
            </w:r>
            <w:r w:rsidR="00E55D42"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щий период</w:t>
            </w:r>
          </w:p>
        </w:tc>
        <w:tc>
          <w:tcPr>
            <w:tcW w:w="1417" w:type="dxa"/>
          </w:tcPr>
          <w:p w:rsidR="00E73D00" w:rsidRPr="00076800" w:rsidRDefault="00E55D42" w:rsidP="00E55D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Фактическое поступление (ожидаемое поступление *) налоговых платежей в районный </w:t>
            </w: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бюджет за отчетный период</w:t>
            </w:r>
          </w:p>
        </w:tc>
        <w:tc>
          <w:tcPr>
            <w:tcW w:w="1276" w:type="dxa"/>
          </w:tcPr>
          <w:p w:rsidR="00076800" w:rsidRDefault="00E55D42" w:rsidP="00E55D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Прирост налоговых поступлений в районный бюджет </w:t>
            </w:r>
          </w:p>
          <w:p w:rsidR="00E73D00" w:rsidRPr="00076800" w:rsidRDefault="00E55D42" w:rsidP="00E55D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(гр.3-гр.2)</w:t>
            </w:r>
          </w:p>
        </w:tc>
        <w:tc>
          <w:tcPr>
            <w:tcW w:w="1418" w:type="dxa"/>
          </w:tcPr>
          <w:p w:rsidR="00E73D00" w:rsidRPr="00076800" w:rsidRDefault="00E55D42" w:rsidP="00E55D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Фактическая (ожидаемая *) сумма потерь районного бюджета от предоставления налоговых </w:t>
            </w: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льгот</w:t>
            </w:r>
          </w:p>
        </w:tc>
        <w:tc>
          <w:tcPr>
            <w:tcW w:w="1559" w:type="dxa"/>
          </w:tcPr>
          <w:p w:rsidR="00E73D00" w:rsidRPr="00076800" w:rsidRDefault="00E55D42" w:rsidP="00E55D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Коэффициент бюджетной эффективности (гр.4/гр.5)</w:t>
            </w:r>
          </w:p>
        </w:tc>
        <w:tc>
          <w:tcPr>
            <w:tcW w:w="1240" w:type="dxa"/>
          </w:tcPr>
          <w:p w:rsidR="00076800" w:rsidRDefault="00E55D42" w:rsidP="00E55D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балов </w:t>
            </w:r>
          </w:p>
          <w:p w:rsidR="00E73D00" w:rsidRPr="00076800" w:rsidRDefault="00E55D42" w:rsidP="00E55D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6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(равно 0, если гр.6&lt;1, равно 1, если гр.6&gt;1)</w:t>
            </w:r>
          </w:p>
        </w:tc>
      </w:tr>
      <w:tr w:rsidR="00E55D42" w:rsidTr="00076800">
        <w:tc>
          <w:tcPr>
            <w:tcW w:w="1384" w:type="dxa"/>
          </w:tcPr>
          <w:p w:rsidR="00E73D00" w:rsidRPr="00323B02" w:rsidRDefault="00323B02" w:rsidP="00323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E73D00" w:rsidRPr="00323B02" w:rsidRDefault="00323B02" w:rsidP="00323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E73D00" w:rsidRPr="00323B02" w:rsidRDefault="00323B02" w:rsidP="00323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E73D00" w:rsidRPr="00323B02" w:rsidRDefault="00323B02" w:rsidP="00323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</w:tcPr>
          <w:p w:rsidR="00E73D00" w:rsidRPr="00323B02" w:rsidRDefault="00323B02" w:rsidP="00323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</w:tcPr>
          <w:p w:rsidR="00E73D00" w:rsidRPr="00323B02" w:rsidRDefault="00323B02" w:rsidP="00323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40" w:type="dxa"/>
          </w:tcPr>
          <w:p w:rsidR="00E73D00" w:rsidRPr="00323B02" w:rsidRDefault="00323B02" w:rsidP="00323B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</w:tbl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496"/>
      <w:bookmarkEnd w:id="10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23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77" w:rsidRDefault="00795A77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E50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D6E50" w:rsidRPr="00E06372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0768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14"/>
      <w:bookmarkEnd w:id="11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D00EBD" w:rsidRPr="00507C00" w:rsidRDefault="00D00EBD" w:rsidP="000768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бюджетной эффективности </w:t>
      </w:r>
      <w:proofErr w:type="gramStart"/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 к предоставлению</w:t>
      </w:r>
    </w:p>
    <w:p w:rsidR="00D00EBD" w:rsidRPr="00507C00" w:rsidRDefault="00D00EBD" w:rsidP="000768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налоговых льгот организациям - пользователям объектов </w:t>
      </w:r>
      <w:proofErr w:type="gramStart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</w:t>
      </w:r>
      <w:proofErr w:type="gramEnd"/>
    </w:p>
    <w:p w:rsidR="00D00EBD" w:rsidRPr="00507C00" w:rsidRDefault="00D00EBD" w:rsidP="000768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по состоянию на "__" ____________ 20__ г.</w:t>
      </w:r>
    </w:p>
    <w:p w:rsidR="000D005C" w:rsidRDefault="000D005C" w:rsidP="000768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E50" w:rsidRPr="00E06372" w:rsidRDefault="003D6E50" w:rsidP="003D6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Отдел экономик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D005C" w:rsidRDefault="000D005C" w:rsidP="000768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0768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Вид налогов ________________________________________</w:t>
      </w:r>
    </w:p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1"/>
        <w:gridCol w:w="1029"/>
        <w:gridCol w:w="1097"/>
        <w:gridCol w:w="992"/>
        <w:gridCol w:w="1134"/>
        <w:gridCol w:w="993"/>
        <w:gridCol w:w="992"/>
        <w:gridCol w:w="992"/>
        <w:gridCol w:w="1000"/>
        <w:gridCol w:w="960"/>
      </w:tblGrid>
      <w:tr w:rsidR="00507C00" w:rsidRPr="00507C00" w:rsidTr="005D7B59">
        <w:trPr>
          <w:trHeight w:val="240"/>
        </w:trPr>
        <w:tc>
          <w:tcPr>
            <w:tcW w:w="891" w:type="dxa"/>
          </w:tcPr>
          <w:p w:rsidR="00ED3624" w:rsidRDefault="00D00EBD" w:rsidP="00BD34D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мено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вание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кате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гории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</w:t>
            </w:r>
            <w:proofErr w:type="spellEnd"/>
          </w:p>
          <w:p w:rsidR="00D00EBD" w:rsidRPr="00ED3624" w:rsidRDefault="00BD34D3" w:rsidP="00BD34D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щиков</w:t>
            </w:r>
            <w:proofErr w:type="spellEnd"/>
          </w:p>
        </w:tc>
        <w:tc>
          <w:tcPr>
            <w:tcW w:w="1029" w:type="dxa"/>
          </w:tcPr>
          <w:p w:rsidR="00D00EBD" w:rsidRPr="00ED3624" w:rsidRDefault="00D00EBD" w:rsidP="00BD34D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Фактическое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поступ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ление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(ожи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даемое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поступ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ление</w:t>
            </w:r>
            <w:hyperlink w:anchor="P556" w:history="1">
              <w:r w:rsidRPr="00ED362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*</w:t>
              </w:r>
            </w:hyperlink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нало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говых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плате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жей в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районный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 от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четный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период</w:t>
            </w:r>
          </w:p>
        </w:tc>
        <w:tc>
          <w:tcPr>
            <w:tcW w:w="1097" w:type="dxa"/>
          </w:tcPr>
          <w:p w:rsidR="00D00EBD" w:rsidRPr="00ED3624" w:rsidRDefault="00ED3624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ческое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поступление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налого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вых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плате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жей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районный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предшест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вующий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период</w:t>
            </w:r>
          </w:p>
        </w:tc>
        <w:tc>
          <w:tcPr>
            <w:tcW w:w="992" w:type="dxa"/>
          </w:tcPr>
          <w:p w:rsidR="00ED3624" w:rsidRDefault="00D00EBD" w:rsidP="00BD34D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Рост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потре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</w:t>
            </w:r>
            <w:r w:rsidR="000D005C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ских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 на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терри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тории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Волго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град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spellEnd"/>
          </w:p>
          <w:p w:rsidR="00D00EBD" w:rsidRPr="00ED3624" w:rsidRDefault="00D00EBD" w:rsidP="00BD34D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кой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ласти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 от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четный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B309E5" w:rsidRDefault="00D00EBD" w:rsidP="000D005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еское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поступ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ение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нало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говых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платежей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районный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шест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вующий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период,</w:t>
            </w:r>
            <w:r w:rsidR="00323B02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скоррек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тиро</w:t>
            </w:r>
            <w:proofErr w:type="spellEnd"/>
          </w:p>
          <w:p w:rsidR="00BD34D3" w:rsidRPr="00ED3624" w:rsidRDefault="00B309E5" w:rsidP="000D005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ое</w:t>
            </w:r>
            <w:proofErr w:type="gramEnd"/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рост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потребительских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 на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терри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тории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Волго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градской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области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00EBD" w:rsidRPr="00ED3624" w:rsidRDefault="00BD34D3" w:rsidP="00BD34D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(гр.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x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гр.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993" w:type="dxa"/>
          </w:tcPr>
          <w:p w:rsidR="00B309E5" w:rsidRDefault="00BD34D3" w:rsidP="00BD34D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Коэф</w:t>
            </w:r>
            <w:r w:rsidR="005D7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proofErr w:type="spellEnd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жетной</w:t>
            </w:r>
            <w:proofErr w:type="gramEnd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эффек</w:t>
            </w:r>
            <w:r w:rsidR="005D7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="005D7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proofErr w:type="spellEnd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налоговых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поступ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районный б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юджет</w:t>
            </w:r>
          </w:p>
          <w:p w:rsidR="00D00EBD" w:rsidRPr="00ED3624" w:rsidRDefault="00D00EBD" w:rsidP="00BD34D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(гр.2 /гр. 5)</w:t>
            </w:r>
          </w:p>
        </w:tc>
        <w:tc>
          <w:tcPr>
            <w:tcW w:w="992" w:type="dxa"/>
          </w:tcPr>
          <w:p w:rsidR="00D00EBD" w:rsidRPr="00ED3624" w:rsidRDefault="00D00EBD" w:rsidP="005D7B5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Сумма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фактически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ис</w:t>
            </w:r>
            <w:r w:rsidR="00B309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поль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зован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инвестиций</w:t>
            </w:r>
            <w:r w:rsidR="00BD34D3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r w:rsidR="005D7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раст</w:t>
            </w:r>
            <w:proofErr w:type="spellEnd"/>
            <w:r w:rsidR="005D7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итогом</w:t>
            </w:r>
          </w:p>
        </w:tc>
        <w:tc>
          <w:tcPr>
            <w:tcW w:w="992" w:type="dxa"/>
          </w:tcPr>
          <w:p w:rsidR="00D00EBD" w:rsidRPr="00ED3624" w:rsidRDefault="00BD34D3" w:rsidP="000D005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ческая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(ожидаемая </w:t>
            </w:r>
            <w:hyperlink w:anchor="P556" w:history="1">
              <w:r w:rsidR="00D00EBD" w:rsidRPr="00ED362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*</w:t>
              </w:r>
            </w:hyperlink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сумма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потерь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районного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бюджета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тавле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ния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нало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говых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льгот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раст</w:t>
            </w:r>
            <w:proofErr w:type="spellEnd"/>
            <w:r w:rsidR="005D7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00EBD" w:rsidRPr="00ED3624" w:rsidRDefault="00D00EBD" w:rsidP="000D005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итогом)</w:t>
            </w:r>
          </w:p>
        </w:tc>
        <w:tc>
          <w:tcPr>
            <w:tcW w:w="1000" w:type="dxa"/>
          </w:tcPr>
          <w:p w:rsidR="005D7B59" w:rsidRDefault="00BD34D3" w:rsidP="000D005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Коэф</w:t>
            </w:r>
            <w:r w:rsidR="005D7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proofErr w:type="spellEnd"/>
            <w:r w:rsidR="00ED3624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бюд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жетной</w:t>
            </w:r>
            <w:r w:rsidR="00ED3624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эффек</w:t>
            </w:r>
            <w:r w:rsidR="005D7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</w:t>
            </w:r>
            <w:proofErr w:type="spellEnd"/>
            <w:r w:rsidR="00ED3624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исполь</w:t>
            </w:r>
            <w:r w:rsidR="00ED3624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</w:t>
            </w:r>
            <w:proofErr w:type="spellEnd"/>
          </w:p>
          <w:p w:rsidR="00ED3624" w:rsidRPr="00ED3624" w:rsidRDefault="00ED3624" w:rsidP="000D005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инвестиций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00EBD" w:rsidRPr="00ED3624" w:rsidRDefault="00ED3624" w:rsidP="00ED362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(гр.7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/гр.8)</w:t>
            </w:r>
          </w:p>
        </w:tc>
        <w:tc>
          <w:tcPr>
            <w:tcW w:w="960" w:type="dxa"/>
          </w:tcPr>
          <w:p w:rsidR="00D00EBD" w:rsidRPr="00ED3624" w:rsidRDefault="00ED3624" w:rsidP="005D7B5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</w:t>
            </w:r>
            <w:r w:rsidR="005D7B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баллов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(равно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если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гр.6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или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гр.9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меньше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едини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цы, и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равно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если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гр. 6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 гр.9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больше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либо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равны</w:t>
            </w:r>
            <w:r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00EBD" w:rsidRPr="00ED3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единице)</w:t>
            </w:r>
          </w:p>
        </w:tc>
      </w:tr>
      <w:tr w:rsidR="00D00EBD" w:rsidRPr="00507C00" w:rsidTr="005D7B5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9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7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0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0" w:type="dxa"/>
            <w:tcBorders>
              <w:top w:val="nil"/>
            </w:tcBorders>
          </w:tcPr>
          <w:p w:rsidR="00D00EBD" w:rsidRPr="00323B02" w:rsidRDefault="00D00EBD" w:rsidP="00323B0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B0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556"/>
      <w:bookmarkEnd w:id="12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</w:t>
      </w:r>
      <w:r w:rsidR="00B3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(подпись)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9E5" w:rsidRDefault="00B309E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E50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D6E50" w:rsidRPr="00E06372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513B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573"/>
      <w:bookmarkEnd w:id="13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D00EBD" w:rsidRPr="00507C00" w:rsidRDefault="00D00EBD" w:rsidP="00513B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экономической эффективности </w:t>
      </w:r>
      <w:proofErr w:type="gramStart"/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D00EBD" w:rsidRPr="00507C00" w:rsidRDefault="00D00EBD" w:rsidP="00513B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</w:t>
      </w:r>
    </w:p>
    <w:p w:rsidR="00D00EBD" w:rsidRPr="00507C00" w:rsidRDefault="00D00EBD" w:rsidP="00513B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"__" ____________ 20__ г.</w:t>
      </w:r>
    </w:p>
    <w:p w:rsidR="00963B33" w:rsidRDefault="003D6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Отдел экономик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D00EBD" w:rsidRPr="00507C00" w:rsidRDefault="00D00EBD" w:rsidP="00963B3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экономических показателей:</w:t>
      </w:r>
    </w:p>
    <w:p w:rsidR="00D00EBD" w:rsidRPr="00963B33" w:rsidRDefault="00963B33" w:rsidP="00963B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тыс. рублей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821"/>
        <w:gridCol w:w="1276"/>
        <w:gridCol w:w="1417"/>
        <w:gridCol w:w="950"/>
        <w:gridCol w:w="1566"/>
      </w:tblGrid>
      <w:tr w:rsidR="00963B33" w:rsidTr="00652D7D">
        <w:tc>
          <w:tcPr>
            <w:tcW w:w="540" w:type="dxa"/>
          </w:tcPr>
          <w:p w:rsidR="00963B33" w:rsidRPr="00795A77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3821" w:type="dxa"/>
          </w:tcPr>
          <w:p w:rsidR="00963B33" w:rsidRPr="00795A77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963B33" w:rsidRPr="00795A77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Факт за </w:t>
            </w:r>
            <w:proofErr w:type="spellStart"/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предшест-вующий</w:t>
            </w:r>
            <w:proofErr w:type="spellEnd"/>
            <w:proofErr w:type="gramEnd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963B33" w:rsidRPr="00795A77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период</w:t>
            </w:r>
          </w:p>
        </w:tc>
        <w:tc>
          <w:tcPr>
            <w:tcW w:w="1417" w:type="dxa"/>
          </w:tcPr>
          <w:p w:rsidR="00963B33" w:rsidRPr="00795A77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Факт (оценка*) </w:t>
            </w:r>
          </w:p>
          <w:p w:rsidR="00963B33" w:rsidRPr="00795A77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за отчетный период</w:t>
            </w:r>
          </w:p>
        </w:tc>
        <w:tc>
          <w:tcPr>
            <w:tcW w:w="950" w:type="dxa"/>
          </w:tcPr>
          <w:p w:rsidR="00963B33" w:rsidRPr="00795A77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Темпы</w:t>
            </w:r>
          </w:p>
          <w:p w:rsidR="00963B33" w:rsidRPr="00795A77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роста</w:t>
            </w:r>
          </w:p>
        </w:tc>
        <w:tc>
          <w:tcPr>
            <w:tcW w:w="1566" w:type="dxa"/>
          </w:tcPr>
          <w:p w:rsidR="00963B33" w:rsidRPr="00795A77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Оценка года, следующего за </w:t>
            </w:r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963B33" w:rsidTr="00652D7D">
        <w:tc>
          <w:tcPr>
            <w:tcW w:w="540" w:type="dxa"/>
          </w:tcPr>
          <w:p w:rsidR="00963B33" w:rsidRPr="00B81CA4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21" w:type="dxa"/>
          </w:tcPr>
          <w:p w:rsidR="00963B33" w:rsidRPr="00B81CA4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963B33" w:rsidRPr="00B81CA4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417" w:type="dxa"/>
          </w:tcPr>
          <w:p w:rsidR="00963B33" w:rsidRPr="00B81CA4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50" w:type="dxa"/>
          </w:tcPr>
          <w:p w:rsidR="00963B33" w:rsidRPr="00B81CA4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6" w:type="dxa"/>
          </w:tcPr>
          <w:p w:rsidR="00963B33" w:rsidRPr="00B81CA4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1CA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963B33" w:rsidTr="00652D7D">
        <w:tc>
          <w:tcPr>
            <w:tcW w:w="9570" w:type="dxa"/>
            <w:gridSpan w:val="6"/>
          </w:tcPr>
          <w:p w:rsidR="00963B33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</w:t>
            </w:r>
          </w:p>
        </w:tc>
      </w:tr>
      <w:tr w:rsidR="00963B33" w:rsidTr="00652D7D">
        <w:tc>
          <w:tcPr>
            <w:tcW w:w="540" w:type="dxa"/>
          </w:tcPr>
          <w:p w:rsidR="00963B33" w:rsidRPr="00F05A93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21" w:type="dxa"/>
          </w:tcPr>
          <w:p w:rsidR="00963B33" w:rsidRPr="00F05A93" w:rsidRDefault="00963B33" w:rsidP="00652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Налоговая база для исчисления налога</w:t>
            </w:r>
          </w:p>
        </w:tc>
        <w:tc>
          <w:tcPr>
            <w:tcW w:w="1276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B33" w:rsidTr="00652D7D">
        <w:tc>
          <w:tcPr>
            <w:tcW w:w="540" w:type="dxa"/>
          </w:tcPr>
          <w:p w:rsidR="00963B33" w:rsidRPr="00F05A93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821" w:type="dxa"/>
          </w:tcPr>
          <w:p w:rsidR="00963B33" w:rsidRPr="00F05A93" w:rsidRDefault="00963B33" w:rsidP="00652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налога, исчисленная по установленным ставкам без учета льгот</w:t>
            </w:r>
          </w:p>
        </w:tc>
        <w:tc>
          <w:tcPr>
            <w:tcW w:w="1276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B33" w:rsidTr="00652D7D">
        <w:tc>
          <w:tcPr>
            <w:tcW w:w="540" w:type="dxa"/>
          </w:tcPr>
          <w:p w:rsidR="00963B33" w:rsidRPr="00F05A93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821" w:type="dxa"/>
          </w:tcPr>
          <w:p w:rsidR="00963B33" w:rsidRPr="00F05A93" w:rsidRDefault="00963B33" w:rsidP="00652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единого налога на вмененный доход, исчисленная по установленным ставкам с учетом льгот</w:t>
            </w:r>
          </w:p>
        </w:tc>
        <w:tc>
          <w:tcPr>
            <w:tcW w:w="1276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B33" w:rsidTr="00652D7D">
        <w:tc>
          <w:tcPr>
            <w:tcW w:w="540" w:type="dxa"/>
          </w:tcPr>
          <w:p w:rsidR="00963B33" w:rsidRPr="00F05A93" w:rsidRDefault="00963B33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5A9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821" w:type="dxa"/>
          </w:tcPr>
          <w:p w:rsidR="00963B33" w:rsidRPr="00F05A93" w:rsidRDefault="00963B33" w:rsidP="00652D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Сумма средств, высвободившихся в результате использования льгот </w:t>
            </w:r>
          </w:p>
        </w:tc>
        <w:tc>
          <w:tcPr>
            <w:tcW w:w="1276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963B33" w:rsidRDefault="00963B33" w:rsidP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3B33" w:rsidRPr="00507C00" w:rsidRDefault="00963B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611"/>
      <w:bookmarkEnd w:id="14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D00EBD" w:rsidRPr="00507C00" w:rsidRDefault="00D00EBD" w:rsidP="00963B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6B4" w:rsidRDefault="00963B33" w:rsidP="00963B3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</w:t>
      </w:r>
      <w:r w:rsidR="00D00EBD"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</w:t>
      </w:r>
      <w:r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номической эффективности равен </w:t>
      </w:r>
      <w:r w:rsidR="00D00EBD"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отношению количества</w:t>
      </w:r>
      <w:r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показателей, по которым произошел рост по сравнению </w:t>
      </w:r>
      <w:r w:rsidR="00D00EBD"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с предшествующим</w:t>
      </w:r>
      <w:r w:rsidR="005036B4"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периодом (гр. 4 </w:t>
      </w:r>
      <w:r w:rsidR="00D00EBD"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&gt; гр. 3), к количеству показателей, по которым произошло</w:t>
      </w:r>
      <w:r w:rsidR="0050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EBD"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или уровень остался прежним (гр. 4 &lt;= гр. 3).</w:t>
      </w:r>
    </w:p>
    <w:p w:rsidR="00D00EBD" w:rsidRPr="005036B4" w:rsidRDefault="005036B4" w:rsidP="00963B3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баллов равно 0, если коэффициент </w:t>
      </w:r>
      <w:r w:rsidR="00D00EBD"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</w:t>
      </w:r>
      <w:r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</w:t>
      </w:r>
      <w:r w:rsidR="00D00EBD"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&lt; 1, и равно 1, если коэффициент экономической эффективности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EBD" w:rsidRPr="005036B4">
        <w:rPr>
          <w:rFonts w:ascii="Times New Roman" w:hAnsi="Times New Roman" w:cs="Times New Roman"/>
          <w:color w:val="000000" w:themeColor="text1"/>
          <w:sz w:val="24"/>
          <w:szCs w:val="24"/>
        </w:rPr>
        <w:t>&gt;= 1.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0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(подпись)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E50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D6E50" w:rsidRPr="00E06372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D00EBD" w:rsidRPr="00507C00" w:rsidRDefault="00D00E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31C" w:rsidRDefault="0017431C" w:rsidP="005036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640"/>
      <w:bookmarkEnd w:id="15"/>
    </w:p>
    <w:p w:rsidR="00D00EBD" w:rsidRPr="00507C00" w:rsidRDefault="00D00EBD" w:rsidP="005036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D00EBD" w:rsidRPr="00507C00" w:rsidRDefault="00D00EBD" w:rsidP="005036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социальной эффективности </w:t>
      </w:r>
      <w:proofErr w:type="gramStart"/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D00EBD" w:rsidRPr="00507C00" w:rsidRDefault="00D00EBD" w:rsidP="005036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</w:t>
      </w:r>
    </w:p>
    <w:p w:rsidR="00D00EBD" w:rsidRPr="00507C00" w:rsidRDefault="00D00EBD" w:rsidP="005036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5036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"__" ____________ 20__ г.</w:t>
      </w:r>
    </w:p>
    <w:p w:rsidR="003D6E50" w:rsidRPr="00E06372" w:rsidRDefault="003D6E50" w:rsidP="003D6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Отдел экономик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Вид налогов _______________________________________________________________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налогоплательщиков 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5036B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социальных показателей:</w:t>
      </w:r>
    </w:p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1843"/>
        <w:gridCol w:w="1276"/>
        <w:gridCol w:w="850"/>
        <w:gridCol w:w="1382"/>
      </w:tblGrid>
      <w:tr w:rsidR="00D54C8C" w:rsidTr="00D54C8C">
        <w:tc>
          <w:tcPr>
            <w:tcW w:w="534" w:type="dxa"/>
          </w:tcPr>
          <w:p w:rsidR="005036B4" w:rsidRPr="00795A77" w:rsidRDefault="005036B4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3685" w:type="dxa"/>
          </w:tcPr>
          <w:p w:rsidR="005036B4" w:rsidRPr="00795A77" w:rsidRDefault="005036B4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5036B4" w:rsidRPr="00795A77" w:rsidRDefault="005036B4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Факт за предшествующий</w:t>
            </w:r>
            <w:r w:rsidR="00D54C8C"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период</w:t>
            </w:r>
          </w:p>
        </w:tc>
        <w:tc>
          <w:tcPr>
            <w:tcW w:w="1276" w:type="dxa"/>
          </w:tcPr>
          <w:p w:rsidR="005036B4" w:rsidRPr="00795A77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Факт (оценка) за отчетный период</w:t>
            </w:r>
          </w:p>
        </w:tc>
        <w:tc>
          <w:tcPr>
            <w:tcW w:w="850" w:type="dxa"/>
          </w:tcPr>
          <w:p w:rsidR="00D54C8C" w:rsidRPr="00795A77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Темпы</w:t>
            </w:r>
          </w:p>
          <w:p w:rsidR="005036B4" w:rsidRPr="00795A77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роста</w:t>
            </w:r>
          </w:p>
        </w:tc>
        <w:tc>
          <w:tcPr>
            <w:tcW w:w="1382" w:type="dxa"/>
          </w:tcPr>
          <w:p w:rsidR="005036B4" w:rsidRPr="00795A77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Оценка года, следующего за </w:t>
            </w:r>
            <w:proofErr w:type="gramStart"/>
            <w:r w:rsidRPr="00795A77">
              <w:rPr>
                <w:rFonts w:ascii="Times New Roman" w:hAnsi="Times New Roman" w:cs="Times New Roman"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D54C8C" w:rsidTr="00D54C8C">
        <w:tc>
          <w:tcPr>
            <w:tcW w:w="534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5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382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D54C8C" w:rsidTr="00D54C8C">
        <w:tc>
          <w:tcPr>
            <w:tcW w:w="534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5" w:type="dxa"/>
          </w:tcPr>
          <w:p w:rsidR="005036B4" w:rsidRPr="00D54C8C" w:rsidRDefault="00D54C8C" w:rsidP="00D54C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Среднесписочная численность работников,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843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4C8C" w:rsidTr="00D54C8C">
        <w:tc>
          <w:tcPr>
            <w:tcW w:w="534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685" w:type="dxa"/>
          </w:tcPr>
          <w:p w:rsidR="005036B4" w:rsidRPr="00D54C8C" w:rsidRDefault="00D54C8C" w:rsidP="00D54C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Фонд заработной платы, начисленной работникам списочного состава и внешним совместителям, (тыс. рублей)</w:t>
            </w:r>
          </w:p>
        </w:tc>
        <w:tc>
          <w:tcPr>
            <w:tcW w:w="1843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4C8C" w:rsidTr="00D54C8C">
        <w:tc>
          <w:tcPr>
            <w:tcW w:w="534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685" w:type="dxa"/>
          </w:tcPr>
          <w:p w:rsidR="005036B4" w:rsidRPr="00D54C8C" w:rsidRDefault="00D54C8C" w:rsidP="00D54C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Среднемесячная заработная плата работающего, (рублей)</w:t>
            </w:r>
            <w:proofErr w:type="gramEnd"/>
          </w:p>
        </w:tc>
        <w:tc>
          <w:tcPr>
            <w:tcW w:w="1843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4C8C" w:rsidTr="00D54C8C">
        <w:tc>
          <w:tcPr>
            <w:tcW w:w="534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685" w:type="dxa"/>
          </w:tcPr>
          <w:p w:rsidR="005036B4" w:rsidRPr="00D54C8C" w:rsidRDefault="00D54C8C" w:rsidP="00D54C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Трудоустройство лиц, нуждающихся в социальной защите, (человек)</w:t>
            </w:r>
          </w:p>
        </w:tc>
        <w:tc>
          <w:tcPr>
            <w:tcW w:w="1843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4C8C" w:rsidTr="00D54C8C">
        <w:tc>
          <w:tcPr>
            <w:tcW w:w="534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685" w:type="dxa"/>
          </w:tcPr>
          <w:p w:rsidR="005036B4" w:rsidRPr="00D54C8C" w:rsidRDefault="006D6542" w:rsidP="00D54C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улучшение условий и охраны труда, (тысяч рублей)</w:t>
            </w:r>
          </w:p>
        </w:tc>
        <w:tc>
          <w:tcPr>
            <w:tcW w:w="1843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4C8C" w:rsidTr="00D54C8C">
        <w:tc>
          <w:tcPr>
            <w:tcW w:w="534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685" w:type="dxa"/>
          </w:tcPr>
          <w:p w:rsidR="005036B4" w:rsidRPr="00D54C8C" w:rsidRDefault="006D6542" w:rsidP="00D54C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Объем финансовой помощи для социально незащищенных слоев населения за счет оказания социальной помощи, (тыс. рублей)</w:t>
            </w:r>
          </w:p>
        </w:tc>
        <w:tc>
          <w:tcPr>
            <w:tcW w:w="1843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4C8C" w:rsidTr="00D54C8C">
        <w:tc>
          <w:tcPr>
            <w:tcW w:w="534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685" w:type="dxa"/>
          </w:tcPr>
          <w:p w:rsidR="005036B4" w:rsidRPr="00D54C8C" w:rsidRDefault="006D6542" w:rsidP="00D54C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благотворительные цели, (тыс. рублей)</w:t>
            </w:r>
          </w:p>
        </w:tc>
        <w:tc>
          <w:tcPr>
            <w:tcW w:w="1843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4C8C" w:rsidTr="00D54C8C">
        <w:tc>
          <w:tcPr>
            <w:tcW w:w="534" w:type="dxa"/>
          </w:tcPr>
          <w:p w:rsidR="005036B4" w:rsidRPr="00D54C8C" w:rsidRDefault="00D54C8C" w:rsidP="00D54C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4C8C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685" w:type="dxa"/>
          </w:tcPr>
          <w:p w:rsidR="005036B4" w:rsidRPr="00D54C8C" w:rsidRDefault="006D6542" w:rsidP="00D54C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Затраты на экологическую безопасность, (тыс. рублей)</w:t>
            </w:r>
          </w:p>
        </w:tc>
        <w:tc>
          <w:tcPr>
            <w:tcW w:w="1843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2" w:type="dxa"/>
          </w:tcPr>
          <w:p w:rsidR="005036B4" w:rsidRPr="00D54C8C" w:rsidRDefault="005036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Default="00D00EBD" w:rsidP="00652D7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эк</w:t>
      </w:r>
      <w:r w:rsidR="00652D7D"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ономической эффективности равен отношению </w:t>
      </w: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</w:t>
      </w:r>
      <w:r w:rsidR="00652D7D"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показателей, по которым произошел рост по сравнению с </w:t>
      </w: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предшествующим</w:t>
      </w:r>
      <w:r w:rsidR="00652D7D"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периодом (гр. 4 &gt; гр. 3), к количеству показателей, по </w:t>
      </w:r>
      <w:r w:rsidR="00652D7D"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которым </w:t>
      </w: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>произошло</w:t>
      </w:r>
      <w:r w:rsid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снижение или уровень остался</w:t>
      </w:r>
      <w:r w:rsid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прежним (гр. 4 &lt;= гр. 3).</w:t>
      </w:r>
    </w:p>
    <w:p w:rsidR="00D00EBD" w:rsidRPr="00652D7D" w:rsidRDefault="00D00EBD" w:rsidP="00652D7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баллов равно 0, </w:t>
      </w:r>
      <w:r w:rsidR="00652D7D"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>если коэффициент</w:t>
      </w: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</w:t>
      </w:r>
      <w:r w:rsidR="00652D7D"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 &lt; 1, и равно 1, если коэффициент экономической эффективности</w:t>
      </w:r>
      <w:r w:rsid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D7D">
        <w:rPr>
          <w:rFonts w:ascii="Times New Roman" w:hAnsi="Times New Roman" w:cs="Times New Roman"/>
          <w:color w:val="000000" w:themeColor="text1"/>
          <w:sz w:val="24"/>
          <w:szCs w:val="24"/>
        </w:rPr>
        <w:t>&gt;= 1.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52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</w:p>
    <w:p w:rsidR="003D6E50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D6E50" w:rsidRPr="00E06372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652D7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718"/>
      <w:bookmarkEnd w:id="16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D00EBD" w:rsidRPr="00507C00" w:rsidRDefault="00D00EBD" w:rsidP="00652D7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эффективности </w:t>
      </w:r>
      <w:proofErr w:type="gramStart"/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D00EBD" w:rsidRPr="00507C00" w:rsidRDefault="00D00EBD" w:rsidP="00652D7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 по состоянию</w:t>
      </w:r>
    </w:p>
    <w:p w:rsidR="00D00EBD" w:rsidRPr="00507C00" w:rsidRDefault="00D00EBD" w:rsidP="00652D7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на "__" ___________ 20__ г.</w:t>
      </w:r>
    </w:p>
    <w:p w:rsidR="00D00EBD" w:rsidRPr="00507C00" w:rsidRDefault="00D00EBD" w:rsidP="00652D7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3D6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Отдел экономик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Вид налогов _______________________________________________________________</w:t>
      </w:r>
    </w:p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1559"/>
        <w:gridCol w:w="1559"/>
        <w:gridCol w:w="1418"/>
        <w:gridCol w:w="1665"/>
      </w:tblGrid>
      <w:tr w:rsidR="00652D7D" w:rsidTr="00652D7D">
        <w:tc>
          <w:tcPr>
            <w:tcW w:w="534" w:type="dxa"/>
            <w:vMerge w:val="restart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2D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gramStart"/>
            <w:r w:rsidRPr="00652D7D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652D7D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категории налогоплательщиков</w:t>
            </w:r>
          </w:p>
        </w:tc>
        <w:tc>
          <w:tcPr>
            <w:tcW w:w="4536" w:type="dxa"/>
            <w:gridSpan w:val="3"/>
          </w:tcPr>
          <w:p w:rsid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баллов, полученное </w:t>
            </w:r>
          </w:p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результате оценки</w:t>
            </w:r>
          </w:p>
        </w:tc>
        <w:tc>
          <w:tcPr>
            <w:tcW w:w="1665" w:type="dxa"/>
            <w:vMerge w:val="restart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Сводная оценка эффективности, всего (гр.3+гр.4+гр.5)</w:t>
            </w:r>
          </w:p>
        </w:tc>
      </w:tr>
      <w:tr w:rsidR="00652D7D" w:rsidTr="00652D7D">
        <w:tc>
          <w:tcPr>
            <w:tcW w:w="534" w:type="dxa"/>
            <w:vMerge/>
          </w:tcPr>
          <w:p w:rsidR="00652D7D" w:rsidRPr="00652D7D" w:rsidRDefault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652D7D" w:rsidRPr="00652D7D" w:rsidRDefault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D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бюджетной эффективности</w:t>
            </w:r>
          </w:p>
        </w:tc>
        <w:tc>
          <w:tcPr>
            <w:tcW w:w="1559" w:type="dxa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D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экономической эффективности</w:t>
            </w:r>
          </w:p>
        </w:tc>
        <w:tc>
          <w:tcPr>
            <w:tcW w:w="1418" w:type="dxa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D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социальной эффективности</w:t>
            </w:r>
          </w:p>
        </w:tc>
        <w:tc>
          <w:tcPr>
            <w:tcW w:w="1665" w:type="dxa"/>
            <w:vMerge/>
          </w:tcPr>
          <w:p w:rsidR="00652D7D" w:rsidRPr="00652D7D" w:rsidRDefault="00652D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652D7D" w:rsidTr="00652D7D">
        <w:tc>
          <w:tcPr>
            <w:tcW w:w="534" w:type="dxa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835" w:type="dxa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559" w:type="dxa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559" w:type="dxa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665" w:type="dxa"/>
          </w:tcPr>
          <w:p w:rsidR="00652D7D" w:rsidRPr="00652D7D" w:rsidRDefault="00652D7D" w:rsidP="00652D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</w:tbl>
    <w:p w:rsidR="00D00EBD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D7D" w:rsidRPr="00507C00" w:rsidRDefault="00652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Льгота эффективна, если графа 6 = 3;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льгота неэффективна, если графа 6 &lt; 3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17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E50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D6E50" w:rsidRPr="00E06372" w:rsidRDefault="003D6E50" w:rsidP="003D6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3D6E50" w:rsidRPr="00E06372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50" w:rsidRDefault="003D6E50" w:rsidP="003D6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00EBD" w:rsidRPr="00507C00" w:rsidRDefault="003D6E50" w:rsidP="003D6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FE0" w:rsidRDefault="00BB2FE0" w:rsidP="001743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758"/>
      <w:bookmarkEnd w:id="17"/>
    </w:p>
    <w:p w:rsidR="00D00EBD" w:rsidRPr="00507C00" w:rsidRDefault="00D00EBD" w:rsidP="001743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СВОДНАЯ ОЦЕНКА</w:t>
      </w:r>
    </w:p>
    <w:p w:rsidR="00D00EBD" w:rsidRPr="00507C00" w:rsidRDefault="00D00EBD" w:rsidP="001743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 w:rsidP="001743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расчетной эффективности </w:t>
      </w:r>
      <w:proofErr w:type="gramStart"/>
      <w:r w:rsidR="003F11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</w:t>
      </w:r>
      <w:proofErr w:type="gramEnd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планируемых</w:t>
      </w:r>
    </w:p>
    <w:p w:rsidR="00D00EBD" w:rsidRPr="00507C00" w:rsidRDefault="00D00EBD" w:rsidP="001743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 предоставлению налоговых льгот по состоянию</w:t>
      </w:r>
    </w:p>
    <w:p w:rsidR="00D00EBD" w:rsidRPr="00507C00" w:rsidRDefault="00D00EBD" w:rsidP="001743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на "__" _____________ 200_ г.</w:t>
      </w:r>
    </w:p>
    <w:p w:rsidR="00D00EBD" w:rsidRPr="00507C00" w:rsidRDefault="00D00EBD" w:rsidP="0017431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E50" w:rsidRPr="00E06372" w:rsidRDefault="003D6E50" w:rsidP="003D6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Отдел экономик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Вид налогов _______________________________________________________________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17431C" w:rsidRDefault="0017431C" w:rsidP="0017431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показателей, характеризующих цели,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заявленные в </w:t>
      </w:r>
      <w:r w:rsidR="00D00EBD" w:rsidRPr="0017431C">
        <w:rPr>
          <w:rFonts w:ascii="Times New Roman" w:hAnsi="Times New Roman" w:cs="Times New Roman"/>
          <w:color w:val="000000" w:themeColor="text1"/>
          <w:sz w:val="24"/>
          <w:szCs w:val="24"/>
        </w:rPr>
        <w:t>законе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EBD" w:rsidRPr="0017431C">
        <w:rPr>
          <w:rFonts w:ascii="Times New Roman" w:hAnsi="Times New Roman" w:cs="Times New Roman"/>
          <w:color w:val="000000" w:themeColor="text1"/>
          <w:sz w:val="24"/>
          <w:szCs w:val="24"/>
        </w:rPr>
        <w:t>(проекте закона) о предоставлении льготы:</w:t>
      </w:r>
    </w:p>
    <w:tbl>
      <w:tblPr>
        <w:tblStyle w:val="a3"/>
        <w:tblW w:w="0" w:type="auto"/>
        <w:tblLook w:val="04A0"/>
      </w:tblPr>
      <w:tblGrid>
        <w:gridCol w:w="517"/>
        <w:gridCol w:w="1718"/>
        <w:gridCol w:w="2041"/>
        <w:gridCol w:w="1745"/>
        <w:gridCol w:w="1317"/>
        <w:gridCol w:w="962"/>
        <w:gridCol w:w="1270"/>
      </w:tblGrid>
      <w:tr w:rsidR="00BB2FE0" w:rsidTr="00BB2FE0">
        <w:tc>
          <w:tcPr>
            <w:tcW w:w="517" w:type="dxa"/>
          </w:tcPr>
          <w:p w:rsidR="0017431C" w:rsidRPr="0017431C" w:rsidRDefault="0017431C" w:rsidP="001743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  <w:proofErr w:type="gramStart"/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1718" w:type="dxa"/>
          </w:tcPr>
          <w:p w:rsidR="0017431C" w:rsidRPr="0017431C" w:rsidRDefault="0017431C" w:rsidP="001743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>Цель предоставления льготы</w:t>
            </w:r>
          </w:p>
        </w:tc>
        <w:tc>
          <w:tcPr>
            <w:tcW w:w="2041" w:type="dxa"/>
          </w:tcPr>
          <w:p w:rsidR="0017431C" w:rsidRPr="0017431C" w:rsidRDefault="0017431C" w:rsidP="001743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7431C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показателя, характеризующего цель предоставления льготы</w:t>
            </w:r>
          </w:p>
        </w:tc>
        <w:tc>
          <w:tcPr>
            <w:tcW w:w="1745" w:type="dxa"/>
          </w:tcPr>
          <w:p w:rsidR="0017431C" w:rsidRPr="0017431C" w:rsidRDefault="0017431C" w:rsidP="001743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Факт за предшествующий период</w:t>
            </w:r>
          </w:p>
        </w:tc>
        <w:tc>
          <w:tcPr>
            <w:tcW w:w="1317" w:type="dxa"/>
          </w:tcPr>
          <w:p w:rsidR="0017431C" w:rsidRPr="0017431C" w:rsidRDefault="0017431C" w:rsidP="001743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Факт (оценка*) за отчетный период</w:t>
            </w:r>
          </w:p>
        </w:tc>
        <w:tc>
          <w:tcPr>
            <w:tcW w:w="962" w:type="dxa"/>
          </w:tcPr>
          <w:p w:rsidR="0017431C" w:rsidRPr="0017431C" w:rsidRDefault="0017431C" w:rsidP="001743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Темпы роста</w:t>
            </w:r>
          </w:p>
        </w:tc>
        <w:tc>
          <w:tcPr>
            <w:tcW w:w="1270" w:type="dxa"/>
          </w:tcPr>
          <w:p w:rsidR="0017431C" w:rsidRPr="0017431C" w:rsidRDefault="00BB2FE0" w:rsidP="001743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Оценка года,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отчетным</w:t>
            </w:r>
            <w:proofErr w:type="gramEnd"/>
          </w:p>
        </w:tc>
      </w:tr>
      <w:tr w:rsidR="00BB2FE0" w:rsidTr="00BB2FE0">
        <w:tc>
          <w:tcPr>
            <w:tcW w:w="517" w:type="dxa"/>
          </w:tcPr>
          <w:p w:rsidR="0017431C" w:rsidRPr="00BB2FE0" w:rsidRDefault="00BB2FE0" w:rsidP="00BB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18" w:type="dxa"/>
          </w:tcPr>
          <w:p w:rsidR="0017431C" w:rsidRPr="00BB2FE0" w:rsidRDefault="00BB2FE0" w:rsidP="00BB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041" w:type="dxa"/>
          </w:tcPr>
          <w:p w:rsidR="0017431C" w:rsidRPr="00BB2FE0" w:rsidRDefault="00BB2FE0" w:rsidP="00BB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45" w:type="dxa"/>
          </w:tcPr>
          <w:p w:rsidR="0017431C" w:rsidRPr="00BB2FE0" w:rsidRDefault="00BB2FE0" w:rsidP="00BB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317" w:type="dxa"/>
          </w:tcPr>
          <w:p w:rsidR="0017431C" w:rsidRPr="00BB2FE0" w:rsidRDefault="00BB2FE0" w:rsidP="00BB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62" w:type="dxa"/>
          </w:tcPr>
          <w:p w:rsidR="0017431C" w:rsidRPr="00BB2FE0" w:rsidRDefault="00BB2FE0" w:rsidP="00BB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2FE0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70" w:type="dxa"/>
          </w:tcPr>
          <w:p w:rsidR="0017431C" w:rsidRPr="00BB2FE0" w:rsidRDefault="00BB2FE0" w:rsidP="00BB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</w:tbl>
    <w:p w:rsidR="00D00EBD" w:rsidRPr="00507C00" w:rsidRDefault="00D00E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784"/>
      <w:bookmarkEnd w:id="18"/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* для планируемых к предоставлению налоговых льгот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FE0" w:rsidRDefault="00D00EBD" w:rsidP="00BB2FE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эко</w:t>
      </w:r>
      <w:r w:rsidR="00BB2FE0"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>номической эффективности равен отношению</w:t>
      </w:r>
      <w:r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</w:t>
      </w:r>
      <w:r w:rsidR="00BB2FE0"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показателей, по которым произошел рост по сравнению с предшествующим </w:t>
      </w:r>
      <w:r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>периодом</w:t>
      </w:r>
      <w:r w:rsidR="00BB2FE0"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(гр. 5 &gt; гр. 4), к количеству показателей, по которым</w:t>
      </w:r>
      <w:r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произошло</w:t>
      </w:r>
      <w:r w:rsidR="00BB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или уровень остался прежним (гр. 5 &lt;= гр. 4).</w:t>
      </w:r>
    </w:p>
    <w:p w:rsidR="00D00EBD" w:rsidRPr="00BB2FE0" w:rsidRDefault="00BB2FE0" w:rsidP="00BB2FE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Льгота эффективна, если коэффициент </w:t>
      </w:r>
      <w:r w:rsidR="00D00EBD"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>расчетной эффективности &gt;= 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EBD" w:rsidRPr="00BB2FE0">
        <w:rPr>
          <w:rFonts w:ascii="Times New Roman" w:hAnsi="Times New Roman" w:cs="Times New Roman"/>
          <w:color w:val="000000" w:themeColor="text1"/>
          <w:sz w:val="24"/>
          <w:szCs w:val="24"/>
        </w:rPr>
        <w:t>льгота неэффективна, если коэффициент расчетной эффективности &lt; 1.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B2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(инициалы, фамилия)</w:t>
      </w: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113" w:rsidRDefault="00023113" w:rsidP="000231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23113" w:rsidRPr="00E06372" w:rsidRDefault="00023113" w:rsidP="000231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113" w:rsidRPr="00E06372" w:rsidRDefault="00023113" w:rsidP="000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023113" w:rsidRPr="00E06372" w:rsidRDefault="00023113" w:rsidP="000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023113" w:rsidRPr="00E06372" w:rsidRDefault="00023113" w:rsidP="000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023113" w:rsidRPr="00E06372" w:rsidRDefault="00023113" w:rsidP="000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023113" w:rsidRDefault="00023113" w:rsidP="000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налогообложения</w:t>
      </w:r>
    </w:p>
    <w:p w:rsidR="00023113" w:rsidRDefault="00023113" w:rsidP="000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единого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13" w:rsidRDefault="00023113" w:rsidP="0002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вмененный доход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3113" w:rsidRPr="00507C00" w:rsidRDefault="00023113" w:rsidP="0002311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023113" w:rsidRPr="00507C00" w:rsidRDefault="00023113" w:rsidP="000231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113" w:rsidRDefault="00023113" w:rsidP="000231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113" w:rsidRPr="00706C8F" w:rsidRDefault="00023113" w:rsidP="000231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Анализ влияния применяемого и планируемого к применению корректирующего коэффициента базовой доходности К</w:t>
      </w:r>
      <w:proofErr w:type="gram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единому налогу на вмененный доход для отдельных видов деятельности на доходную часть бюджета </w:t>
      </w:r>
      <w:proofErr w:type="spell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</w:p>
    <w:p w:rsidR="00023113" w:rsidRPr="00706C8F" w:rsidRDefault="00023113" w:rsidP="000231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</w:t>
      </w:r>
    </w:p>
    <w:p w:rsidR="00023113" w:rsidRPr="00706C8F" w:rsidRDefault="00023113" w:rsidP="000231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на "__" _____________ 200_ г.</w:t>
      </w:r>
    </w:p>
    <w:p w:rsidR="00023113" w:rsidRPr="00706C8F" w:rsidRDefault="00023113" w:rsidP="0002311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113" w:rsidRPr="00706C8F" w:rsidRDefault="00023113" w:rsidP="00023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8F">
        <w:rPr>
          <w:rFonts w:ascii="Times New Roman" w:hAnsi="Times New Roman" w:cs="Times New Roman"/>
          <w:sz w:val="24"/>
          <w:szCs w:val="24"/>
        </w:rPr>
        <w:t xml:space="preserve">Отдел экономики и инвестиционной политики администрации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23113" w:rsidRPr="00706C8F" w:rsidRDefault="00023113" w:rsidP="00023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23113" w:rsidRPr="00706C8F" w:rsidTr="00023113">
        <w:tc>
          <w:tcPr>
            <w:tcW w:w="1914" w:type="dxa"/>
          </w:tcPr>
          <w:p w:rsidR="00023113" w:rsidRPr="00706C8F" w:rsidRDefault="00023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914" w:type="dxa"/>
          </w:tcPr>
          <w:p w:rsidR="00023113" w:rsidRPr="00706C8F" w:rsidRDefault="00023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действующим решением </w:t>
            </w:r>
            <w:proofErr w:type="spellStart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Суровикинской</w:t>
            </w:r>
            <w:proofErr w:type="spellEnd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14" w:type="dxa"/>
          </w:tcPr>
          <w:p w:rsidR="00023113" w:rsidRPr="00706C8F" w:rsidRDefault="00023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начисленного налога за отчетный период</w:t>
            </w:r>
          </w:p>
        </w:tc>
        <w:tc>
          <w:tcPr>
            <w:tcW w:w="1914" w:type="dxa"/>
          </w:tcPr>
          <w:p w:rsidR="00023113" w:rsidRPr="00706C8F" w:rsidRDefault="00023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Расчетное поступление при К</w:t>
            </w:r>
            <w:proofErr w:type="gramStart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</w:p>
        </w:tc>
        <w:tc>
          <w:tcPr>
            <w:tcW w:w="1914" w:type="dxa"/>
          </w:tcPr>
          <w:p w:rsidR="00023113" w:rsidRPr="00706C8F" w:rsidRDefault="00023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отклонения доходов районного бюджета </w:t>
            </w:r>
            <w:proofErr w:type="gramStart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максимально возможного (расчетного)</w:t>
            </w:r>
          </w:p>
        </w:tc>
      </w:tr>
      <w:tr w:rsidR="00023113" w:rsidTr="00023113">
        <w:tc>
          <w:tcPr>
            <w:tcW w:w="1914" w:type="dxa"/>
          </w:tcPr>
          <w:p w:rsidR="00023113" w:rsidRPr="00706C8F" w:rsidRDefault="00715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23113" w:rsidRPr="00706C8F" w:rsidRDefault="00715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23113" w:rsidRPr="00706C8F" w:rsidRDefault="00715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23113" w:rsidRPr="00706C8F" w:rsidRDefault="00715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23113" w:rsidRDefault="00715113" w:rsidP="007151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15113" w:rsidRDefault="00715113" w:rsidP="007151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113" w:rsidRPr="00507C00" w:rsidRDefault="00715113" w:rsidP="007151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715113" w:rsidRPr="00507C00" w:rsidRDefault="00715113" w:rsidP="007151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(инициалы, фамилия)</w:t>
      </w:r>
    </w:p>
    <w:p w:rsidR="00715113" w:rsidRPr="00507C00" w:rsidRDefault="00715113" w:rsidP="007151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113" w:rsidRPr="00507C00" w:rsidRDefault="00715113" w:rsidP="007151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</w:p>
    <w:p w:rsidR="00715113" w:rsidRPr="00507C00" w:rsidRDefault="00715113" w:rsidP="007151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EBD" w:rsidRPr="00507C00" w:rsidRDefault="00D00E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0EBD" w:rsidRPr="00507C00" w:rsidSect="00795A77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42" w:rsidRDefault="00881642" w:rsidP="00795A77">
      <w:pPr>
        <w:spacing w:after="0" w:line="240" w:lineRule="auto"/>
      </w:pPr>
      <w:r>
        <w:separator/>
      </w:r>
    </w:p>
  </w:endnote>
  <w:endnote w:type="continuationSeparator" w:id="0">
    <w:p w:rsidR="00881642" w:rsidRDefault="00881642" w:rsidP="0079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42" w:rsidRDefault="00881642" w:rsidP="00795A77">
      <w:pPr>
        <w:spacing w:after="0" w:line="240" w:lineRule="auto"/>
      </w:pPr>
      <w:r>
        <w:separator/>
      </w:r>
    </w:p>
  </w:footnote>
  <w:footnote w:type="continuationSeparator" w:id="0">
    <w:p w:rsidR="00881642" w:rsidRDefault="00881642" w:rsidP="0079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626"/>
      <w:docPartObj>
        <w:docPartGallery w:val="Page Numbers (Top of Page)"/>
        <w:docPartUnique/>
      </w:docPartObj>
    </w:sdtPr>
    <w:sdtContent>
      <w:p w:rsidR="00795A77" w:rsidRDefault="008B61E6">
        <w:pPr>
          <w:pStyle w:val="a6"/>
          <w:jc w:val="center"/>
        </w:pPr>
        <w:fldSimple w:instr=" PAGE   \* MERGEFORMAT ">
          <w:r w:rsidR="005A275F">
            <w:rPr>
              <w:noProof/>
            </w:rPr>
            <w:t>2</w:t>
          </w:r>
        </w:fldSimple>
      </w:p>
    </w:sdtContent>
  </w:sdt>
  <w:p w:rsidR="00795A77" w:rsidRDefault="00795A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AAF"/>
    <w:multiLevelType w:val="hybridMultilevel"/>
    <w:tmpl w:val="C698391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82D"/>
    <w:multiLevelType w:val="hybridMultilevel"/>
    <w:tmpl w:val="72F0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311"/>
    <w:multiLevelType w:val="hybridMultilevel"/>
    <w:tmpl w:val="A88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C1BC5"/>
    <w:multiLevelType w:val="hybridMultilevel"/>
    <w:tmpl w:val="2D12748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7343B"/>
    <w:multiLevelType w:val="hybridMultilevel"/>
    <w:tmpl w:val="79F8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52C54"/>
    <w:multiLevelType w:val="hybridMultilevel"/>
    <w:tmpl w:val="888CE54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B5A77"/>
    <w:multiLevelType w:val="hybridMultilevel"/>
    <w:tmpl w:val="C5C839A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87730"/>
    <w:multiLevelType w:val="hybridMultilevel"/>
    <w:tmpl w:val="6CF69CD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F34B7"/>
    <w:multiLevelType w:val="hybridMultilevel"/>
    <w:tmpl w:val="306A9E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80DCE"/>
    <w:multiLevelType w:val="hybridMultilevel"/>
    <w:tmpl w:val="94423C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201E3"/>
    <w:multiLevelType w:val="hybridMultilevel"/>
    <w:tmpl w:val="72F0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BD"/>
    <w:rsid w:val="00023113"/>
    <w:rsid w:val="00036B1E"/>
    <w:rsid w:val="00076800"/>
    <w:rsid w:val="00086601"/>
    <w:rsid w:val="000D005C"/>
    <w:rsid w:val="001444DC"/>
    <w:rsid w:val="0017431C"/>
    <w:rsid w:val="001B78A8"/>
    <w:rsid w:val="001D59F7"/>
    <w:rsid w:val="00206FF5"/>
    <w:rsid w:val="0023168E"/>
    <w:rsid w:val="00245E10"/>
    <w:rsid w:val="002E3BB6"/>
    <w:rsid w:val="00323B02"/>
    <w:rsid w:val="00342CFC"/>
    <w:rsid w:val="003D6C22"/>
    <w:rsid w:val="003D6E50"/>
    <w:rsid w:val="003E4702"/>
    <w:rsid w:val="003E695E"/>
    <w:rsid w:val="003F1191"/>
    <w:rsid w:val="003F67FC"/>
    <w:rsid w:val="00413514"/>
    <w:rsid w:val="004600C6"/>
    <w:rsid w:val="004E6531"/>
    <w:rsid w:val="005036B4"/>
    <w:rsid w:val="00507C00"/>
    <w:rsid w:val="00513B56"/>
    <w:rsid w:val="00546F77"/>
    <w:rsid w:val="00553C44"/>
    <w:rsid w:val="005A275F"/>
    <w:rsid w:val="005D7B59"/>
    <w:rsid w:val="00652D7D"/>
    <w:rsid w:val="006D6542"/>
    <w:rsid w:val="00706C8F"/>
    <w:rsid w:val="00715113"/>
    <w:rsid w:val="00795A77"/>
    <w:rsid w:val="0079757C"/>
    <w:rsid w:val="007F5250"/>
    <w:rsid w:val="008073F1"/>
    <w:rsid w:val="00825094"/>
    <w:rsid w:val="00881642"/>
    <w:rsid w:val="008929D2"/>
    <w:rsid w:val="008B61E6"/>
    <w:rsid w:val="00922816"/>
    <w:rsid w:val="00963B33"/>
    <w:rsid w:val="009F277B"/>
    <w:rsid w:val="00A67B86"/>
    <w:rsid w:val="00A842DF"/>
    <w:rsid w:val="00A84984"/>
    <w:rsid w:val="00AF59CC"/>
    <w:rsid w:val="00B07D0D"/>
    <w:rsid w:val="00B1710B"/>
    <w:rsid w:val="00B309E5"/>
    <w:rsid w:val="00B635C0"/>
    <w:rsid w:val="00B81CA4"/>
    <w:rsid w:val="00B9307F"/>
    <w:rsid w:val="00BB245C"/>
    <w:rsid w:val="00BB2FE0"/>
    <w:rsid w:val="00BC4182"/>
    <w:rsid w:val="00BD34D3"/>
    <w:rsid w:val="00C1073A"/>
    <w:rsid w:val="00C6429E"/>
    <w:rsid w:val="00C9204A"/>
    <w:rsid w:val="00D00EBD"/>
    <w:rsid w:val="00D21AD9"/>
    <w:rsid w:val="00D54C8C"/>
    <w:rsid w:val="00D8030D"/>
    <w:rsid w:val="00E0529F"/>
    <w:rsid w:val="00E55D42"/>
    <w:rsid w:val="00E73D00"/>
    <w:rsid w:val="00EC78D1"/>
    <w:rsid w:val="00ED3624"/>
    <w:rsid w:val="00F05A93"/>
    <w:rsid w:val="00F7439B"/>
    <w:rsid w:val="00FA7F64"/>
    <w:rsid w:val="00FB1999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0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0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00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0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5A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9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5A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0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0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0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0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4BF58161BAFF59D55D41FF1B27EDB201EF531AD2DA1D8BB28D75B8F6FADAB714B2C0287CA3076A3ADA56F0cAW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</dc:creator>
  <cp:lastModifiedBy>WORK</cp:lastModifiedBy>
  <cp:revision>9</cp:revision>
  <cp:lastPrinted>2017-06-29T06:00:00Z</cp:lastPrinted>
  <dcterms:created xsi:type="dcterms:W3CDTF">2017-06-28T15:45:00Z</dcterms:created>
  <dcterms:modified xsi:type="dcterms:W3CDTF">2017-06-29T08:17:00Z</dcterms:modified>
</cp:coreProperties>
</file>