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2" w:rsidRPr="00E24ACE" w:rsidRDefault="00626EB3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,</w:t>
      </w:r>
    </w:p>
    <w:p w:rsidR="003822C1" w:rsidRDefault="007E020B" w:rsidP="003822C1">
      <w:pPr>
        <w:spacing w:line="276" w:lineRule="auto"/>
        <w:ind w:left="1276"/>
        <w:rPr>
          <w:rFonts w:ascii="Arial" w:hAnsi="Arial" w:cs="Arial"/>
          <w:b/>
          <w:bCs/>
          <w:sz w:val="48"/>
        </w:rPr>
      </w:pPr>
      <w:r>
        <w:rPr>
          <w:rFonts w:ascii="Arial" w:hAnsi="Arial" w:cs="Arial"/>
          <w:b/>
          <w:bCs/>
          <w:sz w:val="48"/>
        </w:rPr>
        <w:t xml:space="preserve">КТО БУДЕТ СМОТРЕТЬ </w:t>
      </w:r>
      <w:r w:rsidR="008761D1" w:rsidRPr="008761D1">
        <w:rPr>
          <w:rFonts w:ascii="Arial" w:hAnsi="Arial" w:cs="Arial"/>
          <w:b/>
          <w:bCs/>
          <w:sz w:val="48"/>
        </w:rPr>
        <w:t>КИНО</w:t>
      </w:r>
      <w:r>
        <w:rPr>
          <w:rFonts w:ascii="Arial" w:hAnsi="Arial" w:cs="Arial"/>
          <w:b/>
          <w:bCs/>
          <w:sz w:val="48"/>
        </w:rPr>
        <w:t xml:space="preserve"> ЗАВТРА? </w:t>
      </w:r>
    </w:p>
    <w:p w:rsidR="008761D1" w:rsidRPr="008761D1" w:rsidRDefault="007E020B" w:rsidP="003822C1">
      <w:pPr>
        <w:spacing w:line="276" w:lineRule="auto"/>
        <w:ind w:left="1276"/>
        <w:rPr>
          <w:rFonts w:ascii="Arial" w:hAnsi="Arial" w:cs="Arial"/>
          <w:b/>
          <w:bCs/>
          <w:sz w:val="48"/>
        </w:rPr>
      </w:pPr>
      <w:r>
        <w:rPr>
          <w:rFonts w:ascii="Arial" w:hAnsi="Arial" w:cs="Arial"/>
          <w:b/>
          <w:bCs/>
          <w:sz w:val="48"/>
        </w:rPr>
        <w:t xml:space="preserve">РАССКАЖЕТ </w:t>
      </w:r>
      <w:r w:rsidR="008761D1" w:rsidRPr="008761D1">
        <w:rPr>
          <w:rFonts w:ascii="Arial" w:hAnsi="Arial" w:cs="Arial"/>
          <w:b/>
          <w:bCs/>
          <w:sz w:val="48"/>
        </w:rPr>
        <w:t>ПЕРЕПИСЬ</w:t>
      </w:r>
      <w:r>
        <w:rPr>
          <w:rFonts w:ascii="Arial" w:hAnsi="Arial" w:cs="Arial"/>
          <w:b/>
          <w:bCs/>
          <w:sz w:val="48"/>
        </w:rPr>
        <w:t>!</w:t>
      </w:r>
    </w:p>
    <w:p w:rsidR="003822C1" w:rsidRPr="003822C1" w:rsidRDefault="003822C1" w:rsidP="003822C1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219,4 </w:t>
      </w:r>
      <w:proofErr w:type="spellStart"/>
      <w:proofErr w:type="gramStart"/>
      <w:r w:rsidRPr="003822C1">
        <w:rPr>
          <w:rFonts w:ascii="Arial" w:eastAsia="Calibri" w:hAnsi="Arial" w:cs="Arial"/>
          <w:b/>
          <w:bCs/>
          <w:color w:val="525252"/>
          <w:sz w:val="24"/>
          <w:szCs w:val="24"/>
        </w:rPr>
        <w:t>млн</w:t>
      </w:r>
      <w:proofErr w:type="spellEnd"/>
      <w:proofErr w:type="gramEnd"/>
      <w:r w:rsidRPr="003822C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зрителей посетили кинотеатры нашей страны в 2019 году. Это на 9,5% больше, чем год назад. Сборы от просмотров составили 55,5 </w:t>
      </w:r>
      <w:proofErr w:type="spellStart"/>
      <w:proofErr w:type="gramStart"/>
      <w:r w:rsidRPr="003822C1">
        <w:rPr>
          <w:rFonts w:ascii="Arial" w:eastAsia="Calibri" w:hAnsi="Arial" w:cs="Arial"/>
          <w:b/>
          <w:bCs/>
          <w:color w:val="525252"/>
          <w:sz w:val="24"/>
          <w:szCs w:val="24"/>
        </w:rPr>
        <w:t>млрд</w:t>
      </w:r>
      <w:proofErr w:type="spellEnd"/>
      <w:proofErr w:type="gramEnd"/>
      <w:r w:rsidRPr="003822C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рублей. На долю российского кино пришлось 12,3 </w:t>
      </w:r>
      <w:proofErr w:type="spellStart"/>
      <w:proofErr w:type="gramStart"/>
      <w:r w:rsidRPr="003822C1">
        <w:rPr>
          <w:rFonts w:ascii="Arial" w:eastAsia="Calibri" w:hAnsi="Arial" w:cs="Arial"/>
          <w:b/>
          <w:bCs/>
          <w:color w:val="525252"/>
          <w:sz w:val="24"/>
          <w:szCs w:val="24"/>
        </w:rPr>
        <w:t>млрд</w:t>
      </w:r>
      <w:proofErr w:type="spellEnd"/>
      <w:proofErr w:type="gramEnd"/>
      <w:r w:rsidRPr="003822C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рублей — его посмотрело более 50 </w:t>
      </w:r>
      <w:proofErr w:type="spellStart"/>
      <w:r w:rsidRPr="003822C1">
        <w:rPr>
          <w:rFonts w:ascii="Arial" w:eastAsia="Calibri" w:hAnsi="Arial" w:cs="Arial"/>
          <w:b/>
          <w:bCs/>
          <w:color w:val="525252"/>
          <w:sz w:val="24"/>
          <w:szCs w:val="24"/>
        </w:rPr>
        <w:t>млн</w:t>
      </w:r>
      <w:proofErr w:type="spellEnd"/>
      <w:r w:rsidRPr="003822C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жителей России.</w:t>
      </w:r>
    </w:p>
    <w:p w:rsidR="003822C1" w:rsidRPr="003822C1" w:rsidRDefault="003822C1" w:rsidP="003822C1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Каким станет кинозритель завтрашнего </w:t>
      </w:r>
      <w:proofErr w:type="gramStart"/>
      <w:r w:rsidRPr="003822C1">
        <w:rPr>
          <w:rFonts w:ascii="Arial" w:eastAsia="Calibri" w:hAnsi="Arial" w:cs="Arial"/>
          <w:b/>
          <w:bCs/>
          <w:color w:val="525252"/>
          <w:sz w:val="24"/>
          <w:szCs w:val="24"/>
        </w:rPr>
        <w:t>дня</w:t>
      </w:r>
      <w:proofErr w:type="gramEnd"/>
      <w:r w:rsidRPr="003822C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и чем он будет отличаться от посетителей кинотеатров сегодня? Как изменился отечественный кинорынок и почему важны данные статистики?</w:t>
      </w:r>
    </w:p>
    <w:p w:rsidR="003822C1" w:rsidRPr="003822C1" w:rsidRDefault="003822C1" w:rsidP="003822C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По итогам 2019 года российский рынок кинопроката стал крупнейшим среди стран Европы по числу проданных билетов. Такие данные содержатся в Единой федеральной автоматизированной информационной системе сведений о показах фильмов в кинозалах (ЕАИС). Судя по этим данным, совокупные кассовые сборы составили 55,5 </w:t>
      </w:r>
      <w:proofErr w:type="spellStart"/>
      <w:proofErr w:type="gramStart"/>
      <w:r w:rsidRPr="003822C1">
        <w:rPr>
          <w:rFonts w:ascii="Arial" w:eastAsia="Calibri" w:hAnsi="Arial" w:cs="Arial"/>
          <w:color w:val="525252"/>
          <w:sz w:val="24"/>
          <w:szCs w:val="24"/>
        </w:rPr>
        <w:t>млрд</w:t>
      </w:r>
      <w:proofErr w:type="spellEnd"/>
      <w:proofErr w:type="gramEnd"/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 рублей — это максимальное значение в истории кинопроката России. </w:t>
      </w:r>
    </w:p>
    <w:p w:rsidR="003822C1" w:rsidRPr="003822C1" w:rsidRDefault="003822C1" w:rsidP="003822C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color w:val="525252"/>
          <w:sz w:val="24"/>
          <w:szCs w:val="24"/>
        </w:rPr>
        <w:t>Как менялись среднегодовые потребительские цены на билеты в кинотеатры, можно узнать из статистики Росстата. Так, в 2000 году посещение кинозала в России стоило в среднем 18 рублей, в 2010 году — уже 162 рубля, в 2016 и 2017 годах — 258 рублей, а в 2018 году — 261 рубль.</w:t>
      </w:r>
    </w:p>
    <w:p w:rsidR="003822C1" w:rsidRPr="003822C1" w:rsidRDefault="003822C1" w:rsidP="003822C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Кто же предпочитает тратить сегодня деньги на поход в кино? По данным ЕАИС, </w:t>
      </w:r>
      <w:proofErr w:type="spellStart"/>
      <w:r w:rsidRPr="003822C1">
        <w:rPr>
          <w:rFonts w:ascii="Arial" w:eastAsia="Calibri" w:hAnsi="Arial" w:cs="Arial"/>
          <w:color w:val="525252"/>
          <w:sz w:val="24"/>
          <w:szCs w:val="24"/>
        </w:rPr>
        <w:t>киноаудитория</w:t>
      </w:r>
      <w:proofErr w:type="spellEnd"/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 России преимущественно женская (доля женщин — 55%). Средний возраст кинозрителя — 28 лет, а самая многочисленная возрастная группа — 25–34 года (32,5%, то есть каждый третий посетитель кинотеатров). Для сравнения: доля аудитории в возрасте 12–17 лет составляет 16,1%; 18–24 лет — 26,8%; 35–44 лет — 16,9%; старше 45 лет — 7,8%. </w:t>
      </w:r>
    </w:p>
    <w:p w:rsidR="003822C1" w:rsidRPr="003822C1" w:rsidRDefault="003822C1" w:rsidP="003822C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Впрочем, если посмотреть на статистику Росстата, можно раскрыть секрет популярности кинотеатров у аудитории 25–34 лет. Просто это наиболее многочисленная часть населения страны. Для сравнения: в 2017 году в возрасте 19 лет в России было 666 тыс. мужчин и 646 тыс. женщин; в возрасте </w:t>
      </w:r>
      <w:r w:rsidRPr="003822C1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29 лет — 1,3 </w:t>
      </w:r>
      <w:proofErr w:type="spellStart"/>
      <w:proofErr w:type="gramStart"/>
      <w:r w:rsidRPr="003822C1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spellEnd"/>
      <w:proofErr w:type="gramEnd"/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 мужчин и 1,2 </w:t>
      </w:r>
      <w:proofErr w:type="spellStart"/>
      <w:r w:rsidRPr="003822C1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spellEnd"/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 женщин; в возрасте 49 лет — уже 824 тыс. мужчин и 921 тыс. женщин. </w:t>
      </w:r>
    </w:p>
    <w:p w:rsidR="003822C1" w:rsidRPr="003822C1" w:rsidRDefault="003822C1" w:rsidP="003822C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С годами очертания возрастной пирамиды меняются, демографические «ямы» и «выступы» движутся вверх, что также может влиять на портрет зрительской аудитории. Таким образом, можно предположить, что основной кинозритель, который сегодня относится к группе 25–34 лет, будет взрослеть, а на смену ему придет не столь многочисленная зрительская аудитория. </w:t>
      </w:r>
    </w:p>
    <w:p w:rsidR="003822C1" w:rsidRPr="003822C1" w:rsidRDefault="003822C1" w:rsidP="003822C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color w:val="525252"/>
          <w:sz w:val="24"/>
          <w:szCs w:val="24"/>
        </w:rPr>
        <w:t>Увидеть и спрогнозировать тенденцию изменений мы можем по результатам предыдущих переписей. К примеру, перепись 1989 года выявила 25,4 </w:t>
      </w:r>
      <w:proofErr w:type="spellStart"/>
      <w:proofErr w:type="gramStart"/>
      <w:r w:rsidRPr="003822C1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spellEnd"/>
      <w:proofErr w:type="gramEnd"/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 жителей страны в возрасте 25–34 лет, перепись 2002 года —  уже 20,4 </w:t>
      </w:r>
      <w:proofErr w:type="spellStart"/>
      <w:r w:rsidRPr="003822C1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spellEnd"/>
      <w:r w:rsidRPr="003822C1">
        <w:rPr>
          <w:rFonts w:ascii="Arial" w:eastAsia="Calibri" w:hAnsi="Arial" w:cs="Arial"/>
          <w:color w:val="525252"/>
          <w:sz w:val="24"/>
          <w:szCs w:val="24"/>
        </w:rPr>
        <w:t>, а в 2010 году эту возрастную категорию представляло 22,9 </w:t>
      </w:r>
      <w:proofErr w:type="spellStart"/>
      <w:r w:rsidRPr="003822C1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spellEnd"/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 человек.</w:t>
      </w:r>
    </w:p>
    <w:p w:rsidR="003822C1" w:rsidRPr="003822C1" w:rsidRDefault="003822C1" w:rsidP="003822C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Более точные данные о половозрастном составе населения современной России и потенциальных посетителях кинотеатров разных возрастов мы сможем получить по результатам Всероссийской переписи населения, которая пройдет в апреле 2021 года. </w:t>
      </w:r>
    </w:p>
    <w:p w:rsidR="003822C1" w:rsidRPr="003822C1" w:rsidRDefault="003822C1" w:rsidP="003822C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color w:val="525252"/>
          <w:sz w:val="24"/>
          <w:szCs w:val="24"/>
        </w:rPr>
        <w:t>Информация позволит сделать выводы и прогнозы, например, относительно изменений доли семейных зрителей кинотеатров.</w:t>
      </w:r>
    </w:p>
    <w:p w:rsidR="003822C1" w:rsidRPr="003822C1" w:rsidRDefault="003822C1" w:rsidP="003822C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Сегодня почти каждый третий (30,8%) посетитель кинотеатра приходит на сеанс в компании друзей. Чуть меньше зрителей (27,7%) предпочитают просмотр вдвоем, а 15,3% — в одиночестве. Доля семейной аудитории составляет 25%, а в праздничные выходные может достигать 48%. Преимущественно это зрители в возрасте 35–44 лет. </w:t>
      </w:r>
    </w:p>
    <w:p w:rsidR="003822C1" w:rsidRPr="003822C1" w:rsidRDefault="003822C1" w:rsidP="003822C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color w:val="525252"/>
          <w:sz w:val="24"/>
          <w:szCs w:val="24"/>
        </w:rPr>
        <w:t>Примечательно, что аудитория российского кино в 2019 году была в среднем на 5 лет старше, чем аудитория зарубежных фильмов: 32 года и 27 лет соответственно. Также аудиторию российского кино отличает более высокая доля женщин: 59 против 54% зрительниц зарубежных фильмов.</w:t>
      </w:r>
    </w:p>
    <w:p w:rsidR="003822C1" w:rsidRPr="003822C1" w:rsidRDefault="003822C1" w:rsidP="003822C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«Нужно понимать, что в структуре кинопроизводства и продуктового предложения в сфере кино действуют классические законы маркетинга. Поэтому у нас имеется массовое кинопроизводство на широкую аудиторию и </w:t>
      </w:r>
      <w:proofErr w:type="spellStart"/>
      <w:r w:rsidRPr="003822C1">
        <w:rPr>
          <w:rFonts w:ascii="Arial" w:eastAsia="Calibri" w:hAnsi="Arial" w:cs="Arial"/>
          <w:color w:val="525252"/>
          <w:sz w:val="24"/>
          <w:szCs w:val="24"/>
        </w:rPr>
        <w:t>таргетированное</w:t>
      </w:r>
      <w:proofErr w:type="spellEnd"/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 — на определенные сегменты зрителей: кино для девочек, для взрослых, "не для всех" и т.д. Есть и концентрированное кинопроизводство, которое ориентируется на какие-то специфические узкие сегменты, например фестивальное кино, которое редко становится хитом кинопроката», — отмечает Николай Перепелкин, доцент кафедры маркетинга РЭУ им. Г.В. Плеханова.</w:t>
      </w:r>
    </w:p>
    <w:p w:rsidR="003822C1" w:rsidRPr="003822C1" w:rsidRDefault="003822C1" w:rsidP="003822C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Статистические данные Росстата позволяют узнать и размеры финансовых вложений в кинематограф по сравнению с другими отраслями.  Так, расходы консолидированного бюджета РФ на социально-культурные мероприятия в 2018 году составили 20,382 </w:t>
      </w:r>
      <w:proofErr w:type="spellStart"/>
      <w:proofErr w:type="gramStart"/>
      <w:r w:rsidRPr="003822C1">
        <w:rPr>
          <w:rFonts w:ascii="Arial" w:eastAsia="Calibri" w:hAnsi="Arial" w:cs="Arial"/>
          <w:color w:val="525252"/>
          <w:sz w:val="24"/>
          <w:szCs w:val="24"/>
        </w:rPr>
        <w:t>трлн</w:t>
      </w:r>
      <w:proofErr w:type="spellEnd"/>
      <w:proofErr w:type="gramEnd"/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 рублей. Из них на культуру, кинематографию — 528,2 </w:t>
      </w:r>
      <w:proofErr w:type="spellStart"/>
      <w:proofErr w:type="gramStart"/>
      <w:r w:rsidRPr="003822C1">
        <w:rPr>
          <w:rFonts w:ascii="Arial" w:eastAsia="Calibri" w:hAnsi="Arial" w:cs="Arial"/>
          <w:color w:val="525252"/>
          <w:sz w:val="24"/>
          <w:szCs w:val="24"/>
        </w:rPr>
        <w:t>млрд</w:t>
      </w:r>
      <w:proofErr w:type="spellEnd"/>
      <w:proofErr w:type="gramEnd"/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 рублей, или 2,6%. Для сравнения: на образование — 18%, на здравоохранение — 16,3%, на социальную политику — 60,8%, на физкультуру и спорт — 1,6%, на СМИ — 0,7%. </w:t>
      </w:r>
    </w:p>
    <w:p w:rsidR="003822C1" w:rsidRPr="003822C1" w:rsidRDefault="003822C1" w:rsidP="003822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bCs/>
          <w:color w:val="525252"/>
          <w:sz w:val="24"/>
          <w:szCs w:val="24"/>
        </w:rPr>
        <w:t>Отметим, что важность статистики подчеркивалась и в самом отечественном кинематографе. В сценарии фильма «Служебный роман» (по пьесе Эльдара Рязанова и Эмиля Брагинского «Сослуживцы») были такие слова: «</w:t>
      </w:r>
      <w:r w:rsidRPr="003822C1">
        <w:rPr>
          <w:rFonts w:ascii="Arial" w:eastAsia="Calibri" w:hAnsi="Arial" w:cs="Arial"/>
          <w:color w:val="525252"/>
          <w:sz w:val="24"/>
          <w:szCs w:val="24"/>
        </w:rPr>
        <w:t>Если бы не было статистики, мы бы даже не подозревали о том, как хорошо мы работаем».</w:t>
      </w:r>
      <w:r w:rsidRPr="003822C1">
        <w:rPr>
          <w:rFonts w:ascii="Arial" w:eastAsia="Calibri" w:hAnsi="Arial" w:cs="Arial"/>
          <w:bCs/>
          <w:color w:val="525252"/>
          <w:sz w:val="24"/>
          <w:szCs w:val="24"/>
        </w:rPr>
        <w:t xml:space="preserve"> Директор </w:t>
      </w:r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Калугина отмечала: «Делом надо заниматься серьезно или не заниматься им вообще. Статистика — это наука, она не терпит приблизительности». Другой главный герой, Новосельцев, признавался: </w:t>
      </w:r>
      <w:r w:rsidRPr="003822C1"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 w:rsidRPr="003822C1">
        <w:rPr>
          <w:rFonts w:ascii="Arial" w:eastAsia="Calibri" w:hAnsi="Arial" w:cs="Arial"/>
          <w:color w:val="525252"/>
          <w:sz w:val="24"/>
          <w:szCs w:val="24"/>
        </w:rPr>
        <w:t>Так я вообще люблю свою профессию. Я считаю, что без статистики вообще не жизнь».</w:t>
      </w:r>
    </w:p>
    <w:p w:rsidR="003822C1" w:rsidRPr="003822C1" w:rsidRDefault="003822C1" w:rsidP="00DF592B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3822C1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3822C1">
        <w:rPr>
          <w:rFonts w:ascii="Arial" w:eastAsia="Calibri" w:hAnsi="Arial" w:cs="Arial"/>
          <w:i/>
          <w:color w:val="525252"/>
          <w:sz w:val="24"/>
          <w:szCs w:val="24"/>
        </w:rPr>
        <w:t xml:space="preserve"> (</w:t>
      </w:r>
      <w:proofErr w:type="spellStart"/>
      <w:r w:rsidRPr="003822C1">
        <w:rPr>
          <w:rFonts w:ascii="Arial" w:eastAsia="Calibri" w:hAnsi="Arial" w:cs="Arial"/>
          <w:i/>
          <w:color w:val="525252"/>
          <w:sz w:val="24"/>
          <w:szCs w:val="24"/>
        </w:rPr>
        <w:t>Gosuslugi.ru</w:t>
      </w:r>
      <w:proofErr w:type="spellEnd"/>
      <w:r w:rsidRPr="003822C1">
        <w:rPr>
          <w:rFonts w:ascii="Arial" w:eastAsia="Calibri" w:hAnsi="Arial" w:cs="Arial"/>
          <w:i/>
          <w:color w:val="525252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3822C1" w:rsidRPr="003822C1" w:rsidRDefault="003822C1" w:rsidP="003822C1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3822C1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3822C1">
        <w:rPr>
          <w:rFonts w:ascii="Arial" w:eastAsia="Calibri" w:hAnsi="Arial" w:cs="Arial"/>
          <w:b/>
          <w:color w:val="595959"/>
          <w:sz w:val="24"/>
        </w:rPr>
        <w:t xml:space="preserve"> ВПН-2020</w:t>
      </w:r>
    </w:p>
    <w:p w:rsidR="003822C1" w:rsidRPr="003822C1" w:rsidRDefault="004459C2" w:rsidP="003822C1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3822C1" w:rsidRPr="003822C1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3822C1" w:rsidRPr="003822C1" w:rsidRDefault="004459C2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3822C1" w:rsidRP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3822C1">
        <w:rPr>
          <w:rFonts w:ascii="Arial" w:eastAsia="Calibri" w:hAnsi="Arial" w:cs="Arial"/>
          <w:color w:val="595959"/>
          <w:sz w:val="24"/>
        </w:rPr>
        <w:t>+7 (495) 933-31-94</w:t>
      </w:r>
    </w:p>
    <w:p w:rsidR="003822C1" w:rsidRPr="003822C1" w:rsidRDefault="004459C2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3822C1" w:rsidRPr="003822C1" w:rsidRDefault="004459C2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3822C1" w:rsidRPr="003822C1" w:rsidRDefault="004459C2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3822C1" w:rsidRPr="003822C1" w:rsidRDefault="004459C2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3822C1" w:rsidRDefault="004459C2" w:rsidP="003822C1">
      <w:pPr>
        <w:spacing w:after="0" w:line="276" w:lineRule="auto"/>
        <w:jc w:val="both"/>
        <w:rPr>
          <w:rFonts w:ascii="Arial" w:eastAsia="Calibri" w:hAnsi="Arial" w:cs="Arial"/>
          <w:color w:val="0563C1"/>
          <w:sz w:val="24"/>
          <w:u w:val="single"/>
        </w:rPr>
      </w:pPr>
      <w:hyperlink r:id="rId14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DF592B" w:rsidRDefault="00DF592B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E55132" w:rsidRPr="00DF592B" w:rsidRDefault="00DF592B" w:rsidP="006B261B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2" name="Рисунок 2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5132" w:rsidRPr="00DF592B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C15" w:rsidRDefault="00F47C15" w:rsidP="00A02726">
      <w:pPr>
        <w:spacing w:after="0" w:line="240" w:lineRule="auto"/>
      </w:pPr>
      <w:r>
        <w:separator/>
      </w:r>
    </w:p>
  </w:endnote>
  <w:endnote w:type="continuationSeparator" w:id="0">
    <w:p w:rsidR="00F47C15" w:rsidRDefault="00F47C15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4459C2">
          <w:fldChar w:fldCharType="begin"/>
        </w:r>
        <w:r w:rsidR="00A02726">
          <w:instrText>PAGE   \* MERGEFORMAT</w:instrText>
        </w:r>
        <w:r w:rsidR="004459C2">
          <w:fldChar w:fldCharType="separate"/>
        </w:r>
        <w:r w:rsidR="00010787">
          <w:rPr>
            <w:noProof/>
          </w:rPr>
          <w:t>1</w:t>
        </w:r>
        <w:r w:rsidR="004459C2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C15" w:rsidRDefault="00F47C15" w:rsidP="00A02726">
      <w:pPr>
        <w:spacing w:after="0" w:line="240" w:lineRule="auto"/>
      </w:pPr>
      <w:r>
        <w:separator/>
      </w:r>
    </w:p>
  </w:footnote>
  <w:footnote w:type="continuationSeparator" w:id="0">
    <w:p w:rsidR="00F47C15" w:rsidRDefault="00F47C15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4459C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59C2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4459C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54FD"/>
    <w:rsid w:val="00005AEB"/>
    <w:rsid w:val="000102DC"/>
    <w:rsid w:val="00010787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4E28"/>
    <w:rsid w:val="000451E7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3682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9C2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03AB"/>
    <w:rsid w:val="00511117"/>
    <w:rsid w:val="0051197A"/>
    <w:rsid w:val="00512482"/>
    <w:rsid w:val="0052114D"/>
    <w:rsid w:val="00523EB6"/>
    <w:rsid w:val="0052476C"/>
    <w:rsid w:val="00524917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6EB3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23FF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2E9D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401C0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812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5CF0"/>
    <w:rsid w:val="00DE6324"/>
    <w:rsid w:val="00DF32AE"/>
    <w:rsid w:val="00DF4D09"/>
    <w:rsid w:val="00DF51F9"/>
    <w:rsid w:val="00DF592B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47C15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4A706-5261-4E80-B259-04375DAE0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Кошенскова</cp:lastModifiedBy>
  <cp:revision>2</cp:revision>
  <cp:lastPrinted>2020-02-13T18:03:00Z</cp:lastPrinted>
  <dcterms:created xsi:type="dcterms:W3CDTF">2020-09-04T10:17:00Z</dcterms:created>
  <dcterms:modified xsi:type="dcterms:W3CDTF">2020-09-04T10:17:00Z</dcterms:modified>
</cp:coreProperties>
</file>