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5F" w:rsidRDefault="00DB5441" w:rsidP="007728D8">
      <w:pPr>
        <w:jc w:val="right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проект</w:t>
      </w:r>
    </w:p>
    <w:p w:rsidR="00917C5F" w:rsidRDefault="00DB5441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РЕСПУБЛИКА КАРЕЛИЯ</w:t>
      </w:r>
      <w:r>
        <w:rPr>
          <w:b/>
          <w:sz w:val="28"/>
          <w:szCs w:val="28"/>
          <w:lang w:eastAsia="en-US"/>
        </w:rPr>
        <w:br/>
      </w:r>
    </w:p>
    <w:p w:rsidR="00917C5F" w:rsidRDefault="00DB5441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СОВЕТ   КААЛАМСКОГО СЕЛЬСКОГО ПОСЕЛЕНИЯ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917C5F" w:rsidRDefault="00917C5F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917C5F" w:rsidRDefault="00DB5441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_______ СЕССИЯ  I</w:t>
      </w:r>
      <w:r>
        <w:rPr>
          <w:rFonts w:eastAsia="Calibri"/>
          <w:b/>
          <w:sz w:val="28"/>
          <w:szCs w:val="28"/>
          <w:lang w:val="en-US" w:eastAsia="en-US"/>
        </w:rPr>
        <w:t>V</w:t>
      </w:r>
      <w:r>
        <w:rPr>
          <w:rFonts w:eastAsia="Calibri"/>
          <w:b/>
          <w:sz w:val="28"/>
          <w:szCs w:val="28"/>
          <w:lang w:eastAsia="en-US"/>
        </w:rPr>
        <w:t xml:space="preserve"> СОЗЫВА</w:t>
      </w:r>
    </w:p>
    <w:p w:rsidR="00917C5F" w:rsidRDefault="00917C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17C5F" w:rsidRDefault="00DB5441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РЕШЕНИЕ</w:t>
      </w:r>
    </w:p>
    <w:p w:rsidR="00917C5F" w:rsidRDefault="00917C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17C5F" w:rsidRDefault="00DB5441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    2021 года                                                                        № </w:t>
      </w:r>
    </w:p>
    <w:p w:rsidR="00917C5F" w:rsidRDefault="00917C5F">
      <w:pPr>
        <w:spacing w:line="240" w:lineRule="exact"/>
        <w:rPr>
          <w:sz w:val="28"/>
          <w:szCs w:val="28"/>
        </w:rPr>
      </w:pPr>
    </w:p>
    <w:p w:rsidR="00917C5F" w:rsidRDefault="00917C5F">
      <w:pPr>
        <w:jc w:val="both"/>
        <w:rPr>
          <w:b/>
          <w:sz w:val="28"/>
          <w:szCs w:val="28"/>
        </w:rPr>
      </w:pPr>
    </w:p>
    <w:p w:rsidR="00917C5F" w:rsidRDefault="00DB54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</w:t>
      </w:r>
      <w:bookmarkStart w:id="0" w:name="_Hlk76234230"/>
      <w:r>
        <w:rPr>
          <w:b/>
          <w:sz w:val="28"/>
          <w:szCs w:val="28"/>
        </w:rPr>
        <w:t xml:space="preserve">Правила </w:t>
      </w:r>
      <w:r>
        <w:rPr>
          <w:b/>
          <w:sz w:val="28"/>
          <w:szCs w:val="28"/>
        </w:rPr>
        <w:t>благоустройства территории Кааламского сельского поселения утвержденные решением Совета Кааламского сельского поселения № 133 от 18.10.2017г.</w:t>
      </w:r>
    </w:p>
    <w:bookmarkEnd w:id="0"/>
    <w:p w:rsidR="00917C5F" w:rsidRDefault="00DB54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:rsidR="00917C5F" w:rsidRDefault="00DB54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положений, определенных статьей 45.1 Федерального закона от 06.10.2003 № 131-ФЗ «Об общих принци</w:t>
      </w:r>
      <w:r>
        <w:rPr>
          <w:sz w:val="28"/>
          <w:szCs w:val="28"/>
        </w:rPr>
        <w:t>пах организации местного самоуправления в Российской Федерации», Приказа Министерства финансов РФ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</w:t>
      </w:r>
      <w:r>
        <w:rPr>
          <w:sz w:val="28"/>
          <w:szCs w:val="28"/>
        </w:rPr>
        <w:t xml:space="preserve">оружений), помещений, используемых в качестве реквизитов адреса, и Правил сокращенного наименования </w:t>
      </w:r>
      <w:proofErr w:type="spellStart"/>
      <w:r>
        <w:rPr>
          <w:sz w:val="28"/>
          <w:szCs w:val="28"/>
        </w:rPr>
        <w:t>адресообразующих</w:t>
      </w:r>
      <w:proofErr w:type="spellEnd"/>
      <w:r>
        <w:rPr>
          <w:sz w:val="28"/>
          <w:szCs w:val="28"/>
        </w:rPr>
        <w:t xml:space="preserve"> элементов», Устава Кааламского сельского поселения, Совет Кааламского сельского поселения решил:</w:t>
      </w:r>
    </w:p>
    <w:p w:rsidR="00917C5F" w:rsidRDefault="00917C5F">
      <w:pPr>
        <w:jc w:val="both"/>
        <w:rPr>
          <w:sz w:val="28"/>
          <w:szCs w:val="28"/>
        </w:rPr>
      </w:pPr>
    </w:p>
    <w:p w:rsidR="00917C5F" w:rsidRDefault="00DB5441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Правила благоустройства территор</w:t>
      </w:r>
      <w:r>
        <w:rPr>
          <w:sz w:val="28"/>
          <w:szCs w:val="28"/>
        </w:rPr>
        <w:t>ии Кааламского сельского поселения утвержденные решением Совета Кааламского сельского поселения № 133 от 18.10.2017г. в редакции решения Совета Кааламского сельского поселения № 4  от 01.10.2018г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ледующие изменения:</w:t>
      </w:r>
    </w:p>
    <w:p w:rsidR="00917C5F" w:rsidRDefault="00DB5441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Пункт </w:t>
      </w:r>
      <w:bookmarkStart w:id="1" w:name="_Hlk76234801"/>
      <w:r>
        <w:rPr>
          <w:sz w:val="28"/>
          <w:szCs w:val="28"/>
        </w:rPr>
        <w:t xml:space="preserve">12.5.3.7. </w:t>
      </w:r>
      <w:bookmarkEnd w:id="1"/>
      <w:r>
        <w:rPr>
          <w:sz w:val="28"/>
          <w:szCs w:val="28"/>
        </w:rPr>
        <w:t>изложить в следующей</w:t>
      </w:r>
      <w:r>
        <w:rPr>
          <w:sz w:val="28"/>
          <w:szCs w:val="28"/>
        </w:rPr>
        <w:t xml:space="preserve"> редакции:</w:t>
      </w:r>
    </w:p>
    <w:p w:rsidR="00917C5F" w:rsidRDefault="00DB5441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«12.5.3.7. Размещение знаков адресации,</w:t>
      </w:r>
      <w:r>
        <w:t xml:space="preserve"> </w:t>
      </w:r>
      <w:r>
        <w:rPr>
          <w:sz w:val="28"/>
          <w:szCs w:val="28"/>
        </w:rPr>
        <w:t>содержащих сведения о наименовании элемента улично-дорожной сети, номере многоквартирного или индивидуального жилого дома, здания</w:t>
      </w:r>
      <w:r>
        <w:t xml:space="preserve"> </w:t>
      </w:r>
      <w:r>
        <w:rPr>
          <w:sz w:val="28"/>
          <w:szCs w:val="28"/>
        </w:rPr>
        <w:t>на фасадах многоквартирных и индивидуальных жилых домов, зданий осуществлят</w:t>
      </w:r>
      <w:r>
        <w:rPr>
          <w:sz w:val="28"/>
          <w:szCs w:val="28"/>
        </w:rPr>
        <w:t>ь согласно Приложению № 6 к настоящим Правилам».</w:t>
      </w:r>
    </w:p>
    <w:p w:rsidR="00917C5F" w:rsidRDefault="00DB5441" w:rsidP="00F359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б) дополнить Правила Приложением № 6 «</w:t>
      </w:r>
      <w:r w:rsidR="00F35954" w:rsidRPr="00F35954">
        <w:rPr>
          <w:sz w:val="28"/>
          <w:szCs w:val="28"/>
        </w:rPr>
        <w:t xml:space="preserve">Порядок установки и </w:t>
      </w:r>
      <w:r w:rsidR="00C223BB" w:rsidRPr="00C223BB">
        <w:rPr>
          <w:sz w:val="28"/>
          <w:szCs w:val="28"/>
        </w:rPr>
        <w:t>эксплуатации</w:t>
      </w:r>
      <w:r>
        <w:rPr>
          <w:sz w:val="28"/>
          <w:szCs w:val="28"/>
        </w:rPr>
        <w:t xml:space="preserve"> </w:t>
      </w:r>
      <w:r w:rsidR="00F35954">
        <w:rPr>
          <w:sz w:val="28"/>
          <w:szCs w:val="28"/>
        </w:rPr>
        <w:t xml:space="preserve">знаков адресации </w:t>
      </w:r>
      <w:r w:rsidR="00F35954" w:rsidRPr="00F35954">
        <w:rPr>
          <w:sz w:val="28"/>
          <w:szCs w:val="28"/>
        </w:rPr>
        <w:t>на фасадах многоквартирных и индивидуальных жилых домов, зданий на территории</w:t>
      </w:r>
      <w:r w:rsidR="00C223BB">
        <w:rPr>
          <w:sz w:val="28"/>
          <w:szCs w:val="28"/>
        </w:rPr>
        <w:t xml:space="preserve"> К</w:t>
      </w:r>
      <w:r w:rsidR="00F35954">
        <w:rPr>
          <w:sz w:val="28"/>
          <w:szCs w:val="28"/>
        </w:rPr>
        <w:t>ааламского сельского поселения»</w:t>
      </w:r>
      <w:r w:rsidR="00F35954" w:rsidRPr="00F35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к настоящему Решению  </w:t>
      </w:r>
    </w:p>
    <w:p w:rsidR="00917C5F" w:rsidRDefault="00DB5441">
      <w:pPr>
        <w:jc w:val="both"/>
        <w:rPr>
          <w:sz w:val="28"/>
          <w:szCs w:val="28"/>
        </w:rPr>
      </w:pPr>
      <w:r>
        <w:rPr>
          <w:sz w:val="28"/>
          <w:szCs w:val="28"/>
        </w:rPr>
        <w:t>2.   Решение вступает в силу со дня, следующего за днем его официального опубликования в средствах массовой информации.</w:t>
      </w:r>
    </w:p>
    <w:p w:rsidR="00917C5F" w:rsidRDefault="00917C5F">
      <w:pPr>
        <w:jc w:val="both"/>
        <w:rPr>
          <w:sz w:val="28"/>
          <w:szCs w:val="28"/>
        </w:rPr>
      </w:pPr>
    </w:p>
    <w:p w:rsidR="00917C5F" w:rsidRDefault="00DB54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917C5F" w:rsidRDefault="00DB54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Кааламского сельского поселения                     </w:t>
      </w:r>
      <w:r w:rsidR="00B75BF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proofErr w:type="spellStart"/>
      <w:r w:rsidR="00B75BFA">
        <w:rPr>
          <w:sz w:val="28"/>
          <w:szCs w:val="28"/>
        </w:rPr>
        <w:t>Г.В.Зимакова</w:t>
      </w:r>
      <w:proofErr w:type="spellEnd"/>
      <w:r>
        <w:rPr>
          <w:sz w:val="28"/>
          <w:szCs w:val="28"/>
        </w:rPr>
        <w:t xml:space="preserve">             </w:t>
      </w:r>
    </w:p>
    <w:p w:rsidR="00917C5F" w:rsidRDefault="00917C5F">
      <w:pPr>
        <w:jc w:val="both"/>
        <w:rPr>
          <w:sz w:val="28"/>
          <w:szCs w:val="28"/>
        </w:rPr>
      </w:pPr>
    </w:p>
    <w:p w:rsidR="00917C5F" w:rsidRDefault="00DB544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Кааламского сельского поселения</w:t>
      </w:r>
      <w:r>
        <w:rPr>
          <w:b/>
          <w:sz w:val="28"/>
          <w:szCs w:val="28"/>
        </w:rPr>
        <w:tab/>
        <w:t xml:space="preserve">              </w:t>
      </w:r>
      <w:r>
        <w:rPr>
          <w:b/>
          <w:sz w:val="28"/>
          <w:szCs w:val="28"/>
        </w:rPr>
        <w:tab/>
        <w:t xml:space="preserve">           </w:t>
      </w:r>
      <w:proofErr w:type="spellStart"/>
      <w:r>
        <w:rPr>
          <w:sz w:val="28"/>
          <w:szCs w:val="28"/>
        </w:rPr>
        <w:t>А.М.Мищенко</w:t>
      </w:r>
      <w:proofErr w:type="spellEnd"/>
    </w:p>
    <w:p w:rsidR="00F35954" w:rsidRDefault="00F35954">
      <w:pPr>
        <w:jc w:val="both"/>
        <w:rPr>
          <w:sz w:val="28"/>
          <w:szCs w:val="28"/>
        </w:rPr>
      </w:pPr>
    </w:p>
    <w:p w:rsidR="00C223BB" w:rsidRPr="00C223BB" w:rsidRDefault="00C223BB" w:rsidP="00C223BB">
      <w:pPr>
        <w:ind w:right="-2"/>
        <w:jc w:val="right"/>
        <w:rPr>
          <w:sz w:val="20"/>
          <w:szCs w:val="20"/>
        </w:rPr>
      </w:pPr>
      <w:r w:rsidRPr="00C223BB">
        <w:rPr>
          <w:sz w:val="20"/>
          <w:szCs w:val="20"/>
        </w:rPr>
        <w:t xml:space="preserve">Приложение </w:t>
      </w:r>
    </w:p>
    <w:p w:rsidR="00C223BB" w:rsidRPr="00C223BB" w:rsidRDefault="00C223BB" w:rsidP="00C223BB">
      <w:pPr>
        <w:ind w:right="-2"/>
        <w:jc w:val="right"/>
        <w:rPr>
          <w:sz w:val="20"/>
          <w:szCs w:val="20"/>
        </w:rPr>
      </w:pPr>
      <w:r w:rsidRPr="00C223BB">
        <w:rPr>
          <w:sz w:val="20"/>
          <w:szCs w:val="20"/>
        </w:rPr>
        <w:t xml:space="preserve">к </w:t>
      </w:r>
      <w:r w:rsidRPr="00C223BB">
        <w:rPr>
          <w:sz w:val="20"/>
          <w:szCs w:val="20"/>
        </w:rPr>
        <w:t>Решению Совета Кааламского сельского поселения</w:t>
      </w:r>
    </w:p>
    <w:p w:rsidR="00C223BB" w:rsidRPr="00C223BB" w:rsidRDefault="00C223BB" w:rsidP="00C223BB">
      <w:pPr>
        <w:ind w:right="-2"/>
        <w:jc w:val="right"/>
        <w:rPr>
          <w:sz w:val="20"/>
          <w:szCs w:val="20"/>
        </w:rPr>
      </w:pPr>
      <w:r w:rsidRPr="00C223BB">
        <w:rPr>
          <w:sz w:val="20"/>
          <w:szCs w:val="20"/>
        </w:rPr>
        <w:t xml:space="preserve">                                                                 </w:t>
      </w:r>
      <w:r w:rsidRPr="00C223BB">
        <w:rPr>
          <w:sz w:val="20"/>
          <w:szCs w:val="20"/>
        </w:rPr>
        <w:t xml:space="preserve">         </w:t>
      </w:r>
      <w:r w:rsidRPr="00C223BB">
        <w:rPr>
          <w:sz w:val="20"/>
          <w:szCs w:val="20"/>
        </w:rPr>
        <w:t>от__________№ ______________</w:t>
      </w:r>
    </w:p>
    <w:p w:rsidR="00C223BB" w:rsidRDefault="00C223BB" w:rsidP="00C223BB">
      <w:pPr>
        <w:ind w:right="-2"/>
        <w:jc w:val="right"/>
        <w:rPr>
          <w:sz w:val="28"/>
          <w:szCs w:val="28"/>
        </w:rPr>
      </w:pPr>
    </w:p>
    <w:p w:rsidR="00C223BB" w:rsidRPr="00C223BB" w:rsidRDefault="00C223BB" w:rsidP="00C223BB">
      <w:pPr>
        <w:ind w:right="-2"/>
        <w:jc w:val="center"/>
        <w:rPr>
          <w:b/>
          <w:color w:val="000000"/>
          <w:sz w:val="26"/>
          <w:szCs w:val="26"/>
        </w:rPr>
      </w:pPr>
      <w:r w:rsidRPr="00C223BB">
        <w:rPr>
          <w:b/>
          <w:sz w:val="28"/>
          <w:szCs w:val="28"/>
        </w:rPr>
        <w:t xml:space="preserve">Порядок установки и </w:t>
      </w:r>
      <w:r w:rsidRPr="00C223BB">
        <w:rPr>
          <w:b/>
          <w:sz w:val="28"/>
          <w:szCs w:val="28"/>
        </w:rPr>
        <w:t>эксплуатации</w:t>
      </w:r>
      <w:r w:rsidRPr="00C223BB">
        <w:rPr>
          <w:b/>
          <w:sz w:val="28"/>
          <w:szCs w:val="28"/>
        </w:rPr>
        <w:t xml:space="preserve">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C223BB" w:rsidRDefault="00C223BB" w:rsidP="00C223BB">
      <w:pPr>
        <w:ind w:right="-2"/>
        <w:jc w:val="center"/>
        <w:rPr>
          <w:b/>
          <w:color w:val="000000"/>
          <w:sz w:val="26"/>
          <w:szCs w:val="26"/>
        </w:rPr>
      </w:pPr>
    </w:p>
    <w:p w:rsidR="00F35954" w:rsidRPr="00F35954" w:rsidRDefault="00F35954" w:rsidP="00C223BB">
      <w:pPr>
        <w:ind w:right="-2"/>
        <w:jc w:val="center"/>
        <w:rPr>
          <w:b/>
          <w:color w:val="000000"/>
          <w:sz w:val="26"/>
          <w:szCs w:val="26"/>
        </w:rPr>
      </w:pPr>
      <w:r w:rsidRPr="00F35954">
        <w:rPr>
          <w:b/>
          <w:color w:val="000000"/>
          <w:sz w:val="26"/>
          <w:szCs w:val="26"/>
        </w:rPr>
        <w:t>1. Общие положения</w:t>
      </w:r>
    </w:p>
    <w:p w:rsidR="00F35954" w:rsidRPr="00F35954" w:rsidRDefault="00F35954" w:rsidP="00F35954">
      <w:pPr>
        <w:widowControl w:val="0"/>
        <w:autoSpaceDE w:val="0"/>
        <w:autoSpaceDN w:val="0"/>
        <w:outlineLvl w:val="1"/>
        <w:rPr>
          <w:b/>
          <w:color w:val="000000"/>
          <w:sz w:val="26"/>
          <w:szCs w:val="26"/>
        </w:rPr>
      </w:pPr>
    </w:p>
    <w:p w:rsidR="00F35954" w:rsidRPr="00F35954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1.1. Размещение знаков адресации на фасадах </w:t>
      </w:r>
      <w:r w:rsidRPr="00F35954">
        <w:rPr>
          <w:sz w:val="26"/>
          <w:szCs w:val="26"/>
        </w:rPr>
        <w:t xml:space="preserve">многоквартирных и индивидуальных жилых домов, зданий на территории </w:t>
      </w:r>
      <w:r w:rsidR="00C223BB" w:rsidRPr="00C223BB">
        <w:rPr>
          <w:sz w:val="26"/>
          <w:szCs w:val="26"/>
        </w:rPr>
        <w:t>Кааламского сельского поселения</w:t>
      </w:r>
      <w:r w:rsidRPr="00F35954">
        <w:rPr>
          <w:sz w:val="26"/>
          <w:szCs w:val="26"/>
        </w:rPr>
        <w:t xml:space="preserve"> </w:t>
      </w:r>
      <w:r w:rsidRPr="00F35954">
        <w:rPr>
          <w:color w:val="000000"/>
          <w:sz w:val="26"/>
          <w:szCs w:val="26"/>
        </w:rPr>
        <w:t>осуществляется на основании настоящ</w:t>
      </w:r>
      <w:r w:rsidR="00C223BB">
        <w:rPr>
          <w:color w:val="000000"/>
          <w:sz w:val="26"/>
          <w:szCs w:val="26"/>
        </w:rPr>
        <w:t>его</w:t>
      </w:r>
      <w:r w:rsidRPr="00F35954">
        <w:rPr>
          <w:color w:val="000000"/>
          <w:sz w:val="26"/>
          <w:szCs w:val="26"/>
        </w:rPr>
        <w:t xml:space="preserve"> </w:t>
      </w:r>
      <w:r w:rsidR="00C223BB">
        <w:rPr>
          <w:color w:val="000000"/>
          <w:sz w:val="26"/>
          <w:szCs w:val="26"/>
        </w:rPr>
        <w:t>Порядка</w:t>
      </w:r>
      <w:r w:rsidRPr="00F35954">
        <w:rPr>
          <w:color w:val="000000"/>
          <w:sz w:val="26"/>
          <w:szCs w:val="26"/>
        </w:rPr>
        <w:t>.</w:t>
      </w:r>
    </w:p>
    <w:p w:rsidR="00F35954" w:rsidRPr="00F35954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1.2. Знаками адресации являются размещаемые на фасадах </w:t>
      </w:r>
      <w:r w:rsidRPr="00F35954">
        <w:rPr>
          <w:sz w:val="26"/>
          <w:szCs w:val="26"/>
        </w:rPr>
        <w:t xml:space="preserve">многоквартирных и индивидуальных жилых домов, зданий </w:t>
      </w:r>
      <w:r w:rsidRPr="00F35954">
        <w:rPr>
          <w:color w:val="000000"/>
          <w:sz w:val="26"/>
          <w:szCs w:val="26"/>
        </w:rPr>
        <w:t xml:space="preserve">унифицированные информационные элементы, содержащие сведения о наименовании </w:t>
      </w:r>
      <w:r w:rsidRPr="00F35954">
        <w:rPr>
          <w:sz w:val="26"/>
          <w:szCs w:val="26"/>
        </w:rPr>
        <w:t>элемента улично-дорожной сети</w:t>
      </w:r>
      <w:r w:rsidRPr="00F35954">
        <w:rPr>
          <w:color w:val="000000"/>
          <w:sz w:val="26"/>
          <w:szCs w:val="26"/>
        </w:rPr>
        <w:t xml:space="preserve">, номере </w:t>
      </w:r>
      <w:r w:rsidRPr="00F35954">
        <w:rPr>
          <w:sz w:val="26"/>
          <w:szCs w:val="26"/>
        </w:rPr>
        <w:t>многоквартирного и индивидуального жилого дома, здания.</w:t>
      </w:r>
    </w:p>
    <w:p w:rsidR="00C223BB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>1.3. Настоящий Порядок определяет требования к знакам адресации</w:t>
      </w:r>
      <w:r w:rsidR="00C223BB">
        <w:rPr>
          <w:color w:val="000000"/>
          <w:sz w:val="26"/>
          <w:szCs w:val="26"/>
        </w:rPr>
        <w:t>,</w:t>
      </w:r>
      <w:r w:rsidRPr="00F35954">
        <w:rPr>
          <w:color w:val="000000"/>
          <w:sz w:val="26"/>
          <w:szCs w:val="26"/>
        </w:rPr>
        <w:t xml:space="preserve"> к их размещению, оформлению и эксплуатации на территории </w:t>
      </w:r>
      <w:r w:rsidR="00C223BB" w:rsidRPr="00C223BB">
        <w:rPr>
          <w:color w:val="000000"/>
          <w:sz w:val="26"/>
          <w:szCs w:val="26"/>
        </w:rPr>
        <w:t xml:space="preserve">Кааламского сельского поселения </w:t>
      </w:r>
    </w:p>
    <w:p w:rsidR="00F35954" w:rsidRPr="00F35954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1.4. Настоящие Требования не применяются для размещения знаков адресации на фасадах аварийных многоквартирных домов, </w:t>
      </w:r>
      <w:r w:rsidRPr="00F35954">
        <w:rPr>
          <w:sz w:val="26"/>
          <w:szCs w:val="26"/>
        </w:rPr>
        <w:t>признанных аварийными и подлежащими сносу или реконструкции.</w:t>
      </w:r>
    </w:p>
    <w:p w:rsidR="00F35954" w:rsidRPr="00F35954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</w:p>
    <w:p w:rsidR="00F35954" w:rsidRPr="00F35954" w:rsidRDefault="00F35954" w:rsidP="00F3595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autoSpaceDN w:val="0"/>
        <w:ind w:right="-1"/>
        <w:jc w:val="center"/>
        <w:rPr>
          <w:b/>
          <w:color w:val="000000"/>
          <w:sz w:val="26"/>
          <w:szCs w:val="26"/>
        </w:rPr>
      </w:pPr>
      <w:r w:rsidRPr="00F35954">
        <w:rPr>
          <w:b/>
          <w:color w:val="000000"/>
          <w:sz w:val="26"/>
          <w:szCs w:val="26"/>
        </w:rPr>
        <w:t>2. Виды знаков адресации</w:t>
      </w:r>
    </w:p>
    <w:p w:rsidR="00F35954" w:rsidRPr="00F35954" w:rsidRDefault="00F35954" w:rsidP="00F35954">
      <w:pPr>
        <w:widowControl w:val="0"/>
        <w:autoSpaceDE w:val="0"/>
        <w:autoSpaceDN w:val="0"/>
        <w:ind w:right="-1"/>
        <w:jc w:val="center"/>
        <w:rPr>
          <w:b/>
          <w:color w:val="000000"/>
          <w:sz w:val="28"/>
          <w:szCs w:val="28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2.1. Основными видами знаков адресации являются: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bCs/>
          <w:iCs/>
          <w:sz w:val="26"/>
          <w:szCs w:val="26"/>
        </w:rPr>
      </w:pPr>
      <w:r w:rsidRPr="00F35954">
        <w:rPr>
          <w:sz w:val="26"/>
          <w:szCs w:val="26"/>
        </w:rPr>
        <w:t xml:space="preserve">2.1.1. Указатели наименования </w:t>
      </w:r>
      <w:r w:rsidRPr="00F35954">
        <w:rPr>
          <w:bCs/>
          <w:iCs/>
          <w:sz w:val="26"/>
          <w:szCs w:val="26"/>
        </w:rPr>
        <w:t>элементов улично-дорожной сети</w:t>
      </w:r>
      <w:r w:rsidR="00C223BB">
        <w:rPr>
          <w:bCs/>
          <w:iCs/>
          <w:sz w:val="26"/>
          <w:szCs w:val="26"/>
        </w:rPr>
        <w:t xml:space="preserve"> </w:t>
      </w:r>
      <w:proofErr w:type="gramStart"/>
      <w:r w:rsidR="00C223BB">
        <w:rPr>
          <w:bCs/>
          <w:iCs/>
          <w:sz w:val="26"/>
          <w:szCs w:val="26"/>
        </w:rPr>
        <w:t xml:space="preserve">( </w:t>
      </w:r>
      <w:proofErr w:type="gramEnd"/>
      <w:r w:rsidR="00C223BB">
        <w:rPr>
          <w:bCs/>
          <w:iCs/>
          <w:sz w:val="26"/>
          <w:szCs w:val="26"/>
        </w:rPr>
        <w:t>улицы и пр.)</w:t>
      </w:r>
      <w:r w:rsidRPr="00F35954">
        <w:rPr>
          <w:bCs/>
          <w:iCs/>
          <w:sz w:val="26"/>
          <w:szCs w:val="26"/>
        </w:rPr>
        <w:t xml:space="preserve"> </w:t>
      </w:r>
      <w:r w:rsidR="00C223BB">
        <w:rPr>
          <w:bCs/>
          <w:iCs/>
          <w:sz w:val="26"/>
          <w:szCs w:val="26"/>
        </w:rPr>
        <w:t>населенных пунктов Кааламского сельского поселения</w:t>
      </w:r>
      <w:r w:rsidRPr="00F35954">
        <w:rPr>
          <w:bCs/>
          <w:iCs/>
          <w:sz w:val="26"/>
          <w:szCs w:val="26"/>
        </w:rPr>
        <w:t>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bCs/>
          <w:iCs/>
          <w:sz w:val="26"/>
          <w:szCs w:val="26"/>
        </w:rPr>
        <w:t xml:space="preserve">2.1.2. Номерные знаки, соответствующие </w:t>
      </w:r>
      <w:r w:rsidRPr="00F35954">
        <w:rPr>
          <w:sz w:val="26"/>
          <w:szCs w:val="26"/>
        </w:rPr>
        <w:t>номеру строения.</w:t>
      </w:r>
    </w:p>
    <w:p w:rsidR="00F35954" w:rsidRPr="00F35954" w:rsidRDefault="00F35954" w:rsidP="00C223BB">
      <w:pPr>
        <w:rPr>
          <w:color w:val="000000"/>
          <w:sz w:val="26"/>
          <w:szCs w:val="26"/>
        </w:rPr>
      </w:pPr>
      <w:r w:rsidRPr="00F35954">
        <w:rPr>
          <w:sz w:val="26"/>
          <w:szCs w:val="26"/>
        </w:rPr>
        <w:t xml:space="preserve">2.2. </w:t>
      </w:r>
      <w:r w:rsidRPr="00F35954">
        <w:rPr>
          <w:color w:val="000000"/>
          <w:sz w:val="26"/>
          <w:szCs w:val="26"/>
        </w:rPr>
        <w:t xml:space="preserve">На территории </w:t>
      </w:r>
      <w:r w:rsidR="00C223BB">
        <w:rPr>
          <w:color w:val="000000"/>
          <w:sz w:val="26"/>
          <w:szCs w:val="26"/>
        </w:rPr>
        <w:t xml:space="preserve">Кааламского сельского поселения </w:t>
      </w:r>
      <w:r w:rsidRPr="00F35954">
        <w:rPr>
          <w:sz w:val="26"/>
          <w:szCs w:val="26"/>
        </w:rPr>
        <w:t>для знаков адресации применяются три типа размеров знаков адресации: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- 1300 Х 400 для многоквартирных жилых домов и зданий: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- 700 Х 20 для индивидуальных жилых домов.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2.3. </w:t>
      </w:r>
      <w:r w:rsidRPr="00F35954">
        <w:rPr>
          <w:color w:val="000000"/>
          <w:sz w:val="26"/>
          <w:szCs w:val="26"/>
        </w:rPr>
        <w:t xml:space="preserve">На территории </w:t>
      </w:r>
      <w:r w:rsidR="00C223BB" w:rsidRPr="00C223BB">
        <w:rPr>
          <w:color w:val="000000"/>
          <w:sz w:val="26"/>
          <w:szCs w:val="26"/>
        </w:rPr>
        <w:t xml:space="preserve">Кааламского сельского поселения </w:t>
      </w:r>
      <w:r w:rsidRPr="00F35954">
        <w:rPr>
          <w:sz w:val="26"/>
          <w:szCs w:val="26"/>
        </w:rPr>
        <w:t xml:space="preserve">для знака адресации применяется совмещенное размещение наименования </w:t>
      </w:r>
      <w:r w:rsidRPr="00F35954">
        <w:rPr>
          <w:bCs/>
          <w:iCs/>
          <w:sz w:val="26"/>
          <w:szCs w:val="26"/>
        </w:rPr>
        <w:t xml:space="preserve">элемента улично-дорожной и номерного </w:t>
      </w:r>
      <w:r w:rsidRPr="00F35954">
        <w:rPr>
          <w:sz w:val="26"/>
          <w:szCs w:val="26"/>
        </w:rPr>
        <w:t>знака.</w:t>
      </w:r>
    </w:p>
    <w:p w:rsidR="00F35954" w:rsidRPr="00F35954" w:rsidRDefault="00F35954" w:rsidP="00F35954">
      <w:pPr>
        <w:widowControl w:val="0"/>
        <w:tabs>
          <w:tab w:val="left" w:pos="142"/>
        </w:tabs>
        <w:autoSpaceDE w:val="0"/>
        <w:autoSpaceDN w:val="0"/>
        <w:ind w:firstLine="567"/>
        <w:jc w:val="center"/>
        <w:outlineLvl w:val="1"/>
        <w:rPr>
          <w:b/>
          <w:color w:val="000000"/>
          <w:sz w:val="28"/>
          <w:szCs w:val="28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r w:rsidRPr="00F35954">
        <w:rPr>
          <w:b/>
          <w:sz w:val="26"/>
          <w:szCs w:val="26"/>
        </w:rPr>
        <w:t>3. Правила размещения знаков адресации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3.1. Общими требованиями к размещению знаков адресации являются: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3.1.1. Унификация мест размещения, соблюдение единых правил размещения;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3.1.2. Хорошая видимость с учетом условий пешеходного и транспортного движения, дистанций восприятия, архитектуры зданий, освещенности, зеленых насаждений.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3.2. Произвольное перемещение знаков адресации с установленного места не допускается.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3.3. Знаки адресации размещаются горизонтально, на плоскости фасада объекта: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lastRenderedPageBreak/>
        <w:t xml:space="preserve">- знаки адресации, расположенные по нечетной стороне </w:t>
      </w:r>
      <w:r w:rsidRPr="00F35954">
        <w:rPr>
          <w:bCs/>
          <w:iCs/>
          <w:sz w:val="26"/>
          <w:szCs w:val="26"/>
        </w:rPr>
        <w:t>элемента улично-дорожной сети</w:t>
      </w:r>
      <w:r w:rsidRPr="00F35954">
        <w:rPr>
          <w:sz w:val="26"/>
          <w:szCs w:val="26"/>
        </w:rPr>
        <w:t>, размещаются с левой стороны фасада, а по четной стороне - с правой стороны фасада (при ориентации со стороны тротуара);</w:t>
      </w:r>
    </w:p>
    <w:p w:rsid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в отношении элемента улично-дорожной сети с односторонним движением транспорта - на стороне фасада, ближней по направлению движения транспорта;</w:t>
      </w:r>
    </w:p>
    <w:p w:rsidR="00DB5441" w:rsidRPr="00F35954" w:rsidRDefault="00DB5441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DB5441">
        <w:rPr>
          <w:sz w:val="26"/>
          <w:szCs w:val="26"/>
        </w:rPr>
        <w:t>- у арки или главного входа - с правой стороны или над проемом;</w:t>
      </w:r>
      <w:bookmarkStart w:id="2" w:name="_GoBack"/>
      <w:bookmarkEnd w:id="2"/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на дворовых фасадах - в простенке со стороны внутриквартального проезда;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при длине фасада более 100 м - на его противоположных сторонах;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при расположении здания на перекрестке или при общей длине фасада более 100 м допускается размещение более одного знака адресации;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на оградах и корпусах промышленных предприятий - справа от главного входа, въезда.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3.4. Размещение знаков адресации должно отвечать следующим требованиям: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 w:rsidRPr="00F35954">
        <w:rPr>
          <w:sz w:val="26"/>
          <w:szCs w:val="26"/>
        </w:rPr>
        <w:t>- высота от поверхности земли - 2,5-3,5 м (в районах современной застройки - до 5 м), как правило, между первым и вторым этажами;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color w:val="000000"/>
          <w:sz w:val="26"/>
          <w:szCs w:val="26"/>
        </w:rPr>
        <w:t>- расстояние по горизонтали от угла здания до знака адресации не менее 325 мм;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proofErr w:type="gramStart"/>
      <w:r w:rsidRPr="00F35954">
        <w:rPr>
          <w:sz w:val="26"/>
          <w:szCs w:val="26"/>
        </w:rPr>
        <w:t>- </w:t>
      </w:r>
      <w:r w:rsidRPr="00F35954">
        <w:rPr>
          <w:color w:val="000000"/>
          <w:sz w:val="26"/>
          <w:szCs w:val="26"/>
        </w:rPr>
        <w:t xml:space="preserve">размещение знаков адресации не должно перекрывать ценные архитектурно-художественные элементы и скульптурный декор зданий, строений, сооружений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камни, орнаментальные порезки) и другие архитектурные элементы </w:t>
      </w:r>
      <w:r w:rsidRPr="00F35954">
        <w:rPr>
          <w:sz w:val="26"/>
          <w:szCs w:val="26"/>
        </w:rPr>
        <w:t>фасада;</w:t>
      </w:r>
      <w:proofErr w:type="gramEnd"/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привязка к вертикальной оси простенка, архитектурным членениям фасада;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- единая высота знаков адресации на рядом стоящих зданиях; 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 отсутствие внешних заслоняющих объектов (деревьев, построек, рекламных конструкций, вывесок).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3.5. Размещение знаков адресации рядом с выступающими элементами вывесок, консолей, вблизи выступающих элементов фасада или на заглубленных участках фасада, воротах не допускается. </w:t>
      </w:r>
    </w:p>
    <w:p w:rsidR="00F35954" w:rsidRPr="00F35954" w:rsidRDefault="00F35954" w:rsidP="00F35954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>3.6. Запрещается размещение на знаках адресации посторонних надписей рекламного характера и других сведений, не относящихся к информации, указанной в п. 1.2 настоящего Порядка.</w:t>
      </w:r>
    </w:p>
    <w:p w:rsidR="00F35954" w:rsidRPr="00F35954" w:rsidRDefault="00F35954" w:rsidP="00DB5441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3.7. Рекомендуемые схемы размещения знаков адресации приведены в приложении к настоящему Порядку.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bookmarkStart w:id="3" w:name="Par619"/>
      <w:bookmarkEnd w:id="3"/>
      <w:r w:rsidRPr="00F35954">
        <w:rPr>
          <w:b/>
          <w:sz w:val="26"/>
          <w:szCs w:val="26"/>
        </w:rPr>
        <w:t>4. Требования к размещению знаков адресации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4.1. Знаки адресации должны быть изготовлены из материалов с высокими декоративными и эксплуатационными качествами, устойчивых к воздействию климатических условий, имеющих гарантированную антикоррозийную стойкость, морозоустойчивость, длительную светостойкость (для знаков и надписей), малый вес.</w:t>
      </w: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4.2. Конструктивное решение знаков адресации должно обеспечивать прочность, удобство крепежа, минимальный контакт с архитектурными поверхностями, удобство обслуживания (очистки, ремонта, замены деталей и осветительных приборов), безопасность эксплуатации.</w:t>
      </w: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4.3. Внешний вид знака адресации принимается в соответствии с формой, утвержденной настоящим Порядком.</w:t>
      </w: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4.4. Цветовое решение знаков адресации должно иметь унифицированный характер (белые буквы на синем фоне (цвет </w:t>
      </w:r>
      <w:r w:rsidRPr="00F35954">
        <w:rPr>
          <w:sz w:val="26"/>
          <w:szCs w:val="26"/>
          <w:lang w:val="en-US"/>
        </w:rPr>
        <w:t>RAL</w:t>
      </w:r>
      <w:r w:rsidRPr="00F35954">
        <w:rPr>
          <w:sz w:val="26"/>
          <w:szCs w:val="26"/>
        </w:rPr>
        <w:t xml:space="preserve"> 5013), применяемый шрифт </w:t>
      </w:r>
      <w:proofErr w:type="spellStart"/>
      <w:r w:rsidRPr="00F35954">
        <w:rPr>
          <w:sz w:val="26"/>
          <w:szCs w:val="26"/>
          <w:lang w:val="en-US"/>
        </w:rPr>
        <w:lastRenderedPageBreak/>
        <w:t>Rodchenko</w:t>
      </w:r>
      <w:proofErr w:type="spellEnd"/>
      <w:r w:rsidRPr="00F35954">
        <w:rPr>
          <w:sz w:val="26"/>
          <w:szCs w:val="26"/>
        </w:rPr>
        <w:t xml:space="preserve"> </w:t>
      </w:r>
      <w:r w:rsidRPr="00F35954">
        <w:rPr>
          <w:sz w:val="26"/>
          <w:szCs w:val="26"/>
          <w:lang w:val="en-US"/>
        </w:rPr>
        <w:t>Condensed</w:t>
      </w:r>
      <w:r w:rsidRPr="00F35954">
        <w:rPr>
          <w:sz w:val="26"/>
          <w:szCs w:val="26"/>
        </w:rPr>
        <w:t>).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bCs/>
          <w:iCs/>
          <w:sz w:val="26"/>
          <w:szCs w:val="26"/>
        </w:rPr>
      </w:pPr>
      <w:r w:rsidRPr="00F35954">
        <w:rPr>
          <w:sz w:val="26"/>
          <w:szCs w:val="26"/>
        </w:rPr>
        <w:t>4.5. </w:t>
      </w:r>
      <w:r w:rsidRPr="00F35954">
        <w:rPr>
          <w:color w:val="000000"/>
          <w:sz w:val="26"/>
          <w:szCs w:val="26"/>
        </w:rPr>
        <w:t>Н</w:t>
      </w:r>
      <w:r w:rsidRPr="00F35954">
        <w:rPr>
          <w:bCs/>
          <w:iCs/>
          <w:sz w:val="26"/>
          <w:szCs w:val="26"/>
        </w:rPr>
        <w:t>аписание наименований элементов улично-дорожной сети  осуществляется: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rFonts w:eastAsia="Calibri"/>
          <w:sz w:val="26"/>
          <w:szCs w:val="26"/>
        </w:rPr>
      </w:pPr>
      <w:r w:rsidRPr="00F35954">
        <w:rPr>
          <w:sz w:val="26"/>
          <w:szCs w:val="26"/>
        </w:rPr>
        <w:t xml:space="preserve">- в точном соответствии с </w:t>
      </w:r>
      <w:r w:rsidRPr="00F35954">
        <w:rPr>
          <w:bCs/>
          <w:iCs/>
          <w:sz w:val="26"/>
          <w:szCs w:val="26"/>
        </w:rPr>
        <w:t>постановлением Администрации</w:t>
      </w:r>
      <w:r w:rsidR="00BD62C0" w:rsidRPr="00BD62C0">
        <w:t xml:space="preserve"> </w:t>
      </w:r>
      <w:r w:rsidR="00BD62C0" w:rsidRPr="00BD62C0">
        <w:rPr>
          <w:bCs/>
          <w:iCs/>
          <w:sz w:val="26"/>
          <w:szCs w:val="26"/>
        </w:rPr>
        <w:t>Кааламского сельского поселения</w:t>
      </w:r>
      <w:r w:rsidRPr="00F35954">
        <w:rPr>
          <w:bCs/>
          <w:iCs/>
          <w:sz w:val="26"/>
          <w:szCs w:val="26"/>
        </w:rPr>
        <w:t xml:space="preserve"> от </w:t>
      </w:r>
      <w:r w:rsidR="00BD62C0">
        <w:rPr>
          <w:bCs/>
          <w:iCs/>
          <w:sz w:val="26"/>
          <w:szCs w:val="26"/>
        </w:rPr>
        <w:t>18.08.2020 №</w:t>
      </w:r>
      <w:r w:rsidR="00DB5441">
        <w:rPr>
          <w:bCs/>
          <w:iCs/>
          <w:sz w:val="26"/>
          <w:szCs w:val="26"/>
        </w:rPr>
        <w:t xml:space="preserve"> </w:t>
      </w:r>
      <w:r w:rsidR="00BD62C0">
        <w:rPr>
          <w:bCs/>
          <w:iCs/>
          <w:sz w:val="26"/>
          <w:szCs w:val="26"/>
        </w:rPr>
        <w:t xml:space="preserve">26 </w:t>
      </w:r>
      <w:r w:rsidRPr="00F35954">
        <w:rPr>
          <w:bCs/>
          <w:iCs/>
          <w:sz w:val="26"/>
          <w:szCs w:val="26"/>
        </w:rPr>
        <w:t>«</w:t>
      </w:r>
      <w:r w:rsidR="00BD62C0" w:rsidRPr="00BD62C0">
        <w:rPr>
          <w:bCs/>
          <w:iCs/>
          <w:sz w:val="26"/>
          <w:szCs w:val="26"/>
        </w:rPr>
        <w:t>Об утверждении перечня улиц в населенных пунктах Кааламского сельского поселения</w:t>
      </w:r>
      <w:r w:rsidRPr="00F35954">
        <w:rPr>
          <w:rFonts w:eastAsia="Calibri"/>
          <w:sz w:val="26"/>
          <w:szCs w:val="26"/>
        </w:rPr>
        <w:t>»;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rFonts w:eastAsia="Calibri"/>
          <w:sz w:val="26"/>
          <w:szCs w:val="26"/>
        </w:rPr>
      </w:pPr>
      <w:r w:rsidRPr="00F35954">
        <w:rPr>
          <w:rFonts w:eastAsia="Calibri"/>
          <w:sz w:val="26"/>
          <w:szCs w:val="26"/>
        </w:rPr>
        <w:t xml:space="preserve">4.6. Номера </w:t>
      </w:r>
      <w:r w:rsidRPr="00F35954">
        <w:rPr>
          <w:sz w:val="26"/>
          <w:szCs w:val="26"/>
        </w:rPr>
        <w:t xml:space="preserve">многоквартирных и индивидуальных жилых домов, зданий </w:t>
      </w:r>
      <w:r w:rsidRPr="00F35954">
        <w:rPr>
          <w:rFonts w:eastAsia="Calibri"/>
          <w:sz w:val="26"/>
          <w:szCs w:val="26"/>
        </w:rPr>
        <w:t>указываются согласно государственному адресному реестру (ФИАС).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rFonts w:eastAsia="Calibri"/>
          <w:sz w:val="26"/>
          <w:szCs w:val="26"/>
        </w:rPr>
        <w:t>4.7. Номер строения (корпуса) обозначается цифрой, при этом слово «строение», «корпус» пишется полностью. В случае необходимости использования буквы, ее высота принимается ниже высоты цифры.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rFonts w:cs="Calibri"/>
          <w:sz w:val="26"/>
          <w:szCs w:val="26"/>
        </w:rPr>
      </w:pPr>
      <w:r w:rsidRPr="00F35954">
        <w:rPr>
          <w:sz w:val="26"/>
          <w:szCs w:val="26"/>
        </w:rPr>
        <w:t xml:space="preserve">4.8. В целях улучшения читаемости в темное время суток на знаках адресации возможно использование светоотражающего покрытия или </w:t>
      </w:r>
      <w:r w:rsidRPr="00F35954">
        <w:rPr>
          <w:rFonts w:cs="Calibri"/>
          <w:sz w:val="26"/>
          <w:szCs w:val="26"/>
        </w:rPr>
        <w:t>внутренняя подсветка.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4.9. Не допускается закрытие ветвями деревьев указателей улиц и номерных знаков домов.</w:t>
      </w:r>
    </w:p>
    <w:p w:rsidR="00F35954" w:rsidRPr="00F35954" w:rsidRDefault="00F35954" w:rsidP="00F35954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>5.0. Требования к форме и размерам знаков адресации приведены в графическом приложении к настоящему Порядку.</w:t>
      </w:r>
    </w:p>
    <w:p w:rsidR="00F35954" w:rsidRPr="00F35954" w:rsidRDefault="00F35954" w:rsidP="00DB5441">
      <w:pPr>
        <w:widowControl w:val="0"/>
        <w:autoSpaceDE w:val="0"/>
        <w:jc w:val="both"/>
        <w:rPr>
          <w:color w:val="000000"/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color w:val="000000"/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bookmarkStart w:id="4" w:name="Par628"/>
      <w:bookmarkEnd w:id="4"/>
      <w:r w:rsidRPr="00F35954">
        <w:rPr>
          <w:b/>
          <w:sz w:val="26"/>
          <w:szCs w:val="26"/>
        </w:rPr>
        <w:t>5. Порядок эксплуатации знаков адресации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b/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5.1. Основными требованиями к эксплуатации знаков адресации являются: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- </w:t>
      </w:r>
      <w:proofErr w:type="gramStart"/>
      <w:r w:rsidRPr="00F35954">
        <w:rPr>
          <w:sz w:val="26"/>
          <w:szCs w:val="26"/>
        </w:rPr>
        <w:t>контроль за</w:t>
      </w:r>
      <w:proofErr w:type="gramEnd"/>
      <w:r w:rsidRPr="00F35954">
        <w:rPr>
          <w:sz w:val="26"/>
          <w:szCs w:val="26"/>
        </w:rPr>
        <w:t xml:space="preserve"> наличием и техническим состоянием знаков;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 своевременная замена знаков (в случае изменения топонимики);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 поддержание внешнего вида, периодическая очистка знаков адресации;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- в ходе работ по монтажу и демонтажу знаков адресации не допускается повреждение или уничтожение декоративных элементов фасадов; 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>- снятие, сохранение знаков адресации в период проведения работ по окраске, ремонту фасада здания или укрытие на время ремонта остающихся на фасадах знаков адресации;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  <w:r w:rsidRPr="00F35954">
        <w:rPr>
          <w:sz w:val="26"/>
          <w:szCs w:val="26"/>
        </w:rPr>
        <w:t xml:space="preserve">- регулирование условий видимости знаков адресации; </w:t>
      </w: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>5.2. При ремонте фасадов знаки адресации должны быть восстановлены к моменту окончания ремонта.</w:t>
      </w:r>
    </w:p>
    <w:p w:rsidR="00F35954" w:rsidRPr="00F35954" w:rsidRDefault="00F35954" w:rsidP="00F35954">
      <w:pPr>
        <w:widowControl w:val="0"/>
        <w:autoSpaceDE w:val="0"/>
        <w:ind w:firstLine="567"/>
        <w:jc w:val="both"/>
        <w:rPr>
          <w:rFonts w:eastAsia="Calibri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5.3. При внесении изменений в </w:t>
      </w:r>
      <w:r w:rsidRPr="00F35954">
        <w:rPr>
          <w:rFonts w:eastAsia="Calibri"/>
          <w:sz w:val="26"/>
          <w:szCs w:val="26"/>
        </w:rPr>
        <w:t xml:space="preserve"> государственный адресный реестр (ФИАС) знаки адресации должны быть заменены не позднее месяца с момента внесения таких изменений.</w:t>
      </w: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F35954" w:rsidRPr="00F35954" w:rsidRDefault="00F35954" w:rsidP="00F35954">
      <w:pPr>
        <w:widowControl w:val="0"/>
        <w:autoSpaceDE w:val="0"/>
        <w:ind w:firstLine="540"/>
        <w:jc w:val="center"/>
        <w:rPr>
          <w:b/>
          <w:color w:val="000000"/>
          <w:sz w:val="26"/>
          <w:szCs w:val="26"/>
        </w:rPr>
      </w:pPr>
      <w:r w:rsidRPr="00F35954">
        <w:rPr>
          <w:b/>
          <w:color w:val="000000"/>
          <w:sz w:val="26"/>
          <w:szCs w:val="26"/>
        </w:rPr>
        <w:t xml:space="preserve">6. Ответственность на нарушение  требований </w:t>
      </w:r>
      <w:r w:rsidRPr="00F35954">
        <w:rPr>
          <w:b/>
          <w:sz w:val="26"/>
          <w:szCs w:val="26"/>
        </w:rPr>
        <w:t>установки знаков адресации</w:t>
      </w:r>
    </w:p>
    <w:p w:rsidR="00F35954" w:rsidRPr="00F35954" w:rsidRDefault="00F35954" w:rsidP="00F35954">
      <w:pPr>
        <w:shd w:val="clear" w:color="auto" w:fill="FFFFFF"/>
        <w:contextualSpacing/>
        <w:jc w:val="center"/>
        <w:rPr>
          <w:b/>
          <w:color w:val="000000"/>
          <w:sz w:val="26"/>
          <w:szCs w:val="26"/>
        </w:rPr>
      </w:pPr>
    </w:p>
    <w:p w:rsidR="00F35954" w:rsidRPr="00F35954" w:rsidRDefault="00F35954" w:rsidP="00F35954">
      <w:pPr>
        <w:ind w:firstLine="708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>6.1. Нарушение настоящего Порядка влечет ответственность, предусмотренную действующим законодательством.</w:t>
      </w:r>
    </w:p>
    <w:p w:rsidR="00F35954" w:rsidRPr="00F35954" w:rsidRDefault="00F35954" w:rsidP="00F35954">
      <w:pPr>
        <w:ind w:firstLine="708"/>
        <w:jc w:val="both"/>
        <w:rPr>
          <w:color w:val="000000"/>
          <w:sz w:val="26"/>
          <w:szCs w:val="26"/>
        </w:rPr>
      </w:pPr>
      <w:r w:rsidRPr="00F35954">
        <w:rPr>
          <w:color w:val="000000"/>
          <w:sz w:val="26"/>
          <w:szCs w:val="26"/>
        </w:rPr>
        <w:t xml:space="preserve">6.2. Ответственность за нарушение настоящего Порядка несут собственники зданий, организации, осуществляющие управление многоквартирными жилыми домами. </w:t>
      </w:r>
    </w:p>
    <w:p w:rsidR="00F35954" w:rsidRPr="00F35954" w:rsidRDefault="00F35954" w:rsidP="00F35954">
      <w:pPr>
        <w:ind w:firstLine="708"/>
        <w:jc w:val="both"/>
        <w:rPr>
          <w:color w:val="000000"/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Default="00F35954" w:rsidP="00DB5441">
      <w:pPr>
        <w:jc w:val="both"/>
        <w:rPr>
          <w:sz w:val="26"/>
          <w:szCs w:val="26"/>
        </w:rPr>
      </w:pPr>
    </w:p>
    <w:p w:rsidR="00DB5441" w:rsidRPr="00F35954" w:rsidRDefault="00DB5441" w:rsidP="00DB5441">
      <w:pPr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BD62C0" w:rsidP="00DB5441">
      <w:pPr>
        <w:ind w:left="4956" w:right="-1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Приложение№1</w:t>
      </w:r>
    </w:p>
    <w:p w:rsidR="00F35954" w:rsidRPr="00F35954" w:rsidRDefault="00F35954" w:rsidP="00DB5441">
      <w:pPr>
        <w:ind w:left="4956" w:right="-1"/>
        <w:jc w:val="right"/>
        <w:rPr>
          <w:color w:val="000000"/>
          <w:sz w:val="26"/>
          <w:szCs w:val="26"/>
        </w:rPr>
      </w:pPr>
      <w:proofErr w:type="gramStart"/>
      <w:r w:rsidRPr="00F35954">
        <w:rPr>
          <w:color w:val="000000"/>
          <w:sz w:val="26"/>
          <w:szCs w:val="26"/>
        </w:rPr>
        <w:t>к</w:t>
      </w:r>
      <w:proofErr w:type="gramEnd"/>
      <w:r w:rsidRPr="00F35954">
        <w:rPr>
          <w:color w:val="000000"/>
          <w:sz w:val="26"/>
          <w:szCs w:val="26"/>
        </w:rPr>
        <w:t xml:space="preserve"> </w:t>
      </w:r>
      <w:proofErr w:type="gramStart"/>
      <w:r w:rsidR="00BD62C0" w:rsidRPr="00BD62C0">
        <w:rPr>
          <w:color w:val="000000"/>
          <w:sz w:val="26"/>
          <w:szCs w:val="26"/>
        </w:rPr>
        <w:t>Порядок</w:t>
      </w:r>
      <w:proofErr w:type="gramEnd"/>
      <w:r w:rsidR="00BD62C0" w:rsidRPr="00BD62C0">
        <w:rPr>
          <w:color w:val="000000"/>
          <w:sz w:val="26"/>
          <w:szCs w:val="26"/>
        </w:rPr>
        <w:t xml:space="preserve">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F35954" w:rsidRPr="00F35954" w:rsidRDefault="00F35954" w:rsidP="00F35954">
      <w:pPr>
        <w:ind w:left="4956" w:right="-1"/>
        <w:jc w:val="both"/>
        <w:rPr>
          <w:color w:val="000000"/>
          <w:sz w:val="28"/>
          <w:szCs w:val="28"/>
        </w:rPr>
      </w:pPr>
    </w:p>
    <w:p w:rsidR="00F35954" w:rsidRPr="00F35954" w:rsidRDefault="00F35954" w:rsidP="00F35954">
      <w:pPr>
        <w:ind w:left="4956" w:right="-1"/>
        <w:jc w:val="both"/>
        <w:rPr>
          <w:color w:val="000000"/>
          <w:sz w:val="28"/>
          <w:szCs w:val="28"/>
        </w:rPr>
      </w:pPr>
    </w:p>
    <w:p w:rsidR="00F35954" w:rsidRPr="00F35954" w:rsidRDefault="00F35954" w:rsidP="00F35954">
      <w:pPr>
        <w:ind w:right="-1"/>
        <w:jc w:val="center"/>
        <w:rPr>
          <w:b/>
          <w:color w:val="000000"/>
          <w:sz w:val="28"/>
          <w:szCs w:val="28"/>
        </w:rPr>
      </w:pPr>
    </w:p>
    <w:p w:rsidR="00F35954" w:rsidRPr="00F35954" w:rsidRDefault="00F35954" w:rsidP="00F35954">
      <w:pPr>
        <w:ind w:right="-1"/>
        <w:jc w:val="center"/>
        <w:rPr>
          <w:b/>
          <w:color w:val="000000"/>
          <w:sz w:val="26"/>
          <w:szCs w:val="26"/>
        </w:rPr>
      </w:pPr>
      <w:r w:rsidRPr="00F35954">
        <w:rPr>
          <w:b/>
          <w:color w:val="000000"/>
          <w:sz w:val="26"/>
          <w:szCs w:val="26"/>
        </w:rPr>
        <w:t xml:space="preserve">Графическое приложение </w:t>
      </w:r>
      <w:proofErr w:type="gramStart"/>
      <w:r w:rsidRPr="00F35954">
        <w:rPr>
          <w:b/>
          <w:color w:val="000000"/>
          <w:sz w:val="26"/>
          <w:szCs w:val="26"/>
        </w:rPr>
        <w:t>к</w:t>
      </w:r>
      <w:proofErr w:type="gramEnd"/>
      <w:r w:rsidRPr="00F35954">
        <w:rPr>
          <w:b/>
          <w:color w:val="000000"/>
          <w:sz w:val="26"/>
          <w:szCs w:val="26"/>
        </w:rPr>
        <w:t xml:space="preserve"> </w:t>
      </w:r>
      <w:proofErr w:type="gramStart"/>
      <w:r w:rsidR="00BD62C0" w:rsidRPr="00BD62C0">
        <w:rPr>
          <w:b/>
          <w:color w:val="000000"/>
          <w:sz w:val="26"/>
          <w:szCs w:val="26"/>
        </w:rPr>
        <w:t>Порядок</w:t>
      </w:r>
      <w:proofErr w:type="gramEnd"/>
      <w:r w:rsidR="00BD62C0" w:rsidRPr="00BD62C0">
        <w:rPr>
          <w:b/>
          <w:color w:val="000000"/>
          <w:sz w:val="26"/>
          <w:szCs w:val="26"/>
        </w:rPr>
        <w:t xml:space="preserve">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jc w:val="both"/>
      </w:pPr>
      <w:r w:rsidRPr="00F35954">
        <w:t>Рисунок 1 Стилевое решение знаков адресации для многоквартирных жилых домов и зданий</w:t>
      </w:r>
    </w:p>
    <w:p w:rsidR="00F35954" w:rsidRPr="00F35954" w:rsidRDefault="00F35954" w:rsidP="00F35954">
      <w:pPr>
        <w:jc w:val="both"/>
      </w:pPr>
    </w:p>
    <w:p w:rsidR="00F35954" w:rsidRPr="00F35954" w:rsidRDefault="00BD62C0" w:rsidP="00F35954">
      <w:pPr>
        <w:jc w:val="center"/>
      </w:pPr>
      <w:r>
        <w:rPr>
          <w:noProof/>
        </w:rPr>
        <w:drawing>
          <wp:inline distT="0" distB="0" distL="0" distR="0">
            <wp:extent cx="5743575" cy="2305050"/>
            <wp:effectExtent l="0" t="0" r="9525" b="0"/>
            <wp:docPr id="21" name="Рисунок 21" descr="D:\Пользователь\Desktop\Безыуиеп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ользователь\Desktop\Безыуиеп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4" w:rsidRPr="00F35954" w:rsidRDefault="00F35954" w:rsidP="00F35954"/>
    <w:p w:rsidR="00F35954" w:rsidRPr="00F35954" w:rsidRDefault="00F35954" w:rsidP="00F35954"/>
    <w:p w:rsidR="00F35954" w:rsidRPr="00F35954" w:rsidRDefault="00BD62C0" w:rsidP="00F35954">
      <w:pPr>
        <w:ind w:left="-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57850" cy="1971675"/>
            <wp:effectExtent l="0" t="0" r="0" b="9525"/>
            <wp:docPr id="22" name="Рисунок 22" descr="D:\Пользователь\Desktop\Безымбб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ользователь\Desktop\Безымбб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jc w:val="center"/>
      </w:pPr>
    </w:p>
    <w:p w:rsidR="00F35954" w:rsidRPr="00F35954" w:rsidRDefault="00F35954" w:rsidP="00F35954"/>
    <w:p w:rsidR="00F35954" w:rsidRPr="00F35954" w:rsidRDefault="00F35954" w:rsidP="00F35954">
      <w:r w:rsidRPr="00F35954">
        <w:br w:type="page"/>
      </w:r>
      <w:r w:rsidRPr="00F35954">
        <w:lastRenderedPageBreak/>
        <w:t xml:space="preserve">Рисунок </w:t>
      </w:r>
      <w:r w:rsidR="00DB5441">
        <w:t>2</w:t>
      </w:r>
      <w:r w:rsidRPr="00F35954">
        <w:t xml:space="preserve"> – Стилевое решение знаков адресации для индивидуальных жилых домов </w:t>
      </w:r>
    </w:p>
    <w:p w:rsidR="00F35954" w:rsidRPr="00F35954" w:rsidRDefault="00F35954" w:rsidP="00F35954">
      <w:pPr>
        <w:jc w:val="center"/>
      </w:pPr>
    </w:p>
    <w:p w:rsidR="00F35954" w:rsidRPr="00F35954" w:rsidRDefault="00DB5441" w:rsidP="00F35954">
      <w:r>
        <w:rPr>
          <w:noProof/>
        </w:rPr>
        <w:drawing>
          <wp:inline distT="0" distB="0" distL="0" distR="0">
            <wp:extent cx="5705475" cy="2286000"/>
            <wp:effectExtent l="0" t="0" r="9525" b="0"/>
            <wp:docPr id="23" name="Рисунок 23" descr="D:\Пользователь\Desktop\Безымярпр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ользователь\Desktop\Безымярпр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4" w:rsidRPr="00F35954" w:rsidRDefault="00F35954" w:rsidP="00F35954"/>
    <w:p w:rsidR="00F35954" w:rsidRPr="00F35954" w:rsidRDefault="00F35954" w:rsidP="00F35954"/>
    <w:p w:rsidR="00F35954" w:rsidRPr="00F35954" w:rsidRDefault="00F35954" w:rsidP="00F35954"/>
    <w:p w:rsidR="00F35954" w:rsidRPr="00F35954" w:rsidRDefault="00DB5441" w:rsidP="00F35954">
      <w:pPr>
        <w:spacing w:after="120"/>
        <w:jc w:val="center"/>
      </w:pPr>
      <w:r>
        <w:rPr>
          <w:noProof/>
        </w:rPr>
        <w:drawing>
          <wp:inline distT="0" distB="0" distL="0" distR="0">
            <wp:extent cx="5524500" cy="1866900"/>
            <wp:effectExtent l="0" t="0" r="0" b="0"/>
            <wp:docPr id="24" name="Рисунок 24" descr="D:\Пользователь\Desktop\Беммм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Пользователь\Desktop\Беммм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54" w:rsidRPr="00F35954" w:rsidRDefault="00F35954" w:rsidP="00F35954">
      <w:pPr>
        <w:spacing w:after="120"/>
      </w:pPr>
    </w:p>
    <w:p w:rsidR="00F35954" w:rsidRPr="00F35954" w:rsidRDefault="00F35954" w:rsidP="00F35954">
      <w:pPr>
        <w:spacing w:after="120"/>
      </w:pPr>
      <w:r w:rsidRPr="00F35954">
        <w:br w:type="page"/>
      </w:r>
      <w:r w:rsidRPr="00F35954">
        <w:lastRenderedPageBreak/>
        <w:t>Рисунок 4 – типовая схема размещения знака адресации относительно угла дома при отсутствии на фасаде элементов, затрудняющих размещение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5954" w:rsidRPr="00F35954" w:rsidTr="00BB7D7A">
        <w:tc>
          <w:tcPr>
            <w:tcW w:w="4672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0800" cy="3981450"/>
                  <wp:effectExtent l="0" t="0" r="0" b="0"/>
                  <wp:docPr id="14" name="Рисунок 14" descr="C:\Users\barausovadp\Desktop\таблички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barausovadp\Desktop\таблички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2471" r="18752" b="27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>
      <w:pPr>
        <w:spacing w:before="120" w:after="120"/>
      </w:pPr>
    </w:p>
    <w:p w:rsidR="00F35954" w:rsidRPr="00F35954" w:rsidRDefault="00F35954" w:rsidP="00F35954">
      <w:pPr>
        <w:spacing w:before="120" w:after="120"/>
      </w:pPr>
      <w:r w:rsidRPr="00F35954">
        <w:t>Рисунок 5 – типовая схема размещения знака адресации относительно угла дома при наличии на фасаде газовой трубы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5954" w:rsidRPr="00F35954" w:rsidTr="00BB7D7A">
        <w:tc>
          <w:tcPr>
            <w:tcW w:w="4672" w:type="dxa"/>
            <w:shd w:val="clear" w:color="auto" w:fill="auto"/>
            <w:vAlign w:val="center"/>
          </w:tcPr>
          <w:p w:rsidR="00F35954" w:rsidRPr="00F35954" w:rsidRDefault="00F35954" w:rsidP="00F35954">
            <w:r>
              <w:rPr>
                <w:noProof/>
              </w:rPr>
              <w:drawing>
                <wp:inline distT="0" distB="0" distL="0" distR="0">
                  <wp:extent cx="2686050" cy="3724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1" t="14131" r="20010" b="2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пространства между окном и газовой трубой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Default="00F35954" w:rsidP="00F35954">
      <w:pPr>
        <w:rPr>
          <w:szCs w:val="20"/>
        </w:rPr>
      </w:pPr>
    </w:p>
    <w:p w:rsidR="00DB5441" w:rsidRDefault="00DB5441" w:rsidP="00F35954">
      <w:pPr>
        <w:rPr>
          <w:szCs w:val="20"/>
        </w:rPr>
      </w:pPr>
    </w:p>
    <w:p w:rsidR="00DB5441" w:rsidRDefault="00DB5441" w:rsidP="00F35954">
      <w:pPr>
        <w:rPr>
          <w:szCs w:val="20"/>
        </w:rPr>
      </w:pPr>
    </w:p>
    <w:p w:rsidR="00DB5441" w:rsidRPr="00F35954" w:rsidRDefault="00DB5441" w:rsidP="00F35954">
      <w:pPr>
        <w:rPr>
          <w:szCs w:val="20"/>
        </w:rPr>
      </w:pPr>
    </w:p>
    <w:p w:rsidR="00F35954" w:rsidRPr="00F35954" w:rsidRDefault="00F35954" w:rsidP="00F35954">
      <w:pPr>
        <w:spacing w:after="120"/>
      </w:pPr>
      <w:r w:rsidRPr="00F35954">
        <w:lastRenderedPageBreak/>
        <w:t>Рисунок 6 – типовая схема размещения знака адресации относительно угла дома при наличии на фасаде горизонтальных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06"/>
        <w:gridCol w:w="3964"/>
      </w:tblGrid>
      <w:tr w:rsidR="00F35954" w:rsidRPr="00F35954" w:rsidTr="00BB7D7A">
        <w:tc>
          <w:tcPr>
            <w:tcW w:w="5391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  <w:szCs w:val="20"/>
              </w:rPr>
              <w:drawing>
                <wp:inline distT="0" distB="0" distL="0" distR="0">
                  <wp:extent cx="3286125" cy="3952875"/>
                  <wp:effectExtent l="0" t="0" r="9525" b="9525"/>
                  <wp:docPr id="12" name="Рисунок 12" descr="C:\Users\barausovadp\Desktop\таблич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barausovadp\Desktop\таблич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0" t="16780" r="11539" b="2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пространства между окном и горизонтальным архитектурным элементом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  <w:r w:rsidRPr="00F35954">
        <w:t>Рисунок 7 – типовая схема размещения знака адресации на фасаде здания при наличии балконов и лоджий с угловым расположением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5775" cy="3429000"/>
                  <wp:effectExtent l="0" t="0" r="9525" b="0"/>
                  <wp:docPr id="11" name="Рисунок 11" descr="C:\Users\barausovadp\Desktop\таблич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barausovadp\Desktop\таблич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0" t="4616" r="14169" b="1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pPr>
              <w:spacing w:before="120"/>
            </w:pPr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/>
    <w:p w:rsidR="00F35954" w:rsidRPr="00F35954" w:rsidRDefault="00F35954" w:rsidP="00F35954">
      <w:r w:rsidRPr="00F35954">
        <w:lastRenderedPageBreak/>
        <w:t>Рисунок 8 – типовая схема размещения знака адресации на фасаде здания при наличии балконов и лоджий по всему фасаду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62525" cy="3305175"/>
                  <wp:effectExtent l="0" t="0" r="9525" b="9525"/>
                  <wp:docPr id="10" name="Рисунок 10" descr="C:\Users\barausovadp\Desktop\таблич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barausovadp\Desktop\табличк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9" t="4773" r="4655" b="1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pPr>
              <w:spacing w:before="120"/>
            </w:pPr>
            <w:r w:rsidRPr="00F35954">
              <w:t>* – по центру балкона или лоджии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>
      <w:pPr>
        <w:spacing w:before="240"/>
      </w:pPr>
      <w:r w:rsidRPr="00F35954">
        <w:t>Рисунок 9 – типовая схема размещения знака адресации относительно угла дома при наличии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5954" w:rsidRPr="00F35954" w:rsidTr="00BB7D7A">
        <w:tc>
          <w:tcPr>
            <w:tcW w:w="4672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3876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3" t="16043" r="21999" b="2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пространства между окном и границей цокольного этажа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/>
    <w:p w:rsidR="00F35954" w:rsidRPr="00F35954" w:rsidRDefault="00F35954" w:rsidP="00F35954"/>
    <w:p w:rsidR="00F35954" w:rsidRPr="00F35954" w:rsidRDefault="00F35954" w:rsidP="00F35954">
      <w:r w:rsidRPr="00F35954">
        <w:t>Рисунок 10 – типовая схема размещения знака адресации относительно угла дома при наличии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6"/>
        <w:gridCol w:w="3715"/>
      </w:tblGrid>
      <w:tr w:rsidR="00F35954" w:rsidRPr="00F35954" w:rsidTr="00BB7D7A">
        <w:tc>
          <w:tcPr>
            <w:tcW w:w="4672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81400" cy="3552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3" t="3259" r="17117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фриза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  <w:r w:rsidRPr="00F35954">
        <w:t>Рисунок 11 – типовая схема размещения знака адресации на фасаде здания при наличии балконов над первым этажом</w:t>
      </w:r>
    </w:p>
    <w:p w:rsidR="00F35954" w:rsidRPr="00F35954" w:rsidRDefault="00F35954" w:rsidP="00F35954">
      <w:pPr>
        <w:spacing w:before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36"/>
        <w:gridCol w:w="2729"/>
        <w:gridCol w:w="9"/>
      </w:tblGrid>
      <w:tr w:rsidR="00F35954" w:rsidRPr="00F35954" w:rsidTr="00BB7D7A">
        <w:tc>
          <w:tcPr>
            <w:tcW w:w="6617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7175" cy="3609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4" t="3900" r="15158" b="1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gridSpan w:val="2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пространства между окном и балконом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  <w:tr w:rsidR="00F35954" w:rsidRPr="00F35954" w:rsidTr="00BB7D7A">
        <w:trPr>
          <w:gridAfter w:val="1"/>
          <w:wAfter w:w="9" w:type="dxa"/>
        </w:trPr>
        <w:tc>
          <w:tcPr>
            <w:tcW w:w="9346" w:type="dxa"/>
            <w:gridSpan w:val="2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</w:p>
        </w:tc>
      </w:tr>
    </w:tbl>
    <w:p w:rsidR="00F35954" w:rsidRPr="00F35954" w:rsidRDefault="00F35954" w:rsidP="00F35954"/>
    <w:p w:rsidR="00F35954" w:rsidRPr="00F35954" w:rsidRDefault="00F35954" w:rsidP="00F35954">
      <w:r w:rsidRPr="00F35954">
        <w:t>Рисунок 12 – типовая схема размещения знака адресации относительно угла дома при наличии на углу дома вертикальных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F35954" w:rsidRPr="00F35954" w:rsidTr="00BB7D7A">
        <w:tc>
          <w:tcPr>
            <w:tcW w:w="5916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  <w:szCs w:val="20"/>
              </w:rPr>
              <w:lastRenderedPageBreak/>
              <w:drawing>
                <wp:inline distT="0" distB="0" distL="0" distR="0">
                  <wp:extent cx="3333750" cy="3752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6" t="12994" r="7030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межоконного пространства</w:t>
            </w:r>
          </w:p>
          <w:p w:rsidR="00F35954" w:rsidRPr="00F35954" w:rsidRDefault="00F35954" w:rsidP="00F35954"/>
          <w:p w:rsidR="00F35954" w:rsidRPr="00F35954" w:rsidRDefault="00F35954" w:rsidP="00F35954"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  <w:r w:rsidRPr="00F35954">
        <w:t>Рисунок 13 – типовая схема размещения знака адресации на фасаде здания при наличии уступов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43525" cy="3038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" t="9866" r="5106" b="1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pPr>
              <w:spacing w:before="120"/>
            </w:pPr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*** – возможное место размещения знака адресации по центру окна в случае отсутствия возможности размещения на углу здания</w:t>
            </w:r>
          </w:p>
        </w:tc>
      </w:tr>
    </w:tbl>
    <w:p w:rsidR="00F35954" w:rsidRPr="00F35954" w:rsidRDefault="00F35954" w:rsidP="00F35954">
      <w:pPr>
        <w:spacing w:before="360"/>
      </w:pPr>
      <w:r w:rsidRPr="00F35954">
        <w:t>Рисунок 14 – типовая схема размещения знака адресации относительно угла дома при наличии на углу дома выступов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24400" cy="3076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7283" r="3891" b="1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*** – по центру простенка (выступа)</w:t>
            </w:r>
          </w:p>
        </w:tc>
      </w:tr>
    </w:tbl>
    <w:p w:rsidR="00F35954" w:rsidRPr="00F35954" w:rsidRDefault="00F35954" w:rsidP="00F35954">
      <w:pPr>
        <w:spacing w:before="120"/>
      </w:pPr>
      <w:r w:rsidRPr="00F35954">
        <w:t>Рисунок 15 – типовая схема размещения знака адресации на фасаде здания при наличии арки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2025" cy="2981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4" t="7239" r="5664" b="1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pPr>
              <w:spacing w:before="120"/>
            </w:pPr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 – возможное место размещения знака адресации в случае отсутствия возможности размещения сбоку от арки</w:t>
            </w:r>
          </w:p>
          <w:p w:rsidR="00F35954" w:rsidRPr="00F35954" w:rsidRDefault="00F35954" w:rsidP="00F35954">
            <w:pPr>
              <w:spacing w:before="240"/>
            </w:pPr>
            <w:r w:rsidRPr="00F35954">
              <w:t>*** – по центру арки</w:t>
            </w:r>
          </w:p>
        </w:tc>
      </w:tr>
    </w:tbl>
    <w:p w:rsidR="00F35954" w:rsidRPr="00F35954" w:rsidRDefault="00F35954" w:rsidP="00F35954">
      <w:pPr>
        <w:spacing w:after="120"/>
      </w:pPr>
    </w:p>
    <w:p w:rsidR="00F35954" w:rsidRPr="00F35954" w:rsidRDefault="00F35954" w:rsidP="00F35954">
      <w:pPr>
        <w:spacing w:after="120"/>
      </w:pPr>
      <w:r w:rsidRPr="00F35954">
        <w:t>Рисунок 16 – типовая схема размещения знака адресации относительно угла дома при угловом расположении здания на перекрестке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F35954" w:rsidRPr="00F35954" w:rsidTr="00BB7D7A">
        <w:tc>
          <w:tcPr>
            <w:tcW w:w="5916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  <w:szCs w:val="20"/>
              </w:rPr>
              <w:lastRenderedPageBreak/>
              <w:drawing>
                <wp:inline distT="0" distB="0" distL="0" distR="0">
                  <wp:extent cx="3181350" cy="34956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11890" r="6206" b="2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F35954" w:rsidRPr="00F35954" w:rsidRDefault="00F35954" w:rsidP="00F35954">
            <w:r w:rsidRPr="00F35954">
              <w:t>* – по центру межоконного пространства</w:t>
            </w:r>
          </w:p>
        </w:tc>
      </w:tr>
    </w:tbl>
    <w:p w:rsidR="00F35954" w:rsidRPr="00F35954" w:rsidRDefault="00F35954" w:rsidP="00F35954">
      <w:pPr>
        <w:spacing w:before="120"/>
      </w:pPr>
    </w:p>
    <w:p w:rsidR="00F35954" w:rsidRPr="00F35954" w:rsidRDefault="00F35954" w:rsidP="00F35954">
      <w:pPr>
        <w:spacing w:before="120"/>
      </w:pPr>
      <w:r w:rsidRPr="00F35954">
        <w:t>Рисунок 17 – типовая схема размещения знака адресации относительно угла дома при угловом расположении здания на перекрестке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F35954" w:rsidRPr="00F35954" w:rsidTr="00BB7D7A">
        <w:tc>
          <w:tcPr>
            <w:tcW w:w="9345" w:type="dxa"/>
            <w:shd w:val="clear" w:color="auto" w:fill="auto"/>
            <w:vAlign w:val="center"/>
          </w:tcPr>
          <w:p w:rsidR="00F35954" w:rsidRPr="00F35954" w:rsidRDefault="00F35954" w:rsidP="00F35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24300" cy="3343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t="6081" r="17932" b="17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954" w:rsidRPr="00F35954" w:rsidTr="00BB7D7A">
        <w:tc>
          <w:tcPr>
            <w:tcW w:w="9345" w:type="dxa"/>
            <w:shd w:val="clear" w:color="auto" w:fill="auto"/>
          </w:tcPr>
          <w:p w:rsidR="00F35954" w:rsidRPr="00F35954" w:rsidRDefault="00F35954" w:rsidP="00F35954">
            <w:pPr>
              <w:spacing w:before="120"/>
            </w:pPr>
            <w:r w:rsidRPr="00F35954">
              <w:t>* – по центру межоконного пространства</w:t>
            </w:r>
          </w:p>
          <w:p w:rsidR="00F35954" w:rsidRPr="00F35954" w:rsidRDefault="00F35954" w:rsidP="00F35954">
            <w:pPr>
              <w:spacing w:before="240"/>
            </w:pPr>
          </w:p>
        </w:tc>
      </w:tr>
    </w:tbl>
    <w:p w:rsidR="00F35954" w:rsidRPr="00F35954" w:rsidRDefault="00F35954" w:rsidP="00F35954">
      <w:pPr>
        <w:rPr>
          <w:szCs w:val="20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Pr="00F35954" w:rsidRDefault="00F35954" w:rsidP="00F35954">
      <w:pPr>
        <w:ind w:left="-426"/>
        <w:jc w:val="both"/>
        <w:rPr>
          <w:sz w:val="26"/>
          <w:szCs w:val="26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F35954" w:rsidRDefault="00F35954">
      <w:pPr>
        <w:jc w:val="both"/>
        <w:rPr>
          <w:sz w:val="28"/>
          <w:szCs w:val="28"/>
        </w:rPr>
      </w:pPr>
    </w:p>
    <w:p w:rsidR="00917C5F" w:rsidRDefault="00917C5F">
      <w:pPr>
        <w:tabs>
          <w:tab w:val="left" w:pos="5820"/>
        </w:tabs>
        <w:autoSpaceDN w:val="0"/>
        <w:jc w:val="both"/>
        <w:rPr>
          <w:sz w:val="28"/>
          <w:szCs w:val="28"/>
        </w:rPr>
      </w:pPr>
    </w:p>
    <w:sectPr w:rsidR="00917C5F" w:rsidSect="007728D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7D3A"/>
    <w:multiLevelType w:val="hybridMultilevel"/>
    <w:tmpl w:val="B2DC2EBA"/>
    <w:lvl w:ilvl="0" w:tplc="04190001">
      <w:start w:val="1"/>
      <w:numFmt w:val="bullet"/>
      <w:lvlText w:val=""/>
      <w:lvlJc w:val="left"/>
      <w:pPr>
        <w:tabs>
          <w:tab w:val="num" w:pos="857"/>
        </w:tabs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7"/>
        </w:tabs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7"/>
        </w:tabs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7"/>
        </w:tabs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7"/>
        </w:tabs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7"/>
        </w:tabs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7"/>
        </w:tabs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7"/>
        </w:tabs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7"/>
        </w:tabs>
        <w:ind w:left="6617" w:hanging="360"/>
      </w:pPr>
      <w:rPr>
        <w:rFonts w:ascii="Wingdings" w:hAnsi="Wingdings" w:hint="default"/>
      </w:rPr>
    </w:lvl>
  </w:abstractNum>
  <w:abstractNum w:abstractNumId="1">
    <w:nsid w:val="1AA84942"/>
    <w:multiLevelType w:val="hybridMultilevel"/>
    <w:tmpl w:val="DAB01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A45CA"/>
    <w:multiLevelType w:val="multilevel"/>
    <w:tmpl w:val="264A2B12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567" w:firstLine="184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1560" w:firstLine="212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3">
    <w:nsid w:val="2CEE5B7A"/>
    <w:multiLevelType w:val="hybridMultilevel"/>
    <w:tmpl w:val="05C6C9E0"/>
    <w:lvl w:ilvl="0" w:tplc="5AE43AA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34E9F"/>
    <w:multiLevelType w:val="hybridMultilevel"/>
    <w:tmpl w:val="2AF68EA0"/>
    <w:lvl w:ilvl="0" w:tplc="AE044A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B0FD2"/>
    <w:multiLevelType w:val="hybridMultilevel"/>
    <w:tmpl w:val="8B5A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1E1748"/>
    <w:multiLevelType w:val="multilevel"/>
    <w:tmpl w:val="38D6DD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694014E9"/>
    <w:multiLevelType w:val="hybridMultilevel"/>
    <w:tmpl w:val="5D54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3484C"/>
    <w:multiLevelType w:val="hybridMultilevel"/>
    <w:tmpl w:val="63CCF3A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5F"/>
    <w:rsid w:val="007728D8"/>
    <w:rsid w:val="00917C5F"/>
    <w:rsid w:val="00B75BFA"/>
    <w:rsid w:val="00BD62C0"/>
    <w:rsid w:val="00C223BB"/>
    <w:rsid w:val="00DB5441"/>
    <w:rsid w:val="00F3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Emphasis"/>
    <w:basedOn w:val="a0"/>
    <w:qFormat/>
    <w:rPr>
      <w:i/>
      <w:iCs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Нормальный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Emphasis"/>
    <w:basedOn w:val="a0"/>
    <w:qFormat/>
    <w:rPr>
      <w:i/>
      <w:iCs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Нормальный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5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595D3-E618-4232-9523-7B5A1D2FD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14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37</cp:revision>
  <cp:lastPrinted>2018-10-02T06:54:00Z</cp:lastPrinted>
  <dcterms:created xsi:type="dcterms:W3CDTF">2016-05-11T12:27:00Z</dcterms:created>
  <dcterms:modified xsi:type="dcterms:W3CDTF">2021-07-07T07:00:00Z</dcterms:modified>
</cp:coreProperties>
</file>