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D04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04D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4D9C" w:rsidRPr="00D04D9C" w:rsidRDefault="00D04D9C" w:rsidP="00D04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D9C">
        <w:rPr>
          <w:rFonts w:ascii="Times New Roman" w:eastAsia="Calibri" w:hAnsi="Times New Roman" w:cs="Times New Roman"/>
          <w:b/>
          <w:bCs/>
          <w:sz w:val="28"/>
          <w:szCs w:val="28"/>
        </w:rPr>
        <w:t>XLVI СЕССИЯ  III  СОЗЫВА</w:t>
      </w:r>
    </w:p>
    <w:p w:rsidR="00D04D9C" w:rsidRPr="00D04D9C" w:rsidRDefault="00D04D9C" w:rsidP="00D04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4D9C" w:rsidRPr="00D04D9C" w:rsidRDefault="00D04D9C" w:rsidP="00D04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D9C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04D9C" w:rsidRPr="00D04D9C" w:rsidRDefault="00D04D9C" w:rsidP="00D04D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4D9C" w:rsidRPr="00D04D9C" w:rsidRDefault="00D04D9C" w:rsidP="00D04D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D04D9C">
        <w:rPr>
          <w:rFonts w:ascii="Times New Roman" w:eastAsia="Calibri" w:hAnsi="Times New Roman" w:cs="Times New Roman"/>
          <w:bCs/>
          <w:sz w:val="28"/>
          <w:szCs w:val="28"/>
        </w:rPr>
        <w:t>от  « 27» марта  2018 года                                                                   № 14</w:t>
      </w:r>
      <w:r w:rsidRPr="00D04D9C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bookmarkEnd w:id="0"/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AF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E429AF" w:rsidTr="00E429AF">
        <w:tc>
          <w:tcPr>
            <w:tcW w:w="4248" w:type="dxa"/>
            <w:hideMark/>
          </w:tcPr>
          <w:p w:rsidR="00E429AF" w:rsidRDefault="00E42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№ 110 от 29.11.2016 г. «Об установлении и введении в действие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налога на имущество физических лиц».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16.01.2018г. </w:t>
      </w:r>
      <w:r w:rsidR="008A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07-02-2018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110 от 29.11.2016 г. «Об установлении и введении в действие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налога на имущество физических лиц».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ст.ст.401,406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главы 32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Налогового кодекса Российской Федерации, Федеральным законом от 6 октября 2003 года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E429AF" w:rsidRDefault="00E429AF" w:rsidP="00E429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110 от 29.11.2016 г. «Об установлении и введении в действие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налога на имущество физических лиц» изложив его в следующей редакции: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«2. 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налоговой базы исходя из кадастровой стоимости объекта налогообложения в следующих размерах: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0,1 процента в отношении: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   жилых домов, квартир, комнат;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объектов незавершенного строительства в случае, если проектируемым назначением таких объектов является жилой дом;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единых недвижимых комплексов, в состав которых входит хотя бы один жилой дом;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2 процентов в отношении 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объектов налогообложения, включенных в перечень, определяемый в соответствии с пунктом 7 статьи 378.2 Налогового кодекса Российской Федерации; 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объектов налогообложения, предусмотренных абзацем вторым пункта 10 статьи 378.2 Налогового кодекса Российской Федерации, 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0,5 процента в отношении прочих объектов налогообложения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429AF" w:rsidRDefault="00E429AF" w:rsidP="00E429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9AF" w:rsidRPr="00D04D9C" w:rsidRDefault="00E429AF" w:rsidP="00E429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2018 года.</w:t>
      </w:r>
    </w:p>
    <w:p w:rsidR="00D04D9C" w:rsidRDefault="00D04D9C" w:rsidP="00D04D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29AF" w:rsidRDefault="00E429AF" w:rsidP="00E429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Pr="00FA3BB2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429AF" w:rsidRPr="00FA3BB2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E429AF" w:rsidRPr="00FA3BB2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FA3BB2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FA3BB2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3B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E9" w:rsidRDefault="002425E9"/>
    <w:sectPr w:rsidR="002425E9" w:rsidSect="00FA3B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DF2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1D6190"/>
    <w:rsid w:val="002425E9"/>
    <w:rsid w:val="008A050C"/>
    <w:rsid w:val="00D04D9C"/>
    <w:rsid w:val="00E429AF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A1A05ECA1FE8DFAB9B6867B789BEECDD50446BF14EC558286190A28FA4h9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EA2926C65B789BEECDD50446BF14EC558286193A6h8B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2018-04-02T13:25:00Z</cp:lastPrinted>
  <dcterms:created xsi:type="dcterms:W3CDTF">2018-01-17T07:58:00Z</dcterms:created>
  <dcterms:modified xsi:type="dcterms:W3CDTF">2018-04-02T13:26:00Z</dcterms:modified>
</cp:coreProperties>
</file>