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4" w:type="dxa"/>
        <w:tblLook w:val="01E0" w:firstRow="1" w:lastRow="1" w:firstColumn="1" w:lastColumn="1" w:noHBand="0" w:noVBand="0"/>
      </w:tblPr>
      <w:tblGrid>
        <w:gridCol w:w="630"/>
        <w:gridCol w:w="2292"/>
        <w:gridCol w:w="630"/>
        <w:gridCol w:w="1349"/>
        <w:gridCol w:w="1270"/>
        <w:gridCol w:w="2894"/>
        <w:gridCol w:w="629"/>
      </w:tblGrid>
      <w:tr w:rsidR="002313B9" w:rsidRPr="00906B14" w:rsidTr="00087649">
        <w:trPr>
          <w:gridAfter w:val="1"/>
          <w:wAfter w:w="629" w:type="dxa"/>
          <w:trHeight w:val="824"/>
        </w:trPr>
        <w:tc>
          <w:tcPr>
            <w:tcW w:w="9065" w:type="dxa"/>
            <w:gridSpan w:val="6"/>
          </w:tcPr>
          <w:p w:rsidR="002313B9" w:rsidRDefault="002313B9" w:rsidP="00E50642">
            <w:pPr>
              <w:pStyle w:val="1"/>
              <w:ind w:firstLine="0"/>
              <w:jc w:val="left"/>
              <w:rPr>
                <w:i w:val="0"/>
              </w:rPr>
            </w:pPr>
            <w:bookmarkStart w:id="0" w:name="_Toc124760203"/>
            <w:bookmarkStart w:id="1" w:name="_Toc112486255"/>
            <w:r w:rsidRPr="00DD6F50">
              <w:rPr>
                <w:i w:val="0"/>
              </w:rPr>
              <w:t xml:space="preserve">           </w:t>
            </w:r>
          </w:p>
          <w:p w:rsidR="002313B9" w:rsidRPr="00B35B90" w:rsidRDefault="002313B9" w:rsidP="002313B9">
            <w:pPr>
              <w:tabs>
                <w:tab w:val="center" w:pos="4677"/>
              </w:tabs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228213A0" wp14:editId="7337A4A2">
                  <wp:extent cx="859790" cy="10344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3B9" w:rsidRPr="002313B9" w:rsidRDefault="002313B9" w:rsidP="002313B9">
            <w:pPr>
              <w:tabs>
                <w:tab w:val="center" w:pos="4677"/>
              </w:tabs>
              <w:spacing w:after="0" w:line="240" w:lineRule="auto"/>
              <w:ind w:left="-425" w:right="-363" w:firstLine="425"/>
              <w:rPr>
                <w:rFonts w:ascii="Times New Roman" w:hAnsi="Times New Roman"/>
                <w:b/>
                <w:sz w:val="28"/>
                <w:szCs w:val="28"/>
              </w:rPr>
            </w:pPr>
            <w:r w:rsidRPr="002313B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ДАЛЬНЕГОРСКОГО ГОРОДСКОГО </w:t>
            </w:r>
            <w:r w:rsidRPr="002313B9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  <w:p w:rsidR="002313B9" w:rsidRDefault="002313B9" w:rsidP="002313B9">
            <w:pPr>
              <w:tabs>
                <w:tab w:val="center" w:pos="4677"/>
              </w:tabs>
              <w:spacing w:after="0" w:line="240" w:lineRule="auto"/>
              <w:ind w:left="-425" w:right="-363"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3B9">
              <w:rPr>
                <w:rFonts w:ascii="Times New Roman" w:hAnsi="Times New Roman"/>
                <w:b/>
                <w:sz w:val="28"/>
                <w:szCs w:val="28"/>
              </w:rPr>
              <w:t>ПРИМОРСКОГО   КРАЯ</w:t>
            </w:r>
          </w:p>
          <w:p w:rsidR="002313B9" w:rsidRPr="002313B9" w:rsidRDefault="002313B9" w:rsidP="002313B9">
            <w:pPr>
              <w:tabs>
                <w:tab w:val="center" w:pos="4677"/>
              </w:tabs>
              <w:spacing w:after="0" w:line="240" w:lineRule="auto"/>
              <w:ind w:left="-425" w:right="-363" w:firstLine="4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313B9" w:rsidRPr="002313B9" w:rsidRDefault="002313B9" w:rsidP="002313B9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3B9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2313B9" w:rsidRDefault="002313B9" w:rsidP="002313B9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313B9" w:rsidRPr="002313B9" w:rsidRDefault="002313B9" w:rsidP="002313B9">
            <w:pPr>
              <w:rPr>
                <w:rFonts w:ascii="Times New Roman" w:hAnsi="Times New Roman"/>
                <w:sz w:val="26"/>
                <w:szCs w:val="26"/>
              </w:rPr>
            </w:pPr>
            <w:r w:rsidRPr="002313B9">
              <w:rPr>
                <w:rFonts w:ascii="Times New Roman" w:hAnsi="Times New Roman"/>
                <w:sz w:val="26"/>
                <w:szCs w:val="26"/>
                <w:u w:val="single"/>
              </w:rPr>
              <w:t>28 июля 2014 г</w:t>
            </w:r>
            <w:r w:rsidRPr="002313B9">
              <w:rPr>
                <w:rFonts w:ascii="Times New Roman" w:hAnsi="Times New Roman"/>
                <w:sz w:val="26"/>
                <w:szCs w:val="26"/>
              </w:rPr>
              <w:t xml:space="preserve">.                             г. Дальнегорск                            </w:t>
            </w:r>
            <w:r w:rsidRPr="002313B9">
              <w:rPr>
                <w:rFonts w:ascii="Times New Roman" w:hAnsi="Times New Roman"/>
                <w:sz w:val="26"/>
                <w:szCs w:val="26"/>
                <w:u w:val="single"/>
              </w:rPr>
              <w:t>№  637 -па</w:t>
            </w:r>
          </w:p>
          <w:p w:rsid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3B9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постановление администрации </w:t>
            </w: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3B9">
              <w:rPr>
                <w:rFonts w:ascii="Times New Roman" w:hAnsi="Times New Roman"/>
                <w:b/>
                <w:sz w:val="26"/>
                <w:szCs w:val="26"/>
              </w:rPr>
              <w:t>Дальнегорского городского округа от 19.08.2013 г. № 724-па</w:t>
            </w: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3B9">
              <w:rPr>
                <w:rFonts w:ascii="Times New Roman" w:hAnsi="Times New Roman"/>
                <w:b/>
                <w:sz w:val="26"/>
                <w:szCs w:val="26"/>
              </w:rPr>
              <w:t xml:space="preserve"> «Об утверждении муниципальной целевой программы</w:t>
            </w: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3B9">
              <w:rPr>
                <w:rFonts w:ascii="Times New Roman" w:hAnsi="Times New Roman"/>
                <w:b/>
                <w:sz w:val="26"/>
                <w:szCs w:val="26"/>
              </w:rPr>
              <w:t>«Модернизация Муниципального бюджетного учреждения</w:t>
            </w: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13B9">
              <w:rPr>
                <w:rFonts w:ascii="Times New Roman" w:hAnsi="Times New Roman"/>
                <w:b/>
                <w:sz w:val="26"/>
                <w:szCs w:val="26"/>
              </w:rPr>
              <w:t>«Дворец культуры химиков»</w:t>
            </w:r>
          </w:p>
          <w:p w:rsidR="002313B9" w:rsidRPr="002313B9" w:rsidRDefault="002313B9" w:rsidP="002313B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313B9" w:rsidRPr="002313B9" w:rsidRDefault="002313B9" w:rsidP="002313B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13B9">
              <w:rPr>
                <w:rFonts w:ascii="Times New Roman" w:hAnsi="Times New Roman"/>
                <w:sz w:val="26"/>
                <w:szCs w:val="26"/>
              </w:rPr>
              <w:tab/>
              <w:t>Руководствуясь Федеральным законом от 06.10.2003 г. № 131-ФЗ «Об общих принципах организации местного самоуправления в Российской федерации», в целях эффективного использования средств бюджета Дальнегорского городского округа, на основании Устава Дальнегорского городского округа, администрация Дальнегорского городского округа</w:t>
            </w:r>
          </w:p>
          <w:p w:rsidR="002313B9" w:rsidRPr="002313B9" w:rsidRDefault="002313B9" w:rsidP="002313B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13B9">
              <w:rPr>
                <w:rFonts w:ascii="Times New Roman" w:hAnsi="Times New Roman"/>
                <w:sz w:val="26"/>
                <w:szCs w:val="26"/>
              </w:rPr>
              <w:t>ПОСТАНОВЛЯЕТ:</w:t>
            </w:r>
          </w:p>
          <w:p w:rsidR="002313B9" w:rsidRPr="002313B9" w:rsidRDefault="002313B9" w:rsidP="002313B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13B9">
              <w:rPr>
                <w:rFonts w:ascii="Times New Roman" w:hAnsi="Times New Roman"/>
                <w:sz w:val="26"/>
                <w:szCs w:val="26"/>
              </w:rPr>
              <w:tab/>
              <w:t>1. Утвердить муниципальную целевую программу «Модернизация Муниципального бюджетного учреждения «Дворец культуры химиков» в новой редакции (прилагается).</w:t>
            </w:r>
          </w:p>
          <w:p w:rsidR="002313B9" w:rsidRPr="002313B9" w:rsidRDefault="002313B9" w:rsidP="002313B9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13B9">
              <w:rPr>
                <w:rFonts w:ascii="Times New Roman" w:hAnsi="Times New Roman"/>
                <w:sz w:val="26"/>
                <w:szCs w:val="26"/>
              </w:rPr>
              <w:tab/>
              <w:t>2. Установить, что в ходе реализации Программы мероприятия Программы, объемы их финансирования подлежат ежегодному уточнению с учетом возможностей бюджета городского округа.</w:t>
            </w:r>
          </w:p>
          <w:p w:rsidR="002313B9" w:rsidRPr="002313B9" w:rsidRDefault="002313B9" w:rsidP="002313B9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13B9">
              <w:rPr>
                <w:rFonts w:ascii="Times New Roman" w:hAnsi="Times New Roman"/>
                <w:sz w:val="26"/>
                <w:szCs w:val="26"/>
              </w:rPr>
              <w:t xml:space="preserve">3.  </w:t>
            </w:r>
            <w:proofErr w:type="gramStart"/>
            <w:r w:rsidRPr="002313B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2313B9">
              <w:rPr>
                <w:rFonts w:ascii="Times New Roman" w:hAnsi="Times New Roman"/>
                <w:sz w:val="26"/>
                <w:szCs w:val="26"/>
              </w:rPr>
              <w:t xml:space="preserve"> исполнением постановления возложить на заместителя главы администрации Дальнегорского городского округа Кириченко В.В.</w:t>
            </w:r>
          </w:p>
          <w:p w:rsidR="002313B9" w:rsidRPr="002313B9" w:rsidRDefault="002313B9" w:rsidP="00231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13B9">
              <w:rPr>
                <w:rFonts w:ascii="Times New Roman" w:hAnsi="Times New Roman"/>
                <w:sz w:val="26"/>
                <w:szCs w:val="26"/>
              </w:rPr>
              <w:t>Глава Дальнегорского</w:t>
            </w:r>
          </w:p>
          <w:p w:rsidR="002313B9" w:rsidRPr="002313B9" w:rsidRDefault="002313B9" w:rsidP="002313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13B9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Pr="002313B9">
              <w:rPr>
                <w:rFonts w:ascii="Times New Roman" w:hAnsi="Times New Roman"/>
                <w:sz w:val="26"/>
                <w:szCs w:val="26"/>
              </w:rPr>
              <w:tab/>
            </w:r>
            <w:r w:rsidRPr="002313B9">
              <w:rPr>
                <w:rFonts w:ascii="Times New Roman" w:hAnsi="Times New Roman"/>
                <w:sz w:val="26"/>
                <w:szCs w:val="26"/>
              </w:rPr>
              <w:tab/>
            </w:r>
            <w:r w:rsidRPr="002313B9">
              <w:rPr>
                <w:rFonts w:ascii="Times New Roman" w:hAnsi="Times New Roman"/>
                <w:sz w:val="26"/>
                <w:szCs w:val="26"/>
              </w:rPr>
              <w:tab/>
            </w:r>
            <w:r w:rsidRPr="002313B9">
              <w:rPr>
                <w:rFonts w:ascii="Times New Roman" w:hAnsi="Times New Roman"/>
                <w:sz w:val="26"/>
                <w:szCs w:val="26"/>
              </w:rPr>
              <w:tab/>
            </w:r>
            <w:r w:rsidRPr="002313B9">
              <w:rPr>
                <w:rFonts w:ascii="Times New Roman" w:hAnsi="Times New Roman"/>
                <w:sz w:val="26"/>
                <w:szCs w:val="26"/>
              </w:rPr>
              <w:tab/>
            </w:r>
            <w:r w:rsidRPr="002313B9">
              <w:rPr>
                <w:rFonts w:ascii="Times New Roman" w:hAnsi="Times New Roman"/>
                <w:sz w:val="26"/>
                <w:szCs w:val="26"/>
              </w:rPr>
              <w:tab/>
            </w:r>
            <w:r w:rsidRPr="002313B9">
              <w:rPr>
                <w:rFonts w:ascii="Times New Roman" w:hAnsi="Times New Roman"/>
                <w:sz w:val="26"/>
                <w:szCs w:val="26"/>
              </w:rPr>
              <w:tab/>
            </w:r>
            <w:r w:rsidRPr="002313B9">
              <w:rPr>
                <w:rFonts w:ascii="Times New Roman" w:hAnsi="Times New Roman"/>
                <w:sz w:val="26"/>
                <w:szCs w:val="26"/>
              </w:rPr>
              <w:tab/>
              <w:t xml:space="preserve">       </w:t>
            </w:r>
            <w:proofErr w:type="spellStart"/>
            <w:r w:rsidRPr="002313B9">
              <w:rPr>
                <w:rFonts w:ascii="Times New Roman" w:hAnsi="Times New Roman"/>
                <w:sz w:val="26"/>
                <w:szCs w:val="26"/>
              </w:rPr>
              <w:t>И.В.Сахута</w:t>
            </w:r>
            <w:proofErr w:type="spellEnd"/>
          </w:p>
          <w:p w:rsidR="002313B9" w:rsidRDefault="002313B9" w:rsidP="00E50642">
            <w:pPr>
              <w:pStyle w:val="1"/>
              <w:ind w:firstLine="0"/>
              <w:jc w:val="left"/>
              <w:rPr>
                <w:i w:val="0"/>
              </w:rPr>
            </w:pPr>
          </w:p>
          <w:p w:rsidR="002313B9" w:rsidRDefault="002313B9" w:rsidP="00E50642">
            <w:pPr>
              <w:pStyle w:val="1"/>
              <w:ind w:firstLine="0"/>
              <w:jc w:val="left"/>
              <w:rPr>
                <w:i w:val="0"/>
              </w:rPr>
            </w:pPr>
          </w:p>
          <w:p w:rsidR="002313B9" w:rsidRDefault="002313B9" w:rsidP="00E50642">
            <w:pPr>
              <w:pStyle w:val="1"/>
              <w:ind w:firstLine="0"/>
              <w:jc w:val="left"/>
              <w:rPr>
                <w:i w:val="0"/>
              </w:rPr>
            </w:pPr>
          </w:p>
          <w:p w:rsidR="002313B9" w:rsidRPr="00DD6F50" w:rsidRDefault="002313B9" w:rsidP="002313B9">
            <w:pPr>
              <w:pStyle w:val="1"/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 </w:t>
            </w:r>
            <w:r w:rsidRPr="00DD6F50">
              <w:rPr>
                <w:i w:val="0"/>
              </w:rPr>
              <w:t>УТВЕРЖДЕНА</w:t>
            </w:r>
          </w:p>
          <w:p w:rsidR="002313B9" w:rsidRPr="00DD6F50" w:rsidRDefault="002313B9" w:rsidP="002313B9">
            <w:pPr>
              <w:pStyle w:val="1"/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  </w:t>
            </w:r>
            <w:r w:rsidRPr="00DD6F50">
              <w:rPr>
                <w:i w:val="0"/>
              </w:rPr>
              <w:t xml:space="preserve">постановлением администрации </w:t>
            </w:r>
          </w:p>
          <w:p w:rsidR="002313B9" w:rsidRPr="00DD6F50" w:rsidRDefault="002313B9" w:rsidP="002313B9">
            <w:pPr>
              <w:pStyle w:val="1"/>
              <w:ind w:firstLine="0"/>
              <w:jc w:val="right"/>
              <w:rPr>
                <w:i w:val="0"/>
              </w:rPr>
            </w:pPr>
            <w:r>
              <w:rPr>
                <w:i w:val="0"/>
              </w:rPr>
              <w:t xml:space="preserve">     </w:t>
            </w:r>
            <w:r w:rsidRPr="00DD6F50">
              <w:rPr>
                <w:i w:val="0"/>
              </w:rPr>
              <w:t xml:space="preserve">Дальнегорского городского округа </w:t>
            </w:r>
          </w:p>
          <w:p w:rsidR="002313B9" w:rsidRPr="00D550E4" w:rsidRDefault="002313B9" w:rsidP="002313B9">
            <w:pPr>
              <w:jc w:val="center"/>
              <w:rPr>
                <w:rFonts w:ascii="Times New Roman" w:hAnsi="Times New Roman"/>
                <w:sz w:val="26"/>
                <w:szCs w:val="24"/>
                <w:u w:val="single"/>
              </w:rPr>
            </w:pPr>
            <w:r w:rsidRPr="002313B9">
              <w:rPr>
                <w:rFonts w:ascii="Times New Roman" w:hAnsi="Times New Roman"/>
                <w:sz w:val="26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6"/>
                <w:u w:val="single"/>
              </w:rPr>
              <w:t xml:space="preserve"> </w:t>
            </w:r>
            <w:r w:rsidRPr="00882E36">
              <w:rPr>
                <w:rFonts w:ascii="Times New Roman" w:hAnsi="Times New Roman"/>
                <w:sz w:val="26"/>
                <w:u w:val="single"/>
              </w:rPr>
              <w:t>28 июля 2014 г</w:t>
            </w:r>
            <w:r>
              <w:rPr>
                <w:rFonts w:ascii="Times New Roman" w:hAnsi="Times New Roman"/>
                <w:sz w:val="26"/>
              </w:rPr>
              <w:t xml:space="preserve">.   </w:t>
            </w:r>
            <w:r w:rsidRPr="007A7287">
              <w:rPr>
                <w:rFonts w:ascii="Times New Roman" w:hAnsi="Times New Roman"/>
                <w:sz w:val="26"/>
              </w:rPr>
              <w:t xml:space="preserve"> №  </w:t>
            </w:r>
            <w:r w:rsidRPr="00882E36">
              <w:rPr>
                <w:rFonts w:ascii="Times New Roman" w:hAnsi="Times New Roman"/>
                <w:sz w:val="26"/>
                <w:u w:val="single"/>
              </w:rPr>
              <w:t>637 - па</w:t>
            </w:r>
          </w:p>
        </w:tc>
      </w:tr>
      <w:tr w:rsidR="002313B9" w:rsidRPr="00906B14" w:rsidTr="00E50642">
        <w:trPr>
          <w:gridAfter w:val="1"/>
          <w:wAfter w:w="629" w:type="dxa"/>
          <w:trHeight w:val="170"/>
        </w:trPr>
        <w:tc>
          <w:tcPr>
            <w:tcW w:w="2922" w:type="dxa"/>
            <w:gridSpan w:val="2"/>
          </w:tcPr>
          <w:p w:rsidR="002313B9" w:rsidRDefault="002313B9" w:rsidP="00E50642">
            <w:pPr>
              <w:pStyle w:val="1"/>
              <w:ind w:firstLine="0"/>
              <w:rPr>
                <w:i w:val="0"/>
              </w:rPr>
            </w:pPr>
          </w:p>
        </w:tc>
        <w:tc>
          <w:tcPr>
            <w:tcW w:w="1979" w:type="dxa"/>
            <w:gridSpan w:val="2"/>
          </w:tcPr>
          <w:p w:rsidR="002313B9" w:rsidRDefault="002313B9" w:rsidP="00E50642">
            <w:pPr>
              <w:pStyle w:val="1"/>
              <w:ind w:firstLine="0"/>
              <w:rPr>
                <w:i w:val="0"/>
              </w:rPr>
            </w:pPr>
          </w:p>
        </w:tc>
        <w:tc>
          <w:tcPr>
            <w:tcW w:w="4164" w:type="dxa"/>
            <w:gridSpan w:val="2"/>
          </w:tcPr>
          <w:p w:rsidR="002313B9" w:rsidRDefault="002313B9" w:rsidP="00E50642">
            <w:pPr>
              <w:pStyle w:val="1"/>
              <w:ind w:firstLine="0"/>
              <w:rPr>
                <w:i w:val="0"/>
              </w:rPr>
            </w:pPr>
          </w:p>
        </w:tc>
      </w:tr>
      <w:tr w:rsidR="002313B9" w:rsidRPr="00906B14" w:rsidTr="00E50642">
        <w:trPr>
          <w:gridBefore w:val="1"/>
          <w:wBefore w:w="630" w:type="dxa"/>
          <w:trHeight w:val="170"/>
        </w:trPr>
        <w:tc>
          <w:tcPr>
            <w:tcW w:w="2922" w:type="dxa"/>
            <w:gridSpan w:val="2"/>
          </w:tcPr>
          <w:p w:rsidR="002313B9" w:rsidRDefault="002313B9" w:rsidP="00E50642">
            <w:pPr>
              <w:pStyle w:val="1"/>
              <w:ind w:firstLine="0"/>
              <w:rPr>
                <w:i w:val="0"/>
              </w:rPr>
            </w:pPr>
          </w:p>
        </w:tc>
        <w:tc>
          <w:tcPr>
            <w:tcW w:w="2619" w:type="dxa"/>
            <w:gridSpan w:val="2"/>
          </w:tcPr>
          <w:p w:rsidR="002313B9" w:rsidRDefault="002313B9" w:rsidP="00E50642">
            <w:pPr>
              <w:pStyle w:val="1"/>
              <w:ind w:firstLine="0"/>
              <w:rPr>
                <w:i w:val="0"/>
              </w:rPr>
            </w:pPr>
          </w:p>
        </w:tc>
        <w:tc>
          <w:tcPr>
            <w:tcW w:w="3523" w:type="dxa"/>
            <w:gridSpan w:val="2"/>
          </w:tcPr>
          <w:p w:rsidR="002313B9" w:rsidRDefault="002313B9" w:rsidP="00E50642">
            <w:pPr>
              <w:pStyle w:val="1"/>
              <w:ind w:left="432" w:hanging="432"/>
              <w:rPr>
                <w:i w:val="0"/>
              </w:rPr>
            </w:pPr>
          </w:p>
        </w:tc>
      </w:tr>
      <w:tr w:rsidR="002313B9" w:rsidRPr="00906B14" w:rsidTr="00E50642">
        <w:trPr>
          <w:gridAfter w:val="1"/>
          <w:wAfter w:w="629" w:type="dxa"/>
          <w:trHeight w:val="2367"/>
        </w:trPr>
        <w:tc>
          <w:tcPr>
            <w:tcW w:w="2922" w:type="dxa"/>
            <w:gridSpan w:val="2"/>
          </w:tcPr>
          <w:p w:rsidR="002313B9" w:rsidRDefault="002313B9" w:rsidP="00E50642">
            <w:pPr>
              <w:pStyle w:val="1"/>
              <w:ind w:firstLine="0"/>
              <w:rPr>
                <w:i w:val="0"/>
              </w:rPr>
            </w:pPr>
          </w:p>
        </w:tc>
        <w:tc>
          <w:tcPr>
            <w:tcW w:w="1979" w:type="dxa"/>
            <w:gridSpan w:val="2"/>
          </w:tcPr>
          <w:p w:rsidR="002313B9" w:rsidRDefault="002313B9" w:rsidP="00E50642">
            <w:pPr>
              <w:pStyle w:val="1"/>
              <w:ind w:firstLine="0"/>
              <w:rPr>
                <w:i w:val="0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  <w:szCs w:val="24"/>
              </w:rPr>
            </w:pPr>
          </w:p>
        </w:tc>
        <w:tc>
          <w:tcPr>
            <w:tcW w:w="4164" w:type="dxa"/>
            <w:gridSpan w:val="2"/>
          </w:tcPr>
          <w:p w:rsidR="002313B9" w:rsidRDefault="002313B9" w:rsidP="00E50642">
            <w:pPr>
              <w:pStyle w:val="1"/>
              <w:ind w:firstLine="0"/>
              <w:rPr>
                <w:i w:val="0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</w:rPr>
            </w:pPr>
          </w:p>
          <w:p w:rsidR="002313B9" w:rsidRPr="00906B14" w:rsidRDefault="002313B9" w:rsidP="00E50642">
            <w:pPr>
              <w:rPr>
                <w:sz w:val="26"/>
                <w:szCs w:val="24"/>
              </w:rPr>
            </w:pPr>
          </w:p>
        </w:tc>
      </w:tr>
    </w:tbl>
    <w:p w:rsidR="002313B9" w:rsidRDefault="002313B9" w:rsidP="002313B9">
      <w:pPr>
        <w:pStyle w:val="1"/>
        <w:spacing w:line="36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Муниципальная целевая программа </w:t>
      </w:r>
    </w:p>
    <w:p w:rsidR="002313B9" w:rsidRDefault="002313B9" w:rsidP="002313B9">
      <w:pPr>
        <w:pStyle w:val="1"/>
        <w:spacing w:line="36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«Модернизация Муниципального бюджетного учреждения «Дворец культуры химиков»</w:t>
      </w:r>
    </w:p>
    <w:p w:rsidR="002313B9" w:rsidRDefault="002313B9" w:rsidP="002313B9">
      <w:pPr>
        <w:rPr>
          <w:sz w:val="26"/>
          <w:szCs w:val="24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jc w:val="center"/>
        <w:rPr>
          <w:rFonts w:ascii="Times New Roman" w:hAnsi="Times New Roman"/>
          <w:sz w:val="26"/>
        </w:rPr>
      </w:pPr>
    </w:p>
    <w:p w:rsidR="002313B9" w:rsidRDefault="002313B9" w:rsidP="002313B9">
      <w:pPr>
        <w:jc w:val="center"/>
        <w:rPr>
          <w:rFonts w:ascii="Times New Roman" w:hAnsi="Times New Roman"/>
          <w:sz w:val="26"/>
        </w:rPr>
      </w:pPr>
    </w:p>
    <w:p w:rsidR="002313B9" w:rsidRDefault="002313B9" w:rsidP="002313B9">
      <w:pPr>
        <w:jc w:val="center"/>
        <w:rPr>
          <w:rFonts w:ascii="Times New Roman" w:hAnsi="Times New Roman"/>
          <w:sz w:val="26"/>
        </w:rPr>
      </w:pPr>
      <w:r w:rsidRPr="005A31A4">
        <w:rPr>
          <w:rFonts w:ascii="Times New Roman" w:hAnsi="Times New Roman"/>
          <w:sz w:val="26"/>
        </w:rPr>
        <w:t xml:space="preserve">Дальнегорск </w:t>
      </w:r>
    </w:p>
    <w:p w:rsidR="002313B9" w:rsidRDefault="002313B9" w:rsidP="002313B9">
      <w:pPr>
        <w:jc w:val="center"/>
        <w:rPr>
          <w:rFonts w:ascii="Times New Roman" w:hAnsi="Times New Roman"/>
          <w:sz w:val="26"/>
        </w:rPr>
      </w:pPr>
    </w:p>
    <w:p w:rsidR="002313B9" w:rsidRPr="005A31A4" w:rsidRDefault="002313B9" w:rsidP="002313B9">
      <w:pPr>
        <w:spacing w:after="0"/>
        <w:jc w:val="center"/>
        <w:rPr>
          <w:rFonts w:ascii="Times New Roman" w:hAnsi="Times New Roman"/>
          <w:sz w:val="26"/>
        </w:rPr>
      </w:pPr>
      <w:r w:rsidRPr="005A31A4">
        <w:rPr>
          <w:rFonts w:ascii="Times New Roman" w:hAnsi="Times New Roman"/>
          <w:sz w:val="26"/>
        </w:rPr>
        <w:lastRenderedPageBreak/>
        <w:t>СОДЕРЖАНИЕ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>1. Содержание  проблемы и обоснование решения программно – целевым  методом.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>2. Цели и задачи муниципальной целевой Программы.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>3. Перечень мероприятий по реализации муниципальной целевой Программы.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 xml:space="preserve">4. Перечень показателей результативности и эффективности Программы.  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 xml:space="preserve">5. Организационно – </w:t>
      </w:r>
      <w:proofErr w:type="gramStart"/>
      <w:r w:rsidRPr="005A31A4">
        <w:rPr>
          <w:rFonts w:ascii="Times New Roman" w:hAnsi="Times New Roman"/>
          <w:sz w:val="26"/>
          <w:szCs w:val="26"/>
        </w:rPr>
        <w:t>экономический и финансовый механизм</w:t>
      </w:r>
      <w:proofErr w:type="gramEnd"/>
      <w:r w:rsidRPr="005A31A4">
        <w:rPr>
          <w:rFonts w:ascii="Times New Roman" w:hAnsi="Times New Roman"/>
          <w:sz w:val="26"/>
          <w:szCs w:val="26"/>
        </w:rPr>
        <w:t xml:space="preserve"> управления 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 xml:space="preserve">    муниципальной целевой Программой.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>6. Ресурсное обеспечение муниципальной целевой Программы.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>7. Социально – экономическая эффективность  муниципальной целевой Программы.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>8. Возможные риски в ходе реализации муниципальной целевой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 xml:space="preserve">9. Система </w:t>
      </w:r>
      <w:proofErr w:type="gramStart"/>
      <w:r w:rsidRPr="005A31A4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5A31A4">
        <w:rPr>
          <w:rFonts w:ascii="Times New Roman" w:hAnsi="Times New Roman"/>
          <w:sz w:val="26"/>
          <w:szCs w:val="26"/>
        </w:rPr>
        <w:t xml:space="preserve"> реализацией Программы</w:t>
      </w:r>
      <w:r>
        <w:rPr>
          <w:rFonts w:ascii="Times New Roman" w:hAnsi="Times New Roman"/>
          <w:sz w:val="26"/>
          <w:szCs w:val="26"/>
        </w:rPr>
        <w:t>.</w:t>
      </w:r>
      <w:r w:rsidRPr="005A31A4">
        <w:rPr>
          <w:rFonts w:ascii="Times New Roman" w:hAnsi="Times New Roman"/>
          <w:sz w:val="26"/>
          <w:szCs w:val="26"/>
        </w:rPr>
        <w:t xml:space="preserve"> </w:t>
      </w:r>
    </w:p>
    <w:p w:rsidR="002313B9" w:rsidRPr="005A31A4" w:rsidRDefault="002313B9" w:rsidP="002313B9">
      <w:pPr>
        <w:spacing w:after="0"/>
        <w:rPr>
          <w:rFonts w:ascii="Times New Roman" w:hAnsi="Times New Roman"/>
          <w:sz w:val="26"/>
          <w:szCs w:val="26"/>
        </w:rPr>
      </w:pPr>
    </w:p>
    <w:p w:rsidR="002313B9" w:rsidRDefault="002313B9" w:rsidP="002313B9">
      <w:pPr>
        <w:rPr>
          <w:sz w:val="26"/>
          <w:szCs w:val="26"/>
        </w:rPr>
      </w:pPr>
    </w:p>
    <w:p w:rsidR="002313B9" w:rsidRDefault="002313B9" w:rsidP="002313B9">
      <w:pPr>
        <w:rPr>
          <w:sz w:val="26"/>
          <w:szCs w:val="26"/>
        </w:rPr>
      </w:pPr>
    </w:p>
    <w:p w:rsidR="002313B9" w:rsidRDefault="002313B9" w:rsidP="002313B9">
      <w:pPr>
        <w:rPr>
          <w:sz w:val="26"/>
          <w:szCs w:val="24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p w:rsidR="002313B9" w:rsidRDefault="002313B9" w:rsidP="002313B9">
      <w:pPr>
        <w:rPr>
          <w:sz w:val="26"/>
        </w:rPr>
      </w:pPr>
    </w:p>
    <w:bookmarkEnd w:id="0"/>
    <w:bookmarkEnd w:id="1"/>
    <w:p w:rsidR="002313B9" w:rsidRDefault="002313B9" w:rsidP="002313B9">
      <w:pPr>
        <w:pStyle w:val="1"/>
        <w:ind w:firstLine="0"/>
        <w:jc w:val="center"/>
        <w:rPr>
          <w:b/>
          <w:i w:val="0"/>
          <w:szCs w:val="26"/>
        </w:rPr>
      </w:pPr>
      <w:r>
        <w:rPr>
          <w:b/>
          <w:i w:val="0"/>
          <w:szCs w:val="26"/>
        </w:rPr>
        <w:t>Паспорт</w:t>
      </w:r>
    </w:p>
    <w:p w:rsidR="002313B9" w:rsidRDefault="002313B9" w:rsidP="002313B9">
      <w:pPr>
        <w:pStyle w:val="1"/>
        <w:ind w:firstLine="0"/>
        <w:jc w:val="center"/>
        <w:rPr>
          <w:b/>
          <w:i w:val="0"/>
          <w:szCs w:val="26"/>
        </w:rPr>
      </w:pPr>
      <w:r>
        <w:rPr>
          <w:b/>
          <w:i w:val="0"/>
          <w:szCs w:val="26"/>
        </w:rPr>
        <w:t xml:space="preserve">Муниципальной целевой программы </w:t>
      </w:r>
      <w:r w:rsidRPr="00EC1723">
        <w:rPr>
          <w:b/>
          <w:i w:val="0"/>
          <w:szCs w:val="26"/>
        </w:rPr>
        <w:t>«</w:t>
      </w:r>
      <w:r>
        <w:rPr>
          <w:b/>
          <w:i w:val="0"/>
          <w:szCs w:val="26"/>
        </w:rPr>
        <w:t>Модернизация Муниципального бюджетного учреждения</w:t>
      </w:r>
      <w:r w:rsidRPr="00EC1723">
        <w:rPr>
          <w:b/>
          <w:i w:val="0"/>
          <w:szCs w:val="26"/>
        </w:rPr>
        <w:t xml:space="preserve"> «Двор</w:t>
      </w:r>
      <w:r>
        <w:rPr>
          <w:b/>
          <w:i w:val="0"/>
          <w:szCs w:val="26"/>
        </w:rPr>
        <w:t>ец</w:t>
      </w:r>
      <w:r w:rsidRPr="00EC1723">
        <w:rPr>
          <w:b/>
          <w:i w:val="0"/>
          <w:szCs w:val="26"/>
        </w:rPr>
        <w:t xml:space="preserve"> культуры химиков» </w:t>
      </w:r>
    </w:p>
    <w:p w:rsidR="002313B9" w:rsidRPr="00EC1723" w:rsidRDefault="002313B9" w:rsidP="002313B9">
      <w:pPr>
        <w:tabs>
          <w:tab w:val="left" w:pos="6090"/>
        </w:tabs>
      </w:pPr>
      <w:r>
        <w:tab/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5940"/>
      </w:tblGrid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Программы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2313B9" w:rsidRPr="00D71832" w:rsidRDefault="002313B9" w:rsidP="00E50642">
            <w:pPr>
              <w:pStyle w:val="1"/>
              <w:ind w:firstLine="0"/>
              <w:rPr>
                <w:i w:val="0"/>
                <w:szCs w:val="26"/>
              </w:rPr>
            </w:pPr>
            <w:r w:rsidRPr="00D71832">
              <w:rPr>
                <w:i w:val="0"/>
                <w:szCs w:val="26"/>
              </w:rPr>
              <w:t xml:space="preserve">Муниципальная целевая программа </w:t>
            </w:r>
          </w:p>
          <w:p w:rsidR="002313B9" w:rsidRPr="00D71832" w:rsidRDefault="002313B9" w:rsidP="00E50642">
            <w:pPr>
              <w:pStyle w:val="1"/>
              <w:ind w:firstLine="0"/>
              <w:rPr>
                <w:i w:val="0"/>
                <w:szCs w:val="26"/>
              </w:rPr>
            </w:pPr>
            <w:r w:rsidRPr="00D71832">
              <w:rPr>
                <w:i w:val="0"/>
                <w:szCs w:val="26"/>
              </w:rPr>
              <w:t>«Модернизация Муниципального бюджетного учреждения «Дворец культуры химиков»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- Бюджетный кодекс Российской Федерации;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- Федеральный закон от 06.10.2003 № 131-Ф3 "Об общих принципах организации местного самоуправления в Российской Федерации";</w:t>
            </w:r>
          </w:p>
          <w:p w:rsidR="002313B9" w:rsidRPr="00906B14" w:rsidRDefault="002313B9" w:rsidP="00E506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- Закон РФ от 09.10.1992 № 3612-1 "Основы</w:t>
            </w:r>
          </w:p>
          <w:p w:rsidR="002313B9" w:rsidRPr="00906B14" w:rsidRDefault="002313B9" w:rsidP="00E506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Законодательства Российской Федерации о культуре";</w:t>
            </w:r>
          </w:p>
          <w:p w:rsidR="002313B9" w:rsidRPr="00906B14" w:rsidRDefault="002313B9" w:rsidP="00E506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- Федеральный закон от 25.06.2002 № 73-ФЗ "Об объектах культурного наследия (памятниках истории и культуры) народов Российской Федерации"</w:t>
            </w:r>
          </w:p>
          <w:p w:rsidR="002313B9" w:rsidRPr="003258F6" w:rsidRDefault="002313B9" w:rsidP="00E5064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</w:pPr>
            <w:r w:rsidRPr="000D6EF5"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Закон Приморского края от 29 декабря 2004 года № 203-КЗ</w:t>
            </w:r>
            <w:bookmarkStart w:id="2" w:name="_Toc154226697"/>
            <w:r w:rsidRPr="000D6EF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</w:t>
            </w:r>
            <w:r w:rsidRPr="000D6EF5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>Об организации и поддержке учреждений культуры и искусства в Приморском крае</w:t>
            </w:r>
            <w:bookmarkEnd w:id="2"/>
            <w:r w:rsidRPr="000D6EF5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>.</w:t>
            </w: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Заказчик муниципальной целевой Программы</w:t>
            </w: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Администрация Дальнегорского городского округа.</w:t>
            </w: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Разработчик  муниципальной целевой  Программы</w:t>
            </w: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культуры, спорта  и молодежной политики администрации Дальнегорского городского округа</w:t>
            </w: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Основные  исполнители муниципальной целевой Программы</w:t>
            </w: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Администрация Дальнегорского городского округа;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культуры, спорта и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>администрации Дальнегорского городского округа;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МБУ «Дворец культуры химиков».</w:t>
            </w: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Цели и задачи муниципальной целевой Программы</w:t>
            </w: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06B14">
              <w:rPr>
                <w:rFonts w:ascii="Times New Roman" w:hAnsi="Times New Roman"/>
                <w:sz w:val="26"/>
                <w:szCs w:val="26"/>
                <w:u w:val="single"/>
              </w:rPr>
              <w:t>цели Программы: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- сохранение сети учреждений культуры, отвечающих современным требованиям, для наиболее полного удовлетворения социально-культурных запросов населения и их творческой самореализации;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- создание условий, обеспечивающих доступ всех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социальных слоев населения Дальнегорского городского округа  к высококачественным культурным услугам, формирующих благоприятную культурную среду для всестороннего развития личности.</w:t>
            </w:r>
          </w:p>
          <w:p w:rsidR="002313B9" w:rsidRPr="00906B14" w:rsidRDefault="002313B9" w:rsidP="00E50642">
            <w:pPr>
              <w:spacing w:after="0"/>
              <w:ind w:firstLine="252"/>
              <w:rPr>
                <w:rFonts w:ascii="Times New Roman" w:hAnsi="Times New Roman"/>
                <w:sz w:val="26"/>
                <w:szCs w:val="28"/>
              </w:rPr>
            </w:pPr>
            <w:r w:rsidRPr="00C657F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06B14">
              <w:rPr>
                <w:rFonts w:ascii="Times New Roman" w:hAnsi="Times New Roman"/>
                <w:sz w:val="26"/>
                <w:szCs w:val="28"/>
              </w:rPr>
              <w:t>повышение качества предоставления услуг в сфере культуры;</w:t>
            </w:r>
          </w:p>
          <w:p w:rsidR="002313B9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27679">
              <w:rPr>
                <w:rFonts w:ascii="Times New Roman" w:hAnsi="Times New Roman"/>
                <w:sz w:val="26"/>
                <w:szCs w:val="26"/>
                <w:u w:val="single"/>
              </w:rPr>
              <w:t>задачи Программы: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C657F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06B14">
              <w:rPr>
                <w:rFonts w:ascii="Times New Roman" w:hAnsi="Times New Roman"/>
                <w:sz w:val="26"/>
                <w:szCs w:val="28"/>
              </w:rPr>
              <w:t xml:space="preserve"> внедрение стандартов оказания услуг в сфере  </w:t>
            </w:r>
            <w:r w:rsidRPr="00906B14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культуры;                                                           </w:t>
            </w:r>
          </w:p>
          <w:p w:rsidR="002313B9" w:rsidRPr="00906B14" w:rsidRDefault="002313B9" w:rsidP="00E50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06B14">
              <w:rPr>
                <w:rFonts w:ascii="Times New Roman" w:hAnsi="Times New Roman"/>
                <w:sz w:val="26"/>
                <w:szCs w:val="28"/>
              </w:rPr>
              <w:t>-  повышение качества и разнообразия услуг, предоставляемых в сфере культуры;</w:t>
            </w:r>
          </w:p>
          <w:p w:rsidR="002313B9" w:rsidRPr="00DB7DDE" w:rsidRDefault="002313B9" w:rsidP="00E506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906B14">
              <w:rPr>
                <w:rFonts w:ascii="Times New Roman" w:hAnsi="Times New Roman"/>
                <w:sz w:val="26"/>
                <w:szCs w:val="28"/>
              </w:rPr>
              <w:t>-  развитие услуг культуры, адаптация сферы культуры к рыночным условиям;</w:t>
            </w: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Программа реализуется в 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годах 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 Программы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2313B9" w:rsidRPr="00E07F49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Программа предусматривает финансирование за счет  краевого, муниципального </w:t>
            </w:r>
            <w:r w:rsidRPr="00E07F49">
              <w:rPr>
                <w:rFonts w:ascii="Times New Roman" w:hAnsi="Times New Roman"/>
                <w:sz w:val="26"/>
                <w:szCs w:val="26"/>
              </w:rPr>
              <w:t>бюджетов.</w:t>
            </w:r>
          </w:p>
          <w:p w:rsidR="002313B9" w:rsidRPr="00E07F49" w:rsidRDefault="002313B9" w:rsidP="00E506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07F49"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 в 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E07F49"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E07F49">
              <w:rPr>
                <w:rFonts w:ascii="Times New Roman" w:hAnsi="Times New Roman"/>
                <w:sz w:val="26"/>
                <w:szCs w:val="26"/>
              </w:rPr>
              <w:t xml:space="preserve"> годах  </w:t>
            </w:r>
            <w:r>
              <w:rPr>
                <w:rFonts w:ascii="Times New Roman" w:hAnsi="Times New Roman"/>
                <w:sz w:val="26"/>
                <w:szCs w:val="26"/>
              </w:rPr>
              <w:t>16305,63</w:t>
            </w:r>
            <w:r w:rsidRPr="00E07F49">
              <w:rPr>
                <w:rFonts w:ascii="Times New Roman" w:hAnsi="Times New Roman"/>
                <w:sz w:val="26"/>
                <w:szCs w:val="26"/>
              </w:rPr>
              <w:t xml:space="preserve"> тыс. руб., в том числе за счет средств:</w:t>
            </w:r>
          </w:p>
          <w:p w:rsidR="002313B9" w:rsidRPr="009131CE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1CE">
              <w:rPr>
                <w:rFonts w:ascii="Times New Roman" w:hAnsi="Times New Roman"/>
                <w:sz w:val="26"/>
                <w:szCs w:val="26"/>
              </w:rPr>
              <w:t xml:space="preserve">- краевого бюджета -  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9131CE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131C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63</w:t>
            </w:r>
            <w:r w:rsidRPr="009131CE">
              <w:rPr>
                <w:rFonts w:ascii="Times New Roman" w:hAnsi="Times New Roman"/>
                <w:sz w:val="26"/>
                <w:szCs w:val="26"/>
              </w:rPr>
              <w:t xml:space="preserve"> тыс. руб. </w:t>
            </w:r>
          </w:p>
          <w:p w:rsidR="002313B9" w:rsidRPr="009131CE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1CE">
              <w:rPr>
                <w:rFonts w:ascii="Times New Roman" w:hAnsi="Times New Roman"/>
                <w:sz w:val="26"/>
                <w:szCs w:val="26"/>
              </w:rPr>
              <w:t>- местного бюджета -  5100,0 тыс. руб.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31CE">
              <w:rPr>
                <w:rFonts w:ascii="Times New Roman" w:hAnsi="Times New Roman"/>
                <w:sz w:val="26"/>
                <w:szCs w:val="26"/>
              </w:rPr>
              <w:t>- внебюджетные источники –2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9131CE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proofErr w:type="gramStart"/>
            <w:r w:rsidRPr="009131CE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Целевые индикаторы эффективности реализации Программы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- количество обслуживаемого населения – </w:t>
            </w:r>
            <w:r>
              <w:rPr>
                <w:rFonts w:ascii="Times New Roman" w:hAnsi="Times New Roman"/>
                <w:sz w:val="26"/>
                <w:szCs w:val="26"/>
              </w:rPr>
              <w:t>44361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ч.</w:t>
            </w:r>
          </w:p>
          <w:p w:rsidR="002313B9" w:rsidRPr="00906B14" w:rsidRDefault="002313B9" w:rsidP="00E506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- количество мероприятий, проводимых на платной основе – </w:t>
            </w:r>
            <w:r>
              <w:rPr>
                <w:rFonts w:ascii="Times New Roman" w:hAnsi="Times New Roman"/>
                <w:sz w:val="26"/>
                <w:szCs w:val="26"/>
              </w:rPr>
              <w:t>321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ед.;</w:t>
            </w:r>
          </w:p>
          <w:p w:rsidR="002313B9" w:rsidRPr="00906B14" w:rsidRDefault="002313B9" w:rsidP="00E506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- количество посетителей на мероприятиях,  проводимых на платной основе – </w:t>
            </w:r>
            <w:r>
              <w:rPr>
                <w:rFonts w:ascii="Times New Roman" w:hAnsi="Times New Roman"/>
                <w:sz w:val="26"/>
                <w:szCs w:val="26"/>
              </w:rPr>
              <w:t>12372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чел.;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13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>количество досуговых помещений – 8 ед.;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color w:val="000000"/>
                <w:sz w:val="26"/>
                <w:szCs w:val="26"/>
              </w:rPr>
              <w:t>-количество зрительных мест – 464 ед.;</w:t>
            </w:r>
          </w:p>
          <w:p w:rsidR="002313B9" w:rsidRPr="00906B14" w:rsidRDefault="002313B9" w:rsidP="00E50642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color w:val="000000"/>
                <w:sz w:val="26"/>
                <w:szCs w:val="26"/>
              </w:rPr>
              <w:t>- количество предоставляемых услуг – 7 ед.;</w:t>
            </w:r>
          </w:p>
          <w:p w:rsidR="002313B9" w:rsidRPr="00D71832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-</w:t>
            </w:r>
            <w:r w:rsidRPr="00906B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денежных средств, 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полученных от оказания платных услуг – </w:t>
            </w:r>
            <w:r>
              <w:rPr>
                <w:rFonts w:ascii="Times New Roman" w:hAnsi="Times New Roman"/>
                <w:sz w:val="26"/>
                <w:szCs w:val="26"/>
              </w:rPr>
              <w:t>1338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Перечень показателей результативности и эффективности</w:t>
            </w: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- увеличение количества обслуживаемого населения к 2014 г. на </w:t>
            </w:r>
            <w:r>
              <w:rPr>
                <w:rFonts w:ascii="Times New Roman" w:hAnsi="Times New Roman"/>
                <w:sz w:val="26"/>
                <w:szCs w:val="26"/>
              </w:rPr>
              <w:t>12639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чел.;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- увеличение количества мероприятий, проводимых на платной основе к 2014 г. на </w:t>
            </w:r>
            <w:r>
              <w:rPr>
                <w:rFonts w:ascii="Times New Roman" w:hAnsi="Times New Roman"/>
                <w:sz w:val="26"/>
                <w:szCs w:val="26"/>
              </w:rPr>
              <w:t>64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ед.;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- увеличение количества посетителей на мероприятиях, проводимых на платной основе к 2014 г. на </w:t>
            </w:r>
            <w:r>
              <w:rPr>
                <w:rFonts w:ascii="Times New Roman" w:hAnsi="Times New Roman"/>
                <w:sz w:val="26"/>
                <w:szCs w:val="26"/>
              </w:rPr>
              <w:t>3928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чел.;</w:t>
            </w:r>
          </w:p>
          <w:p w:rsidR="002313B9" w:rsidRPr="00B20E38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E38">
              <w:rPr>
                <w:rFonts w:ascii="Times New Roman" w:hAnsi="Times New Roman"/>
                <w:sz w:val="26"/>
                <w:szCs w:val="26"/>
              </w:rPr>
              <w:t xml:space="preserve">- увеличение 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>количества досуговых помещений к 2014 г. на 4 ед.;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E38">
              <w:rPr>
                <w:rFonts w:ascii="Times New Roman" w:hAnsi="Times New Roman"/>
                <w:sz w:val="26"/>
                <w:szCs w:val="26"/>
              </w:rPr>
              <w:t xml:space="preserve">- увеличение 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>количества посадочных ме</w:t>
            </w:r>
            <w:proofErr w:type="gramStart"/>
            <w:r w:rsidRPr="00906B14">
              <w:rPr>
                <w:rFonts w:ascii="Times New Roman" w:hAnsi="Times New Roman"/>
                <w:sz w:val="26"/>
                <w:szCs w:val="26"/>
              </w:rPr>
              <w:t>ст в зр</w:t>
            </w:r>
            <w:proofErr w:type="gramEnd"/>
            <w:r w:rsidRPr="00906B14">
              <w:rPr>
                <w:rFonts w:ascii="Times New Roman" w:hAnsi="Times New Roman"/>
                <w:sz w:val="26"/>
                <w:szCs w:val="26"/>
              </w:rPr>
              <w:t>ительных залах к 2014 г. на 60 шт.;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- увеличение количества предоставляемых услуг к 2014 г. на 3 ед.;</w:t>
            </w:r>
          </w:p>
          <w:p w:rsidR="002313B9" w:rsidRPr="00D71832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- увеличение денежных средств, полученных от оказания платных услуг  к 2014 г. на </w:t>
            </w:r>
            <w:r>
              <w:rPr>
                <w:rFonts w:ascii="Times New Roman" w:hAnsi="Times New Roman"/>
                <w:sz w:val="26"/>
                <w:szCs w:val="26"/>
              </w:rPr>
              <w:t>462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</w:tc>
      </w:tr>
      <w:tr w:rsidR="002313B9" w:rsidRPr="00906B14" w:rsidTr="00E50642">
        <w:tc>
          <w:tcPr>
            <w:tcW w:w="378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Организация управления  и система </w:t>
            </w:r>
            <w:proofErr w:type="gramStart"/>
            <w:r w:rsidRPr="00906B14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906B14">
              <w:rPr>
                <w:rFonts w:ascii="Times New Roman" w:hAnsi="Times New Roman"/>
                <w:sz w:val="26"/>
                <w:szCs w:val="26"/>
              </w:rPr>
              <w:t xml:space="preserve"> реализацией муниципальной целевой Программы</w:t>
            </w:r>
          </w:p>
        </w:tc>
        <w:tc>
          <w:tcPr>
            <w:tcW w:w="5940" w:type="dxa"/>
          </w:tcPr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 xml:space="preserve">Координацию мероприятий программы и </w:t>
            </w:r>
            <w:proofErr w:type="gramStart"/>
            <w:r w:rsidRPr="00906B14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906B14">
              <w:rPr>
                <w:rFonts w:ascii="Times New Roman" w:hAnsi="Times New Roman"/>
                <w:sz w:val="26"/>
                <w:szCs w:val="26"/>
              </w:rPr>
              <w:t xml:space="preserve"> реализацией программы осуществляют заместитель главы  администрации Дальнегорского городского округа, курирующий данное направление,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Управление</w:t>
            </w:r>
            <w:r w:rsidRPr="00906B14">
              <w:rPr>
                <w:rFonts w:ascii="Times New Roman" w:hAnsi="Times New Roman"/>
                <w:sz w:val="26"/>
                <w:szCs w:val="26"/>
              </w:rPr>
              <w:t xml:space="preserve"> культуры, спорта и молодежной политики администрации Дальнегорского городского округа.</w:t>
            </w:r>
          </w:p>
          <w:p w:rsidR="002313B9" w:rsidRPr="00906B14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6B14"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Дальнегорского городского округа  контролирует целевое использование финансовых средств.</w:t>
            </w:r>
          </w:p>
        </w:tc>
      </w:tr>
    </w:tbl>
    <w:p w:rsidR="002313B9" w:rsidRPr="005A31A4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pStyle w:val="a3"/>
        <w:numPr>
          <w:ilvl w:val="0"/>
          <w:numId w:val="1"/>
        </w:numPr>
        <w:spacing w:line="276" w:lineRule="auto"/>
        <w:jc w:val="center"/>
        <w:rPr>
          <w:b/>
          <w:szCs w:val="26"/>
        </w:rPr>
      </w:pPr>
      <w:r w:rsidRPr="005A31A4">
        <w:rPr>
          <w:b/>
          <w:szCs w:val="26"/>
        </w:rPr>
        <w:t xml:space="preserve">Содержание проблемы и обоснование решения программно – </w:t>
      </w:r>
    </w:p>
    <w:p w:rsidR="002313B9" w:rsidRPr="005A31A4" w:rsidRDefault="002313B9" w:rsidP="002313B9">
      <w:pPr>
        <w:pStyle w:val="a3"/>
        <w:spacing w:line="276" w:lineRule="auto"/>
        <w:jc w:val="center"/>
        <w:rPr>
          <w:b/>
          <w:szCs w:val="26"/>
        </w:rPr>
      </w:pPr>
      <w:r w:rsidRPr="005A31A4">
        <w:rPr>
          <w:b/>
          <w:szCs w:val="26"/>
        </w:rPr>
        <w:t>целевым методом</w:t>
      </w:r>
    </w:p>
    <w:p w:rsidR="002313B9" w:rsidRPr="005A31A4" w:rsidRDefault="002313B9" w:rsidP="002313B9">
      <w:pPr>
        <w:pStyle w:val="a3"/>
        <w:spacing w:line="276" w:lineRule="auto"/>
        <w:jc w:val="center"/>
        <w:rPr>
          <w:b/>
          <w:szCs w:val="26"/>
        </w:rPr>
      </w:pPr>
    </w:p>
    <w:p w:rsidR="002313B9" w:rsidRPr="00A96EFC" w:rsidRDefault="002313B9" w:rsidP="002313B9">
      <w:pPr>
        <w:pStyle w:val="printj"/>
        <w:spacing w:before="0" w:after="0" w:line="276" w:lineRule="auto"/>
        <w:ind w:firstLine="708"/>
        <w:rPr>
          <w:sz w:val="26"/>
          <w:szCs w:val="26"/>
        </w:rPr>
      </w:pPr>
      <w:r w:rsidRPr="00A96EFC">
        <w:rPr>
          <w:sz w:val="26"/>
          <w:szCs w:val="26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услугами учреждений культуры, а также на доступ к культурным ценностям.</w:t>
      </w:r>
    </w:p>
    <w:p w:rsidR="002313B9" w:rsidRPr="00CE16F4" w:rsidRDefault="002313B9" w:rsidP="002313B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16F4">
        <w:rPr>
          <w:rFonts w:ascii="Times New Roman" w:hAnsi="Times New Roman"/>
          <w:sz w:val="26"/>
          <w:szCs w:val="26"/>
        </w:rPr>
        <w:t xml:space="preserve">        Деятельность учреждений культуры является одной из важнейших составляющих современной культурной жизни. Учреждения культуры  выполняют образовательные, воспитательные, досуговые функции в обществе, способствуют формированию его нравственных основ, духовных потребностей и ценностных ориентаций. В этой связи возрастает значимость в создании оптимальных, безопасных и благоприятных условий для пребывания граждан в учреждениях культуры.</w:t>
      </w:r>
    </w:p>
    <w:p w:rsidR="002313B9" w:rsidRPr="00FB3C9C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B3C9C">
        <w:rPr>
          <w:rFonts w:ascii="Times New Roman" w:hAnsi="Times New Roman"/>
          <w:sz w:val="26"/>
          <w:szCs w:val="26"/>
        </w:rPr>
        <w:t xml:space="preserve">          Несоответствие материально-технического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</w:t>
      </w:r>
      <w:proofErr w:type="gramStart"/>
      <w:r w:rsidRPr="00FB3C9C">
        <w:rPr>
          <w:rFonts w:ascii="Times New Roman" w:hAnsi="Times New Roman"/>
          <w:sz w:val="26"/>
          <w:szCs w:val="26"/>
        </w:rPr>
        <w:t>достижения цели обеспечения равных возможностей доступа</w:t>
      </w:r>
      <w:proofErr w:type="gramEnd"/>
      <w:r w:rsidRPr="00FB3C9C">
        <w:rPr>
          <w:rFonts w:ascii="Times New Roman" w:hAnsi="Times New Roman"/>
          <w:sz w:val="26"/>
          <w:szCs w:val="26"/>
        </w:rPr>
        <w:t xml:space="preserve"> и повышения  качества оказываемых услуг. Целесообразность разработки Программы обусловлена необходимостью решения сложившейся проблемы системным путем, повышения целевой ориентации бюджетных расходов с целью создания реальных условий для повышения качества предоставления муниципальных услуг</w:t>
      </w:r>
      <w:r>
        <w:rPr>
          <w:rFonts w:ascii="Times New Roman" w:hAnsi="Times New Roman"/>
          <w:sz w:val="26"/>
          <w:szCs w:val="26"/>
        </w:rPr>
        <w:t>.</w:t>
      </w:r>
      <w:r w:rsidRPr="00FB3C9C">
        <w:rPr>
          <w:rFonts w:ascii="Times New Roman" w:hAnsi="Times New Roman"/>
          <w:sz w:val="26"/>
          <w:szCs w:val="26"/>
        </w:rPr>
        <w:t xml:space="preserve"> </w:t>
      </w:r>
    </w:p>
    <w:p w:rsidR="002313B9" w:rsidRDefault="002313B9" w:rsidP="002313B9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30305E">
        <w:rPr>
          <w:rFonts w:ascii="Times New Roman" w:hAnsi="Times New Roman"/>
          <w:sz w:val="26"/>
          <w:szCs w:val="28"/>
        </w:rPr>
        <w:t xml:space="preserve">        Муниципальные учреждения культуры на сегодняшний день должны быть конкурентоспособными  и в полном объёме отвечать запросам населения. Создание комфортных условий для работы,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мероприятий.</w:t>
      </w:r>
    </w:p>
    <w:p w:rsidR="002313B9" w:rsidRPr="0030305E" w:rsidRDefault="002313B9" w:rsidP="002313B9">
      <w:pPr>
        <w:spacing w:after="0"/>
        <w:jc w:val="both"/>
        <w:rPr>
          <w:rFonts w:ascii="Times New Roman" w:hAnsi="Times New Roman"/>
          <w:sz w:val="26"/>
        </w:rPr>
      </w:pPr>
      <w:r w:rsidRPr="0030305E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>Неоднократно</w:t>
      </w:r>
      <w:r w:rsidRPr="0030305E">
        <w:rPr>
          <w:rFonts w:ascii="Times New Roman" w:hAnsi="Times New Roman"/>
          <w:sz w:val="26"/>
        </w:rPr>
        <w:t xml:space="preserve"> Президент РФ  говорил о необходимости уделять существенное внимание развитию культуры, основанной на гуманистических идеалах, на творческой свободе, на стремлении к улучшению качества жизни.</w:t>
      </w:r>
    </w:p>
    <w:p w:rsidR="002313B9" w:rsidRPr="0030305E" w:rsidRDefault="002313B9" w:rsidP="002313B9">
      <w:pPr>
        <w:spacing w:after="0"/>
        <w:jc w:val="both"/>
        <w:rPr>
          <w:rFonts w:ascii="Times New Roman" w:hAnsi="Times New Roman"/>
          <w:sz w:val="26"/>
          <w:szCs w:val="19"/>
        </w:rPr>
      </w:pPr>
      <w:r w:rsidRPr="0030305E">
        <w:rPr>
          <w:rFonts w:ascii="Times New Roman" w:hAnsi="Times New Roman"/>
          <w:sz w:val="26"/>
        </w:rPr>
        <w:t xml:space="preserve">     </w:t>
      </w:r>
      <w:r w:rsidRPr="0030305E">
        <w:rPr>
          <w:rFonts w:ascii="Times New Roman" w:hAnsi="Times New Roman"/>
          <w:sz w:val="26"/>
          <w:szCs w:val="28"/>
        </w:rPr>
        <w:t xml:space="preserve">   </w:t>
      </w:r>
      <w:r w:rsidRPr="0030305E">
        <w:rPr>
          <w:rFonts w:ascii="Times New Roman" w:hAnsi="Times New Roman"/>
          <w:sz w:val="26"/>
        </w:rPr>
        <w:t xml:space="preserve">Решение обозначенных </w:t>
      </w:r>
      <w:proofErr w:type="gramStart"/>
      <w:r w:rsidRPr="0030305E">
        <w:rPr>
          <w:rFonts w:ascii="Times New Roman" w:hAnsi="Times New Roman"/>
          <w:sz w:val="26"/>
        </w:rPr>
        <w:t>проблем</w:t>
      </w:r>
      <w:proofErr w:type="gramEnd"/>
      <w:r w:rsidRPr="0030305E">
        <w:rPr>
          <w:rFonts w:ascii="Times New Roman" w:hAnsi="Times New Roman"/>
          <w:sz w:val="26"/>
        </w:rPr>
        <w:t xml:space="preserve"> возможно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 </w:t>
      </w:r>
      <w:r w:rsidRPr="0030305E">
        <w:rPr>
          <w:rFonts w:ascii="Times New Roman" w:hAnsi="Times New Roman"/>
          <w:color w:val="000000"/>
          <w:sz w:val="26"/>
        </w:rPr>
        <w:t xml:space="preserve">При этом Программа нацелена на комплексные проекты и мероприятия, реализовать которые непрограммными методами невозможно. Программный способ решения проблемы предполагает комплексный подход к реализации мероприятий в сфере культуры, </w:t>
      </w:r>
      <w:r w:rsidRPr="0030305E">
        <w:rPr>
          <w:rFonts w:ascii="Times New Roman" w:hAnsi="Times New Roman"/>
          <w:color w:val="000000"/>
          <w:sz w:val="26"/>
        </w:rPr>
        <w:lastRenderedPageBreak/>
        <w:t>ориентированный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2313B9" w:rsidRPr="0030305E" w:rsidRDefault="002313B9" w:rsidP="002313B9">
      <w:pPr>
        <w:spacing w:after="0"/>
        <w:jc w:val="both"/>
        <w:rPr>
          <w:rFonts w:ascii="Times New Roman" w:hAnsi="Times New Roman"/>
          <w:color w:val="000000"/>
          <w:sz w:val="26"/>
        </w:rPr>
      </w:pPr>
      <w:r w:rsidRPr="0030305E">
        <w:rPr>
          <w:rFonts w:ascii="Times New Roman" w:hAnsi="Times New Roman"/>
          <w:color w:val="000000"/>
          <w:sz w:val="26"/>
        </w:rPr>
        <w:t xml:space="preserve">         Жёсткие условия организационно-экономического существования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2313B9" w:rsidRPr="005A31A4" w:rsidRDefault="002313B9" w:rsidP="002313B9">
      <w:pPr>
        <w:jc w:val="both"/>
        <w:rPr>
          <w:szCs w:val="26"/>
        </w:rPr>
      </w:pPr>
      <w:r>
        <w:rPr>
          <w:sz w:val="26"/>
        </w:rPr>
        <w:t xml:space="preserve">         </w:t>
      </w:r>
    </w:p>
    <w:p w:rsidR="002313B9" w:rsidRPr="005A31A4" w:rsidRDefault="002313B9" w:rsidP="002313B9">
      <w:pPr>
        <w:pStyle w:val="a5"/>
        <w:spacing w:line="276" w:lineRule="auto"/>
        <w:ind w:firstLine="0"/>
        <w:jc w:val="center"/>
        <w:rPr>
          <w:b/>
          <w:szCs w:val="26"/>
        </w:rPr>
      </w:pPr>
      <w:r w:rsidRPr="005A31A4">
        <w:rPr>
          <w:b/>
          <w:szCs w:val="26"/>
        </w:rPr>
        <w:t>2. Цели и задачи муниципальной целевой Программы</w:t>
      </w:r>
    </w:p>
    <w:p w:rsidR="002313B9" w:rsidRPr="005A31A4" w:rsidRDefault="002313B9" w:rsidP="002313B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Toc103330880"/>
    </w:p>
    <w:p w:rsidR="002313B9" w:rsidRPr="005B302A" w:rsidRDefault="002313B9" w:rsidP="002313B9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B302A">
        <w:rPr>
          <w:rFonts w:ascii="Times New Roman" w:hAnsi="Times New Roman"/>
          <w:sz w:val="26"/>
          <w:szCs w:val="26"/>
          <w:u w:val="single"/>
        </w:rPr>
        <w:t xml:space="preserve">Целями Программы являются: </w:t>
      </w:r>
    </w:p>
    <w:p w:rsidR="002313B9" w:rsidRPr="0030305E" w:rsidRDefault="002313B9" w:rsidP="002313B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30305E">
        <w:rPr>
          <w:rFonts w:ascii="Times New Roman" w:hAnsi="Times New Roman"/>
          <w:sz w:val="26"/>
          <w:szCs w:val="26"/>
        </w:rPr>
        <w:t>сохранение сети учреждений к</w:t>
      </w:r>
      <w:r>
        <w:rPr>
          <w:rFonts w:ascii="Times New Roman" w:hAnsi="Times New Roman"/>
          <w:sz w:val="26"/>
          <w:szCs w:val="26"/>
        </w:rPr>
        <w:t xml:space="preserve">ультуры, отвечающих </w:t>
      </w:r>
      <w:proofErr w:type="gramStart"/>
      <w:r>
        <w:rPr>
          <w:rFonts w:ascii="Times New Roman" w:hAnsi="Times New Roman"/>
          <w:sz w:val="26"/>
          <w:szCs w:val="26"/>
        </w:rPr>
        <w:t>современным</w:t>
      </w:r>
      <w:proofErr w:type="gramEnd"/>
    </w:p>
    <w:p w:rsidR="002313B9" w:rsidRPr="0030305E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30305E">
        <w:rPr>
          <w:rFonts w:ascii="Times New Roman" w:hAnsi="Times New Roman"/>
          <w:sz w:val="26"/>
          <w:szCs w:val="26"/>
        </w:rPr>
        <w:t>требованиям, для наиболее полного удовлетворения социально-культурных запросов населения и их творческой самореализации;</w:t>
      </w:r>
    </w:p>
    <w:p w:rsidR="002313B9" w:rsidRDefault="002313B9" w:rsidP="002313B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0305E">
        <w:rPr>
          <w:rFonts w:ascii="Times New Roman" w:hAnsi="Times New Roman"/>
          <w:sz w:val="26"/>
          <w:szCs w:val="26"/>
        </w:rPr>
        <w:t>создание условий, обеспечивающих доступ всех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305E">
        <w:rPr>
          <w:rFonts w:ascii="Times New Roman" w:hAnsi="Times New Roman"/>
          <w:sz w:val="26"/>
          <w:szCs w:val="26"/>
        </w:rPr>
        <w:t>социальных слоев</w:t>
      </w:r>
    </w:p>
    <w:p w:rsidR="002313B9" w:rsidRPr="0030305E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0305E">
        <w:rPr>
          <w:rFonts w:ascii="Times New Roman" w:hAnsi="Times New Roman"/>
          <w:sz w:val="26"/>
          <w:szCs w:val="26"/>
        </w:rPr>
        <w:t xml:space="preserve"> населения Дальнегорского городского округа  к высококачественным культурным услугам, </w:t>
      </w:r>
      <w:proofErr w:type="gramStart"/>
      <w:r w:rsidRPr="0030305E">
        <w:rPr>
          <w:rFonts w:ascii="Times New Roman" w:hAnsi="Times New Roman"/>
          <w:sz w:val="26"/>
          <w:szCs w:val="26"/>
        </w:rPr>
        <w:t>формирующих</w:t>
      </w:r>
      <w:proofErr w:type="gramEnd"/>
      <w:r w:rsidRPr="0030305E">
        <w:rPr>
          <w:rFonts w:ascii="Times New Roman" w:hAnsi="Times New Roman"/>
          <w:sz w:val="26"/>
          <w:szCs w:val="26"/>
        </w:rPr>
        <w:t xml:space="preserve"> благоприятную культурную среду для всестороннего развития личности.</w:t>
      </w:r>
    </w:p>
    <w:p w:rsidR="002313B9" w:rsidRPr="0030305E" w:rsidRDefault="002313B9" w:rsidP="002313B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0305E">
        <w:rPr>
          <w:rFonts w:ascii="Times New Roman" w:hAnsi="Times New Roman"/>
          <w:sz w:val="26"/>
          <w:szCs w:val="26"/>
        </w:rPr>
        <w:t>создание условий для безопасного функционирования коллективов</w:t>
      </w:r>
    </w:p>
    <w:p w:rsidR="002313B9" w:rsidRPr="0030305E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0305E">
        <w:rPr>
          <w:rFonts w:ascii="Times New Roman" w:hAnsi="Times New Roman"/>
          <w:sz w:val="26"/>
          <w:szCs w:val="26"/>
        </w:rPr>
        <w:t xml:space="preserve"> народного творчества, кружков, клубов, любительских объединений;</w:t>
      </w:r>
    </w:p>
    <w:p w:rsidR="002313B9" w:rsidRPr="005B302A" w:rsidRDefault="002313B9" w:rsidP="002313B9">
      <w:pPr>
        <w:pStyle w:val="a8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8"/>
        </w:rPr>
      </w:pPr>
      <w:r w:rsidRPr="005B302A">
        <w:rPr>
          <w:rFonts w:ascii="Times New Roman" w:hAnsi="Times New Roman"/>
          <w:sz w:val="26"/>
          <w:szCs w:val="28"/>
        </w:rPr>
        <w:t>повышение качества предоставления услуг в сфере культуры;</w:t>
      </w:r>
    </w:p>
    <w:p w:rsidR="002313B9" w:rsidRPr="005B302A" w:rsidRDefault="002313B9" w:rsidP="002313B9">
      <w:pPr>
        <w:widowControl w:val="0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B302A">
        <w:rPr>
          <w:rFonts w:ascii="Times New Roman" w:hAnsi="Times New Roman"/>
          <w:sz w:val="26"/>
          <w:szCs w:val="26"/>
          <w:u w:val="single"/>
        </w:rPr>
        <w:t>Для достижения поставленных целей необходимо выполнение основных задач:</w:t>
      </w:r>
    </w:p>
    <w:p w:rsidR="002313B9" w:rsidRPr="005B302A" w:rsidRDefault="002313B9" w:rsidP="002313B9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6"/>
        </w:rPr>
      </w:pPr>
      <w:r w:rsidRPr="005B302A">
        <w:rPr>
          <w:rFonts w:ascii="Times New Roman" w:hAnsi="Times New Roman"/>
          <w:sz w:val="26"/>
          <w:szCs w:val="28"/>
        </w:rPr>
        <w:t xml:space="preserve">внедрение стандартов оказания услуг в сфере  культуры;                                                           </w:t>
      </w:r>
    </w:p>
    <w:p w:rsidR="002313B9" w:rsidRDefault="002313B9" w:rsidP="002313B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5B302A">
        <w:rPr>
          <w:rFonts w:ascii="Times New Roman" w:hAnsi="Times New Roman"/>
          <w:sz w:val="26"/>
          <w:szCs w:val="28"/>
        </w:rPr>
        <w:t>повышение качества и разнообразия услуг, предоставляемых в сфере</w:t>
      </w:r>
    </w:p>
    <w:p w:rsidR="002313B9" w:rsidRPr="005B302A" w:rsidRDefault="002313B9" w:rsidP="00231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5B302A">
        <w:rPr>
          <w:rFonts w:ascii="Times New Roman" w:hAnsi="Times New Roman"/>
          <w:sz w:val="26"/>
          <w:szCs w:val="28"/>
        </w:rPr>
        <w:t>культуры;</w:t>
      </w:r>
    </w:p>
    <w:p w:rsidR="002313B9" w:rsidRDefault="002313B9" w:rsidP="002313B9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5B302A">
        <w:rPr>
          <w:rFonts w:ascii="Times New Roman" w:hAnsi="Times New Roman"/>
          <w:sz w:val="26"/>
          <w:szCs w:val="28"/>
        </w:rPr>
        <w:t xml:space="preserve"> развитие услуг культуры, адаптация сферы культуры к </w:t>
      </w:r>
      <w:proofErr w:type="gramStart"/>
      <w:r w:rsidRPr="005B302A">
        <w:rPr>
          <w:rFonts w:ascii="Times New Roman" w:hAnsi="Times New Roman"/>
          <w:sz w:val="26"/>
          <w:szCs w:val="28"/>
        </w:rPr>
        <w:t>рыночным</w:t>
      </w:r>
      <w:proofErr w:type="gramEnd"/>
    </w:p>
    <w:p w:rsidR="002313B9" w:rsidRDefault="002313B9" w:rsidP="00231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 w:rsidRPr="005B302A">
        <w:rPr>
          <w:rFonts w:ascii="Times New Roman" w:hAnsi="Times New Roman"/>
          <w:sz w:val="26"/>
          <w:szCs w:val="28"/>
        </w:rPr>
        <w:t xml:space="preserve"> условиям;</w:t>
      </w:r>
    </w:p>
    <w:p w:rsidR="002313B9" w:rsidRDefault="002313B9" w:rsidP="00231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</w:p>
    <w:p w:rsidR="002313B9" w:rsidRPr="005B302A" w:rsidRDefault="002313B9" w:rsidP="00231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</w:p>
    <w:p w:rsidR="002313B9" w:rsidRDefault="002313B9" w:rsidP="002313B9">
      <w:pPr>
        <w:pStyle w:val="HTML"/>
        <w:tabs>
          <w:tab w:val="clear" w:pos="1832"/>
          <w:tab w:val="left" w:pos="1440"/>
        </w:tabs>
        <w:spacing w:line="276" w:lineRule="auto"/>
        <w:ind w:left="993"/>
        <w:jc w:val="center"/>
        <w:rPr>
          <w:rFonts w:ascii="Times New Roman" w:hAnsi="Times New Roman" w:cs="Times New Roman"/>
          <w:sz w:val="26"/>
          <w:szCs w:val="28"/>
        </w:rPr>
      </w:pPr>
    </w:p>
    <w:p w:rsidR="002313B9" w:rsidRPr="00DB7DDE" w:rsidRDefault="002313B9" w:rsidP="002313B9">
      <w:pPr>
        <w:pStyle w:val="HTML"/>
        <w:tabs>
          <w:tab w:val="clear" w:pos="1832"/>
          <w:tab w:val="left" w:pos="1440"/>
        </w:tabs>
        <w:spacing w:line="276" w:lineRule="auto"/>
        <w:ind w:left="993"/>
        <w:jc w:val="center"/>
        <w:rPr>
          <w:rFonts w:ascii="Times New Roman" w:hAnsi="Times New Roman"/>
          <w:b/>
          <w:sz w:val="26"/>
          <w:szCs w:val="26"/>
        </w:rPr>
      </w:pPr>
      <w:r w:rsidRPr="00DB7DDE">
        <w:rPr>
          <w:rFonts w:ascii="Times New Roman" w:hAnsi="Times New Roman" w:cs="Times New Roman"/>
          <w:sz w:val="26"/>
          <w:szCs w:val="28"/>
        </w:rPr>
        <w:t xml:space="preserve"> </w:t>
      </w:r>
      <w:r w:rsidRPr="00DB7DDE">
        <w:rPr>
          <w:rFonts w:ascii="Times New Roman" w:hAnsi="Times New Roman"/>
          <w:b/>
          <w:sz w:val="26"/>
          <w:szCs w:val="26"/>
        </w:rPr>
        <w:t>3. Перечень мероприятий по реализации муниципальной целевой Программы</w:t>
      </w:r>
    </w:p>
    <w:p w:rsidR="002313B9" w:rsidRPr="005A31A4" w:rsidRDefault="002313B9" w:rsidP="002313B9">
      <w:pPr>
        <w:pStyle w:val="a5"/>
        <w:spacing w:line="276" w:lineRule="auto"/>
        <w:ind w:firstLine="709"/>
        <w:rPr>
          <w:b/>
          <w:szCs w:val="26"/>
        </w:rPr>
      </w:pPr>
    </w:p>
    <w:p w:rsidR="002313B9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8"/>
        </w:rPr>
      </w:pPr>
      <w:bookmarkStart w:id="4" w:name="_Toc124760208"/>
      <w:r>
        <w:rPr>
          <w:rFonts w:ascii="Times New Roman" w:hAnsi="Times New Roman"/>
          <w:sz w:val="26"/>
          <w:szCs w:val="28"/>
        </w:rPr>
        <w:t xml:space="preserve"> </w:t>
      </w:r>
      <w:r w:rsidRPr="005B302A">
        <w:rPr>
          <w:rFonts w:ascii="Times New Roman" w:hAnsi="Times New Roman"/>
          <w:sz w:val="26"/>
          <w:szCs w:val="28"/>
        </w:rPr>
        <w:t xml:space="preserve">Достижение цели и решение задач Программы осуществляются путем скоординированного выполнения комплекса взаимоувязанных по срокам ресурсов, исполнителям и результатам мероприятий  </w:t>
      </w:r>
      <w:r w:rsidRPr="005B302A">
        <w:rPr>
          <w:rFonts w:ascii="Times New Roman" w:hAnsi="Times New Roman"/>
          <w:sz w:val="26"/>
          <w:szCs w:val="28"/>
          <w:lang w:val="en-US"/>
        </w:rPr>
        <w:t>c</w:t>
      </w:r>
      <w:r w:rsidRPr="005B302A">
        <w:rPr>
          <w:rFonts w:ascii="Times New Roman" w:hAnsi="Times New Roman"/>
          <w:sz w:val="26"/>
          <w:szCs w:val="28"/>
        </w:rPr>
        <w:t xml:space="preserve"> учетом анализа проблем, стоящих перед сферой культуры, в соответствии с </w:t>
      </w:r>
      <w:proofErr w:type="gramStart"/>
      <w:r w:rsidRPr="005B302A">
        <w:rPr>
          <w:rFonts w:ascii="Times New Roman" w:hAnsi="Times New Roman"/>
          <w:sz w:val="26"/>
          <w:szCs w:val="28"/>
        </w:rPr>
        <w:t>направлениями</w:t>
      </w:r>
      <w:proofErr w:type="gramEnd"/>
      <w:r w:rsidRPr="005B302A">
        <w:rPr>
          <w:rFonts w:ascii="Times New Roman" w:hAnsi="Times New Roman"/>
          <w:sz w:val="26"/>
          <w:szCs w:val="28"/>
        </w:rPr>
        <w:t xml:space="preserve"> обозначенными в концепции Программы. </w:t>
      </w:r>
    </w:p>
    <w:p w:rsidR="002313B9" w:rsidRPr="0095052C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052C">
        <w:rPr>
          <w:rFonts w:ascii="Times New Roman" w:hAnsi="Times New Roman"/>
          <w:sz w:val="26"/>
          <w:szCs w:val="26"/>
        </w:rPr>
        <w:t>Реализация Программы рассчитана на 201</w:t>
      </w:r>
      <w:r>
        <w:rPr>
          <w:rFonts w:ascii="Times New Roman" w:hAnsi="Times New Roman"/>
          <w:sz w:val="26"/>
          <w:szCs w:val="26"/>
        </w:rPr>
        <w:t>3</w:t>
      </w:r>
      <w:r w:rsidRPr="0095052C">
        <w:rPr>
          <w:rFonts w:ascii="Times New Roman" w:hAnsi="Times New Roman"/>
          <w:sz w:val="26"/>
          <w:szCs w:val="26"/>
        </w:rPr>
        <w:t>-201</w:t>
      </w:r>
      <w:r>
        <w:rPr>
          <w:rFonts w:ascii="Times New Roman" w:hAnsi="Times New Roman"/>
          <w:sz w:val="26"/>
          <w:szCs w:val="26"/>
        </w:rPr>
        <w:t>4</w:t>
      </w:r>
      <w:r w:rsidRPr="0095052C">
        <w:rPr>
          <w:rFonts w:ascii="Times New Roman" w:hAnsi="Times New Roman"/>
          <w:sz w:val="26"/>
          <w:szCs w:val="26"/>
        </w:rPr>
        <w:t xml:space="preserve"> годы и включает в себя:</w:t>
      </w:r>
    </w:p>
    <w:p w:rsidR="002313B9" w:rsidRPr="009131CE" w:rsidRDefault="002313B9" w:rsidP="002313B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131CE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Приобретение светотехнического, звукоусиливающего и иного специализированного оборудования </w:t>
      </w:r>
    </w:p>
    <w:p w:rsidR="002313B9" w:rsidRPr="009131CE" w:rsidRDefault="002313B9" w:rsidP="002313B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131CE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Монтаж и установка светотехнического, звукоусиливающего и иного специализированного оборудования.</w:t>
      </w:r>
    </w:p>
    <w:p w:rsidR="002313B9" w:rsidRPr="00DB7DDE" w:rsidRDefault="002313B9" w:rsidP="002313B9">
      <w:pPr>
        <w:spacing w:after="0"/>
        <w:ind w:left="993"/>
        <w:jc w:val="both"/>
        <w:rPr>
          <w:rFonts w:ascii="Times New Roman" w:hAnsi="Times New Roman"/>
          <w:color w:val="000000"/>
          <w:sz w:val="26"/>
          <w:szCs w:val="26"/>
        </w:rPr>
      </w:pPr>
    </w:p>
    <w:bookmarkEnd w:id="3"/>
    <w:bookmarkEnd w:id="4"/>
    <w:p w:rsidR="002313B9" w:rsidRPr="005A31A4" w:rsidRDefault="002313B9" w:rsidP="002313B9">
      <w:pPr>
        <w:pStyle w:val="a5"/>
        <w:spacing w:line="276" w:lineRule="auto"/>
        <w:ind w:firstLine="0"/>
        <w:jc w:val="center"/>
        <w:rPr>
          <w:b/>
          <w:szCs w:val="26"/>
        </w:rPr>
      </w:pPr>
      <w:r w:rsidRPr="005A31A4">
        <w:rPr>
          <w:b/>
          <w:szCs w:val="26"/>
        </w:rPr>
        <w:t>4. Перечень показателей результативности и эффективности</w:t>
      </w:r>
      <w:r>
        <w:rPr>
          <w:b/>
          <w:szCs w:val="26"/>
        </w:rPr>
        <w:t xml:space="preserve"> </w:t>
      </w:r>
      <w:r w:rsidRPr="005A31A4">
        <w:rPr>
          <w:b/>
          <w:szCs w:val="26"/>
        </w:rPr>
        <w:t>муниципальной целевой Программы</w:t>
      </w:r>
    </w:p>
    <w:p w:rsidR="002313B9" w:rsidRPr="005A31A4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313B9" w:rsidRPr="00B20E38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B20E38">
        <w:rPr>
          <w:rFonts w:ascii="Times New Roman" w:hAnsi="Times New Roman"/>
          <w:sz w:val="26"/>
          <w:szCs w:val="26"/>
        </w:rPr>
        <w:t xml:space="preserve">увеличение количества обслуживаемого населения к 2014 г. на </w:t>
      </w:r>
      <w:r>
        <w:rPr>
          <w:rFonts w:ascii="Times New Roman" w:hAnsi="Times New Roman"/>
          <w:sz w:val="26"/>
          <w:szCs w:val="26"/>
        </w:rPr>
        <w:t>12639</w:t>
      </w:r>
      <w:r w:rsidRPr="00B20E38">
        <w:rPr>
          <w:rFonts w:ascii="Times New Roman" w:hAnsi="Times New Roman"/>
          <w:sz w:val="26"/>
          <w:szCs w:val="26"/>
        </w:rPr>
        <w:t xml:space="preserve"> чел.;</w:t>
      </w:r>
    </w:p>
    <w:p w:rsidR="002313B9" w:rsidRPr="00B20E38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B20E38">
        <w:rPr>
          <w:rFonts w:ascii="Times New Roman" w:hAnsi="Times New Roman"/>
          <w:sz w:val="26"/>
          <w:szCs w:val="26"/>
        </w:rPr>
        <w:t xml:space="preserve">увеличение количества мероприятий, проводимых на платной основе к 2014 г. на </w:t>
      </w:r>
      <w:r>
        <w:rPr>
          <w:rFonts w:ascii="Times New Roman" w:hAnsi="Times New Roman"/>
          <w:sz w:val="26"/>
          <w:szCs w:val="26"/>
        </w:rPr>
        <w:t>64</w:t>
      </w:r>
      <w:r w:rsidRPr="00B20E38">
        <w:rPr>
          <w:rFonts w:ascii="Times New Roman" w:hAnsi="Times New Roman"/>
          <w:sz w:val="26"/>
          <w:szCs w:val="26"/>
        </w:rPr>
        <w:t xml:space="preserve"> ед.;</w:t>
      </w:r>
    </w:p>
    <w:p w:rsidR="002313B9" w:rsidRPr="00B20E38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0E38">
        <w:rPr>
          <w:rFonts w:ascii="Times New Roman" w:hAnsi="Times New Roman"/>
          <w:sz w:val="26"/>
          <w:szCs w:val="26"/>
        </w:rPr>
        <w:t xml:space="preserve">- увеличение количества посетителей на мероприятиях, проводимых на платной основе к 2014 г. на </w:t>
      </w:r>
      <w:r>
        <w:rPr>
          <w:rFonts w:ascii="Times New Roman" w:hAnsi="Times New Roman"/>
          <w:sz w:val="26"/>
          <w:szCs w:val="26"/>
        </w:rPr>
        <w:t>3928</w:t>
      </w:r>
      <w:r w:rsidRPr="00B20E38">
        <w:rPr>
          <w:rFonts w:ascii="Times New Roman" w:hAnsi="Times New Roman"/>
          <w:sz w:val="26"/>
          <w:szCs w:val="26"/>
        </w:rPr>
        <w:t xml:space="preserve"> чел.;</w:t>
      </w:r>
    </w:p>
    <w:p w:rsidR="002313B9" w:rsidRPr="00B20E38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0E3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0E38">
        <w:rPr>
          <w:rFonts w:ascii="Times New Roman" w:hAnsi="Times New Roman"/>
          <w:sz w:val="26"/>
          <w:szCs w:val="26"/>
        </w:rPr>
        <w:t>увеличение количества досуговых помещений к 2014 г. на 4 ед.;</w:t>
      </w:r>
    </w:p>
    <w:p w:rsidR="002313B9" w:rsidRPr="00B20E38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0E3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0E38">
        <w:rPr>
          <w:rFonts w:ascii="Times New Roman" w:hAnsi="Times New Roman"/>
          <w:sz w:val="26"/>
          <w:szCs w:val="26"/>
        </w:rPr>
        <w:t>увеличение количества посадочных ме</w:t>
      </w:r>
      <w:proofErr w:type="gramStart"/>
      <w:r w:rsidRPr="00B20E38">
        <w:rPr>
          <w:rFonts w:ascii="Times New Roman" w:hAnsi="Times New Roman"/>
          <w:sz w:val="26"/>
          <w:szCs w:val="26"/>
        </w:rPr>
        <w:t>ст в зр</w:t>
      </w:r>
      <w:proofErr w:type="gramEnd"/>
      <w:r w:rsidRPr="00B20E38">
        <w:rPr>
          <w:rFonts w:ascii="Times New Roman" w:hAnsi="Times New Roman"/>
          <w:sz w:val="26"/>
          <w:szCs w:val="26"/>
        </w:rPr>
        <w:t xml:space="preserve">ительных залах к 2014 г. на 60 </w:t>
      </w:r>
      <w:r>
        <w:rPr>
          <w:rFonts w:ascii="Times New Roman" w:hAnsi="Times New Roman"/>
          <w:sz w:val="26"/>
          <w:szCs w:val="26"/>
        </w:rPr>
        <w:t>ед</w:t>
      </w:r>
      <w:r w:rsidRPr="00B20E38">
        <w:rPr>
          <w:rFonts w:ascii="Times New Roman" w:hAnsi="Times New Roman"/>
          <w:sz w:val="26"/>
          <w:szCs w:val="26"/>
        </w:rPr>
        <w:t>.;</w:t>
      </w:r>
    </w:p>
    <w:p w:rsidR="002313B9" w:rsidRPr="00B20E38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0E3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0E38">
        <w:rPr>
          <w:rFonts w:ascii="Times New Roman" w:hAnsi="Times New Roman"/>
          <w:sz w:val="26"/>
          <w:szCs w:val="26"/>
        </w:rPr>
        <w:t>увеличение количества предоставляемых услуг к 2014 г. на 3 ед.;</w:t>
      </w:r>
    </w:p>
    <w:p w:rsidR="002313B9" w:rsidRPr="00B20E38" w:rsidRDefault="002313B9" w:rsidP="002313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0E3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0E38">
        <w:rPr>
          <w:rFonts w:ascii="Times New Roman" w:hAnsi="Times New Roman"/>
          <w:sz w:val="26"/>
          <w:szCs w:val="26"/>
        </w:rPr>
        <w:t xml:space="preserve">увеличение денежных средств, полученных от оказания платных услуг  к 2014 г. на </w:t>
      </w:r>
      <w:r>
        <w:rPr>
          <w:rFonts w:ascii="Times New Roman" w:hAnsi="Times New Roman"/>
          <w:sz w:val="26"/>
          <w:szCs w:val="26"/>
        </w:rPr>
        <w:t xml:space="preserve">462 </w:t>
      </w:r>
      <w:r w:rsidRPr="00B20E38">
        <w:rPr>
          <w:rFonts w:ascii="Times New Roman" w:hAnsi="Times New Roman"/>
          <w:sz w:val="26"/>
          <w:szCs w:val="26"/>
        </w:rPr>
        <w:t>тыс. руб.;</w:t>
      </w:r>
    </w:p>
    <w:p w:rsidR="002313B9" w:rsidRDefault="002313B9" w:rsidP="002313B9">
      <w:pPr>
        <w:spacing w:after="0"/>
        <w:jc w:val="both"/>
        <w:rPr>
          <w:rFonts w:ascii="Times New Roman" w:hAnsi="Times New Roman"/>
          <w:color w:val="FF0000"/>
          <w:sz w:val="26"/>
          <w:szCs w:val="28"/>
        </w:rPr>
      </w:pPr>
    </w:p>
    <w:p w:rsidR="002313B9" w:rsidRPr="005A31A4" w:rsidRDefault="002313B9" w:rsidP="002313B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31A4">
        <w:rPr>
          <w:rFonts w:ascii="Times New Roman" w:hAnsi="Times New Roman"/>
          <w:b/>
          <w:sz w:val="26"/>
          <w:szCs w:val="26"/>
        </w:rPr>
        <w:t xml:space="preserve">5. Организационно – </w:t>
      </w:r>
      <w:proofErr w:type="gramStart"/>
      <w:r w:rsidRPr="005A31A4">
        <w:rPr>
          <w:rFonts w:ascii="Times New Roman" w:hAnsi="Times New Roman"/>
          <w:b/>
          <w:sz w:val="26"/>
          <w:szCs w:val="26"/>
        </w:rPr>
        <w:t>экономический и финансовый механизм</w:t>
      </w:r>
      <w:proofErr w:type="gramEnd"/>
      <w:r w:rsidRPr="005A31A4">
        <w:rPr>
          <w:rFonts w:ascii="Times New Roman" w:hAnsi="Times New Roman"/>
          <w:b/>
          <w:sz w:val="26"/>
          <w:szCs w:val="26"/>
        </w:rPr>
        <w:t xml:space="preserve"> управления </w:t>
      </w:r>
    </w:p>
    <w:p w:rsidR="002313B9" w:rsidRPr="005A31A4" w:rsidRDefault="002313B9" w:rsidP="002313B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b/>
          <w:sz w:val="26"/>
          <w:szCs w:val="26"/>
        </w:rPr>
        <w:t>муниципальной целевой Программой</w:t>
      </w:r>
    </w:p>
    <w:p w:rsidR="002313B9" w:rsidRPr="005A31A4" w:rsidRDefault="002313B9" w:rsidP="002313B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313B9" w:rsidRPr="009A4663" w:rsidRDefault="002313B9" w:rsidP="002313B9">
      <w:pPr>
        <w:pStyle w:val="a3"/>
        <w:spacing w:line="276" w:lineRule="auto"/>
        <w:ind w:firstLine="709"/>
        <w:rPr>
          <w:szCs w:val="26"/>
        </w:rPr>
      </w:pPr>
      <w:r w:rsidRPr="009A4663">
        <w:rPr>
          <w:szCs w:val="26"/>
        </w:rPr>
        <w:t>Администрация Дальнегорского городского округа является ответственным за реализацию Программы.</w:t>
      </w:r>
    </w:p>
    <w:p w:rsidR="002313B9" w:rsidRPr="005A31A4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A4663">
        <w:rPr>
          <w:rFonts w:ascii="Times New Roman" w:hAnsi="Times New Roman"/>
          <w:sz w:val="26"/>
          <w:szCs w:val="26"/>
        </w:rPr>
        <w:t>Отдел культуры, спорта и молодежной политики</w:t>
      </w:r>
      <w:r w:rsidRPr="005A31A4">
        <w:rPr>
          <w:rFonts w:ascii="Times New Roman" w:hAnsi="Times New Roman"/>
          <w:sz w:val="26"/>
          <w:szCs w:val="26"/>
        </w:rPr>
        <w:t xml:space="preserve"> обеспечивает координацию деятельности основных исполнителей Программы; осуществляет координацию и согласование мероприятий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2313B9" w:rsidRPr="005A31A4" w:rsidRDefault="002313B9" w:rsidP="002313B9">
      <w:pPr>
        <w:pStyle w:val="a3"/>
        <w:spacing w:line="276" w:lineRule="auto"/>
        <w:ind w:firstLine="709"/>
        <w:rPr>
          <w:snapToGrid w:val="0"/>
          <w:szCs w:val="26"/>
        </w:rPr>
      </w:pPr>
      <w:r w:rsidRPr="005A31A4">
        <w:rPr>
          <w:snapToGrid w:val="0"/>
          <w:szCs w:val="26"/>
        </w:rPr>
        <w:t>Заказчик Программы с учетом выделяемых на ее реализацию средств ежегодно уточняет целевые показатели и затраты по программным мероприятиям, механизм реализации и состав исполнителей.</w:t>
      </w:r>
    </w:p>
    <w:p w:rsidR="002313B9" w:rsidRPr="005A31A4" w:rsidRDefault="002313B9" w:rsidP="002313B9">
      <w:pPr>
        <w:pStyle w:val="a3"/>
        <w:spacing w:line="276" w:lineRule="auto"/>
        <w:ind w:firstLine="708"/>
        <w:rPr>
          <w:szCs w:val="26"/>
        </w:rPr>
      </w:pPr>
      <w:r w:rsidRPr="005A31A4">
        <w:rPr>
          <w:szCs w:val="26"/>
        </w:rPr>
        <w:t xml:space="preserve">Финансирование мероприятий  на период действия Программы осуществляется в соответствии с </w:t>
      </w:r>
      <w:r w:rsidRPr="002F145B">
        <w:rPr>
          <w:szCs w:val="26"/>
        </w:rPr>
        <w:t>приложением  № 2</w:t>
      </w:r>
      <w:r w:rsidRPr="005A31A4">
        <w:rPr>
          <w:szCs w:val="26"/>
        </w:rPr>
        <w:t xml:space="preserve"> к Программе. На реализацию предусмотренных мероприятий предусмотрено </w:t>
      </w:r>
      <w:proofErr w:type="spellStart"/>
      <w:r w:rsidRPr="005A31A4">
        <w:rPr>
          <w:szCs w:val="26"/>
        </w:rPr>
        <w:t>софинансирование</w:t>
      </w:r>
      <w:proofErr w:type="spellEnd"/>
      <w:r w:rsidRPr="005A31A4">
        <w:rPr>
          <w:szCs w:val="26"/>
        </w:rPr>
        <w:t xml:space="preserve"> из различных источников.</w:t>
      </w:r>
    </w:p>
    <w:p w:rsidR="002313B9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_Toc124760220"/>
      <w:bookmarkStart w:id="6" w:name="_Toc124760219"/>
      <w:r>
        <w:rPr>
          <w:rFonts w:ascii="Times New Roman" w:hAnsi="Times New Roman"/>
          <w:sz w:val="26"/>
          <w:szCs w:val="26"/>
        </w:rPr>
        <w:t>Х</w:t>
      </w:r>
      <w:r w:rsidRPr="005A31A4">
        <w:rPr>
          <w:rFonts w:ascii="Times New Roman" w:hAnsi="Times New Roman"/>
          <w:sz w:val="26"/>
          <w:szCs w:val="26"/>
        </w:rPr>
        <w:t xml:space="preserve">од выполнения Программы </w:t>
      </w:r>
      <w:r>
        <w:rPr>
          <w:rFonts w:ascii="Times New Roman" w:hAnsi="Times New Roman"/>
          <w:sz w:val="26"/>
          <w:szCs w:val="26"/>
        </w:rPr>
        <w:t xml:space="preserve">постоянно </w:t>
      </w:r>
      <w:r w:rsidRPr="005A31A4">
        <w:rPr>
          <w:rFonts w:ascii="Times New Roman" w:hAnsi="Times New Roman"/>
          <w:sz w:val="26"/>
          <w:szCs w:val="26"/>
        </w:rPr>
        <w:t>обсуждается на совещаниях администрации Дальнегорского городского округа с участием всех ее исполнителей с целью согласования и координации их действий.</w:t>
      </w:r>
    </w:p>
    <w:p w:rsidR="002313B9" w:rsidRPr="005A31A4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13B9" w:rsidRPr="005A31A4" w:rsidRDefault="002313B9" w:rsidP="002313B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31A4">
        <w:rPr>
          <w:rFonts w:ascii="Times New Roman" w:hAnsi="Times New Roman"/>
          <w:b/>
          <w:sz w:val="26"/>
          <w:szCs w:val="26"/>
        </w:rPr>
        <w:t>6. Ресурсное обеспечение муниципальной целевой Программы</w:t>
      </w:r>
    </w:p>
    <w:p w:rsidR="002313B9" w:rsidRPr="005A31A4" w:rsidRDefault="002313B9" w:rsidP="002313B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313B9" w:rsidRPr="005A31A4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A31A4">
        <w:rPr>
          <w:rFonts w:ascii="Times New Roman" w:hAnsi="Times New Roman"/>
          <w:sz w:val="26"/>
          <w:szCs w:val="26"/>
        </w:rPr>
        <w:t xml:space="preserve">Потребности </w:t>
      </w:r>
      <w:proofErr w:type="gramStart"/>
      <w:r w:rsidRPr="005A31A4">
        <w:rPr>
          <w:rFonts w:ascii="Times New Roman" w:hAnsi="Times New Roman"/>
          <w:sz w:val="26"/>
          <w:szCs w:val="26"/>
        </w:rPr>
        <w:t>в</w:t>
      </w:r>
      <w:proofErr w:type="gramEnd"/>
      <w:r w:rsidRPr="005A31A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31A4">
        <w:rPr>
          <w:rFonts w:ascii="Times New Roman" w:hAnsi="Times New Roman"/>
          <w:sz w:val="26"/>
          <w:szCs w:val="26"/>
        </w:rPr>
        <w:t>финансовых</w:t>
      </w:r>
      <w:proofErr w:type="gramEnd"/>
      <w:r w:rsidRPr="005A31A4">
        <w:rPr>
          <w:rFonts w:ascii="Times New Roman" w:hAnsi="Times New Roman"/>
          <w:sz w:val="26"/>
          <w:szCs w:val="26"/>
        </w:rPr>
        <w:t>, материально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31A4">
        <w:rPr>
          <w:rFonts w:ascii="Times New Roman" w:hAnsi="Times New Roman"/>
          <w:sz w:val="26"/>
          <w:szCs w:val="26"/>
        </w:rPr>
        <w:t>- технических трудовых ресурсов и источники их покрытия определены в соответствии с поставленными задачами Программы.</w:t>
      </w:r>
    </w:p>
    <w:p w:rsidR="002313B9" w:rsidRPr="0095052C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052C">
        <w:rPr>
          <w:rFonts w:ascii="Times New Roman" w:hAnsi="Times New Roman"/>
          <w:sz w:val="26"/>
          <w:szCs w:val="26"/>
        </w:rPr>
        <w:t>На реализацию мероприятий Программы 201</w:t>
      </w:r>
      <w:r>
        <w:rPr>
          <w:rFonts w:ascii="Times New Roman" w:hAnsi="Times New Roman"/>
          <w:sz w:val="26"/>
          <w:szCs w:val="26"/>
        </w:rPr>
        <w:t>3</w:t>
      </w:r>
      <w:r w:rsidRPr="0095052C">
        <w:rPr>
          <w:rFonts w:ascii="Times New Roman" w:hAnsi="Times New Roman"/>
          <w:sz w:val="26"/>
          <w:szCs w:val="26"/>
        </w:rPr>
        <w:t>-201</w:t>
      </w:r>
      <w:r>
        <w:rPr>
          <w:rFonts w:ascii="Times New Roman" w:hAnsi="Times New Roman"/>
          <w:sz w:val="26"/>
          <w:szCs w:val="26"/>
        </w:rPr>
        <w:t>4</w:t>
      </w:r>
      <w:r w:rsidRPr="0095052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5052C">
        <w:rPr>
          <w:rFonts w:ascii="Times New Roman" w:hAnsi="Times New Roman"/>
          <w:sz w:val="26"/>
          <w:szCs w:val="26"/>
        </w:rPr>
        <w:t>годах</w:t>
      </w:r>
      <w:proofErr w:type="gramEnd"/>
      <w:r w:rsidRPr="0095052C">
        <w:rPr>
          <w:rFonts w:ascii="Times New Roman" w:hAnsi="Times New Roman"/>
          <w:sz w:val="26"/>
          <w:szCs w:val="26"/>
        </w:rPr>
        <w:t xml:space="preserve"> планируется направить – </w:t>
      </w:r>
      <w:r>
        <w:rPr>
          <w:rFonts w:ascii="Times New Roman" w:hAnsi="Times New Roman"/>
          <w:sz w:val="26"/>
          <w:szCs w:val="26"/>
        </w:rPr>
        <w:t>11005,63</w:t>
      </w:r>
      <w:r w:rsidRPr="0095052C">
        <w:rPr>
          <w:rFonts w:ascii="Times New Roman" w:hAnsi="Times New Roman"/>
          <w:sz w:val="26"/>
          <w:szCs w:val="26"/>
        </w:rPr>
        <w:t xml:space="preserve"> тыс. рублей из краевого бюджета, за счет средств муниципального бюджета Даль</w:t>
      </w:r>
      <w:r>
        <w:rPr>
          <w:rFonts w:ascii="Times New Roman" w:hAnsi="Times New Roman"/>
          <w:sz w:val="26"/>
          <w:szCs w:val="26"/>
        </w:rPr>
        <w:t>негорского городского округа – 5100</w:t>
      </w:r>
      <w:r w:rsidRPr="0095052C">
        <w:rPr>
          <w:rFonts w:ascii="Times New Roman" w:hAnsi="Times New Roman"/>
          <w:sz w:val="26"/>
          <w:szCs w:val="26"/>
        </w:rPr>
        <w:t>,0 тыс. руб.</w:t>
      </w:r>
      <w:r>
        <w:rPr>
          <w:rFonts w:ascii="Times New Roman" w:hAnsi="Times New Roman"/>
          <w:sz w:val="26"/>
          <w:szCs w:val="26"/>
        </w:rPr>
        <w:t>, 200 тыс. руб. за счет внебюджетных источников.</w:t>
      </w:r>
    </w:p>
    <w:p w:rsidR="002313B9" w:rsidRPr="0095052C" w:rsidRDefault="002313B9" w:rsidP="002313B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052C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Общий объем финансирования Программы в 201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5052C">
        <w:rPr>
          <w:rFonts w:ascii="Times New Roman" w:hAnsi="Times New Roman" w:cs="Times New Roman"/>
          <w:color w:val="000000"/>
          <w:sz w:val="26"/>
          <w:szCs w:val="26"/>
        </w:rPr>
        <w:t>-201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5052C">
        <w:rPr>
          <w:rFonts w:ascii="Times New Roman" w:hAnsi="Times New Roman" w:cs="Times New Roman"/>
          <w:color w:val="000000"/>
          <w:sz w:val="26"/>
          <w:szCs w:val="26"/>
        </w:rPr>
        <w:t xml:space="preserve"> годах составит </w:t>
      </w:r>
      <w:r>
        <w:rPr>
          <w:rFonts w:ascii="Times New Roman" w:hAnsi="Times New Roman" w:cs="Times New Roman"/>
          <w:color w:val="000000"/>
          <w:sz w:val="26"/>
          <w:szCs w:val="26"/>
        </w:rPr>
        <w:t>16305,63</w:t>
      </w:r>
      <w:r w:rsidRPr="0095052C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</w:t>
      </w:r>
    </w:p>
    <w:p w:rsidR="002313B9" w:rsidRPr="0095052C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5052C">
        <w:rPr>
          <w:rFonts w:ascii="Times New Roman" w:hAnsi="Times New Roman"/>
          <w:sz w:val="26"/>
          <w:szCs w:val="26"/>
        </w:rPr>
        <w:t>Объемы и источники финансирования Программы приведены в таблице.</w:t>
      </w:r>
    </w:p>
    <w:p w:rsidR="002313B9" w:rsidRPr="00332621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313B9" w:rsidRDefault="002313B9" w:rsidP="002313B9"/>
    <w:tbl>
      <w:tblPr>
        <w:tblW w:w="9755" w:type="dxa"/>
        <w:tblInd w:w="93" w:type="dxa"/>
        <w:tblLook w:val="00A0" w:firstRow="1" w:lastRow="0" w:firstColumn="1" w:lastColumn="0" w:noHBand="0" w:noVBand="0"/>
      </w:tblPr>
      <w:tblGrid>
        <w:gridCol w:w="3701"/>
        <w:gridCol w:w="1617"/>
        <w:gridCol w:w="1701"/>
        <w:gridCol w:w="1418"/>
        <w:gridCol w:w="1318"/>
      </w:tblGrid>
      <w:tr w:rsidR="002313B9" w:rsidRPr="00A24A54" w:rsidTr="00E50642">
        <w:trPr>
          <w:trHeight w:val="58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A24A54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4A5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Срок реализации Программы, в </w:t>
            </w:r>
            <w:proofErr w:type="spellStart"/>
            <w:r w:rsidRPr="00A24A54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A24A54">
              <w:rPr>
                <w:rFonts w:ascii="Times New Roman" w:hAnsi="Times New Roman"/>
                <w:sz w:val="26"/>
                <w:szCs w:val="26"/>
              </w:rPr>
              <w:t>. по годам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3B9" w:rsidRPr="00A24A54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4A54">
              <w:rPr>
                <w:rFonts w:ascii="Times New Roman" w:hAnsi="Times New Roman"/>
                <w:sz w:val="26"/>
                <w:szCs w:val="26"/>
              </w:rPr>
              <w:t>Объем финансирования, тыс. руб.</w:t>
            </w:r>
          </w:p>
        </w:tc>
      </w:tr>
      <w:tr w:rsidR="002313B9" w:rsidRPr="00A24A54" w:rsidTr="00E50642">
        <w:trPr>
          <w:trHeight w:val="1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A24A54" w:rsidRDefault="002313B9" w:rsidP="00E506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313B9" w:rsidRPr="00A24A54" w:rsidRDefault="002313B9" w:rsidP="00E50642">
            <w:pPr>
              <w:spacing w:after="0"/>
              <w:jc w:val="center"/>
              <w:rPr>
                <w:rFonts w:ascii="Times New Roman" w:hAnsi="Times New Roman"/>
              </w:rPr>
            </w:pPr>
            <w:r w:rsidRPr="00A24A54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13B9" w:rsidRPr="00A24A54" w:rsidRDefault="002313B9" w:rsidP="00E50642">
            <w:pPr>
              <w:spacing w:after="0"/>
              <w:jc w:val="center"/>
              <w:rPr>
                <w:rFonts w:ascii="Times New Roman" w:hAnsi="Times New Roman"/>
              </w:rPr>
            </w:pPr>
            <w:r w:rsidRPr="00A24A5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13B9" w:rsidRPr="00A24A54" w:rsidRDefault="002313B9" w:rsidP="00E50642">
            <w:pPr>
              <w:spacing w:after="0"/>
              <w:jc w:val="center"/>
              <w:rPr>
                <w:rFonts w:ascii="Times New Roman" w:hAnsi="Times New Roman"/>
              </w:rPr>
            </w:pPr>
            <w:r w:rsidRPr="00A24A54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13B9" w:rsidRPr="00A24A54" w:rsidRDefault="002313B9" w:rsidP="00E5064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внебюджет</w:t>
            </w:r>
            <w:proofErr w:type="spellEnd"/>
          </w:p>
        </w:tc>
      </w:tr>
      <w:tr w:rsidR="002313B9" w:rsidRPr="00A24A54" w:rsidTr="00E50642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ind w:right="-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1CE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313B9" w:rsidRPr="00A24A54" w:rsidTr="00E50642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ind w:right="-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1CE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16305,63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11005,63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</w:tr>
      <w:tr w:rsidR="002313B9" w:rsidRPr="00A24A54" w:rsidTr="00E50642">
        <w:trPr>
          <w:trHeight w:val="3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1CE">
              <w:rPr>
                <w:rFonts w:ascii="Times New Roman" w:hAnsi="Times New Roman"/>
                <w:sz w:val="26"/>
                <w:szCs w:val="26"/>
              </w:rPr>
              <w:t>Всего в 201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131CE"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9131CE">
              <w:rPr>
                <w:rFonts w:ascii="Times New Roman" w:hAnsi="Times New Roman"/>
                <w:sz w:val="26"/>
                <w:szCs w:val="26"/>
              </w:rPr>
              <w:t>гг.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16305,63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11005,63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13B9" w:rsidRPr="009131CE" w:rsidRDefault="002313B9" w:rsidP="00E506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</w:tr>
      <w:bookmarkEnd w:id="5"/>
    </w:tbl>
    <w:p w:rsidR="002313B9" w:rsidRDefault="002313B9" w:rsidP="002313B9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313B9" w:rsidRPr="005A31A4" w:rsidRDefault="002313B9" w:rsidP="002313B9">
      <w:pPr>
        <w:spacing w:after="0"/>
        <w:rPr>
          <w:rFonts w:ascii="Times New Roman" w:hAnsi="Times New Roman"/>
          <w:b/>
          <w:sz w:val="26"/>
          <w:szCs w:val="26"/>
        </w:rPr>
      </w:pPr>
      <w:r w:rsidRPr="005A31A4">
        <w:rPr>
          <w:rFonts w:ascii="Times New Roman" w:hAnsi="Times New Roman"/>
          <w:b/>
          <w:sz w:val="26"/>
          <w:szCs w:val="26"/>
        </w:rPr>
        <w:t>7.</w:t>
      </w:r>
      <w:r w:rsidRPr="005A31A4">
        <w:rPr>
          <w:rFonts w:ascii="Times New Roman" w:hAnsi="Times New Roman"/>
          <w:sz w:val="26"/>
          <w:szCs w:val="26"/>
        </w:rPr>
        <w:t xml:space="preserve"> </w:t>
      </w:r>
      <w:r w:rsidRPr="005A31A4">
        <w:rPr>
          <w:rFonts w:ascii="Times New Roman" w:hAnsi="Times New Roman"/>
          <w:b/>
          <w:sz w:val="26"/>
          <w:szCs w:val="26"/>
        </w:rPr>
        <w:t xml:space="preserve">Социально – экономическая эффективность  </w:t>
      </w:r>
      <w:proofErr w:type="gramStart"/>
      <w:r w:rsidRPr="005A31A4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Pr="005A31A4">
        <w:rPr>
          <w:rFonts w:ascii="Times New Roman" w:hAnsi="Times New Roman"/>
          <w:b/>
          <w:sz w:val="26"/>
          <w:szCs w:val="26"/>
        </w:rPr>
        <w:t xml:space="preserve"> целевой </w:t>
      </w:r>
    </w:p>
    <w:p w:rsidR="002313B9" w:rsidRPr="005A31A4" w:rsidRDefault="002313B9" w:rsidP="002313B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31A4">
        <w:rPr>
          <w:rFonts w:ascii="Times New Roman" w:hAnsi="Times New Roman"/>
          <w:b/>
          <w:sz w:val="26"/>
          <w:szCs w:val="26"/>
        </w:rPr>
        <w:t>Программы</w:t>
      </w:r>
    </w:p>
    <w:bookmarkEnd w:id="6"/>
    <w:p w:rsidR="002313B9" w:rsidRDefault="002313B9" w:rsidP="002313B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313B9" w:rsidRDefault="002313B9" w:rsidP="002313B9">
      <w:pPr>
        <w:spacing w:after="0"/>
        <w:ind w:left="-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A408B0">
        <w:rPr>
          <w:rFonts w:ascii="Times New Roman" w:hAnsi="Times New Roman"/>
          <w:sz w:val="26"/>
          <w:szCs w:val="26"/>
        </w:rPr>
        <w:t xml:space="preserve">Проведение </w:t>
      </w:r>
      <w:r>
        <w:rPr>
          <w:rFonts w:ascii="Times New Roman" w:hAnsi="Times New Roman"/>
          <w:sz w:val="26"/>
          <w:szCs w:val="26"/>
        </w:rPr>
        <w:t>модернизации МБУ «Дворец культуры химиков»</w:t>
      </w:r>
      <w:r w:rsidRPr="00A408B0">
        <w:rPr>
          <w:rFonts w:ascii="Times New Roman" w:hAnsi="Times New Roman"/>
          <w:sz w:val="26"/>
          <w:szCs w:val="26"/>
        </w:rPr>
        <w:t xml:space="preserve">  позволит создать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8B0">
        <w:rPr>
          <w:rFonts w:ascii="Times New Roman" w:hAnsi="Times New Roman"/>
          <w:sz w:val="26"/>
          <w:szCs w:val="26"/>
        </w:rPr>
        <w:t xml:space="preserve">Дворец </w:t>
      </w:r>
      <w:proofErr w:type="gramStart"/>
      <w:r w:rsidRPr="00A408B0">
        <w:rPr>
          <w:rFonts w:ascii="Times New Roman" w:hAnsi="Times New Roman"/>
          <w:sz w:val="26"/>
          <w:szCs w:val="26"/>
        </w:rPr>
        <w:t>культуры</w:t>
      </w:r>
      <w:proofErr w:type="gramEnd"/>
      <w:r w:rsidRPr="00A408B0">
        <w:rPr>
          <w:rFonts w:ascii="Times New Roman" w:hAnsi="Times New Roman"/>
          <w:sz w:val="26"/>
          <w:szCs w:val="26"/>
        </w:rPr>
        <w:t xml:space="preserve"> отвечающий современным требованиям по оказанию услуг культуры</w:t>
      </w:r>
      <w:r>
        <w:rPr>
          <w:rFonts w:ascii="Times New Roman" w:hAnsi="Times New Roman"/>
          <w:sz w:val="26"/>
          <w:szCs w:val="26"/>
        </w:rPr>
        <w:t>.</w:t>
      </w:r>
    </w:p>
    <w:p w:rsidR="002313B9" w:rsidRPr="00A408B0" w:rsidRDefault="002313B9" w:rsidP="002313B9">
      <w:pPr>
        <w:spacing w:after="0"/>
        <w:ind w:left="-180"/>
        <w:rPr>
          <w:rFonts w:ascii="Times New Roman" w:hAnsi="Times New Roman"/>
          <w:sz w:val="26"/>
          <w:szCs w:val="26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5400"/>
      </w:tblGrid>
      <w:tr w:rsidR="002313B9" w:rsidRPr="00A408B0" w:rsidTr="00E50642">
        <w:tc>
          <w:tcPr>
            <w:tcW w:w="4282" w:type="dxa"/>
          </w:tcPr>
          <w:p w:rsidR="002313B9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8B0">
              <w:rPr>
                <w:rFonts w:ascii="Times New Roman" w:hAnsi="Times New Roman"/>
                <w:sz w:val="26"/>
                <w:szCs w:val="26"/>
              </w:rPr>
              <w:t>Будет создан</w:t>
            </w:r>
            <w:r>
              <w:rPr>
                <w:rFonts w:ascii="Times New Roman" w:hAnsi="Times New Roman"/>
                <w:sz w:val="26"/>
                <w:szCs w:val="26"/>
              </w:rPr>
              <w:t>о: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2313B9" w:rsidRPr="00A408B0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малый театральный (конференц) зал 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>0 мест;</w:t>
            </w:r>
          </w:p>
          <w:p w:rsidR="002313B9" w:rsidRPr="00A408B0" w:rsidRDefault="002313B9" w:rsidP="00E50642">
            <w:pPr>
              <w:spacing w:after="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>студия  звукозаписи;</w:t>
            </w:r>
          </w:p>
          <w:p w:rsidR="002313B9" w:rsidRPr="00A408B0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8B0">
              <w:rPr>
                <w:rFonts w:ascii="Times New Roman" w:hAnsi="Times New Roman"/>
                <w:sz w:val="26"/>
                <w:szCs w:val="26"/>
              </w:rPr>
              <w:t>Количество досуговых помещений увеличится в 1,5 раза;</w:t>
            </w:r>
          </w:p>
          <w:p w:rsidR="002313B9" w:rsidRPr="00A408B0" w:rsidRDefault="002313B9" w:rsidP="00E50642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08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посадочных мест в зрительных залах увеличится на 60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ед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A408B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2313B9" w:rsidRPr="00A408B0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p w:rsidR="002313B9" w:rsidRPr="00A408B0" w:rsidRDefault="002313B9" w:rsidP="00E50642">
            <w:pPr>
              <w:spacing w:after="0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08B0">
              <w:rPr>
                <w:rFonts w:ascii="Times New Roman" w:hAnsi="Times New Roman"/>
                <w:sz w:val="26"/>
                <w:szCs w:val="26"/>
              </w:rPr>
              <w:t>В результате увеличится:</w:t>
            </w:r>
          </w:p>
          <w:p w:rsidR="002313B9" w:rsidRPr="00A408B0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 xml:space="preserve">количество обслуживаемого населения на  </w:t>
            </w:r>
            <w:r>
              <w:rPr>
                <w:rFonts w:ascii="Times New Roman" w:hAnsi="Times New Roman"/>
                <w:sz w:val="26"/>
                <w:szCs w:val="26"/>
              </w:rPr>
              <w:t>12639 человек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313B9" w:rsidRPr="00A408B0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>количество предоставляемых услуг в 1,4 раза;</w:t>
            </w:r>
          </w:p>
          <w:p w:rsidR="002313B9" w:rsidRPr="00A408B0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 xml:space="preserve">количество мероприятий на платной основе на </w:t>
            </w:r>
            <w:r>
              <w:rPr>
                <w:rFonts w:ascii="Times New Roman" w:hAnsi="Times New Roman"/>
                <w:sz w:val="26"/>
                <w:szCs w:val="26"/>
              </w:rPr>
              <w:t>64 ед.;</w:t>
            </w:r>
          </w:p>
          <w:p w:rsidR="002313B9" w:rsidRPr="00A408B0" w:rsidRDefault="002313B9" w:rsidP="00E5064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 xml:space="preserve">количество посетителей на </w:t>
            </w:r>
            <w:proofErr w:type="gramStart"/>
            <w:r w:rsidRPr="00A408B0">
              <w:rPr>
                <w:rFonts w:ascii="Times New Roman" w:hAnsi="Times New Roman"/>
                <w:sz w:val="26"/>
                <w:szCs w:val="26"/>
              </w:rPr>
              <w:t xml:space="preserve">мероприятиях, проводимых  на платной основе  на </w:t>
            </w:r>
            <w:r>
              <w:rPr>
                <w:rFonts w:ascii="Times New Roman" w:hAnsi="Times New Roman"/>
                <w:sz w:val="26"/>
                <w:szCs w:val="26"/>
              </w:rPr>
              <w:t>3928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 xml:space="preserve"> в результате доходы от платных услуг вырастут</w:t>
            </w:r>
            <w:proofErr w:type="gramEnd"/>
            <w:r w:rsidRPr="00A408B0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>462</w:t>
            </w:r>
            <w:r w:rsidRPr="00A408B0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</w:tc>
      </w:tr>
    </w:tbl>
    <w:p w:rsidR="002313B9" w:rsidRPr="00FB232D" w:rsidRDefault="002313B9" w:rsidP="002313B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313B9" w:rsidRPr="00FB232D" w:rsidRDefault="002313B9" w:rsidP="002313B9">
      <w:pPr>
        <w:pStyle w:val="ConsPlusNormal"/>
        <w:spacing w:line="276" w:lineRule="auto"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232D">
        <w:rPr>
          <w:rFonts w:ascii="Times New Roman" w:hAnsi="Times New Roman" w:cs="Times New Roman"/>
          <w:color w:val="000000"/>
          <w:sz w:val="26"/>
          <w:szCs w:val="26"/>
        </w:rPr>
        <w:t>Методика оценки эффективности реализации Программы заключается в сопоставлении с учетом финансирования</w:t>
      </w:r>
      <w:r w:rsidRPr="00FB23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FB232D">
        <w:rPr>
          <w:rFonts w:ascii="Times New Roman" w:hAnsi="Times New Roman" w:cs="Times New Roman"/>
          <w:color w:val="000000"/>
          <w:sz w:val="26"/>
          <w:szCs w:val="26"/>
        </w:rPr>
        <w:t>запланированных значений целевых индикаторов и показателей с их фактическими значениями, а также установлении степени достижения ожидаемых результатов.</w:t>
      </w:r>
    </w:p>
    <w:p w:rsidR="002313B9" w:rsidRDefault="002313B9" w:rsidP="002313B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FB232D">
        <w:rPr>
          <w:rFonts w:ascii="Times New Roman" w:hAnsi="Times New Roman"/>
          <w:color w:val="000000"/>
          <w:spacing w:val="-2"/>
          <w:sz w:val="26"/>
          <w:szCs w:val="26"/>
        </w:rPr>
        <w:t xml:space="preserve">Оценка эффективности реализации Программы осуществляется ежегодно в течение всего срока реализации Программы и в целом по окончании ее реализации. </w:t>
      </w:r>
    </w:p>
    <w:p w:rsidR="002313B9" w:rsidRDefault="002313B9" w:rsidP="002313B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313B9" w:rsidRPr="005A31A4" w:rsidRDefault="002313B9" w:rsidP="002313B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31A4">
        <w:rPr>
          <w:rFonts w:ascii="Times New Roman" w:hAnsi="Times New Roman"/>
          <w:b/>
          <w:sz w:val="26"/>
          <w:szCs w:val="26"/>
        </w:rPr>
        <w:t xml:space="preserve">8. Возможные риски в ходе реализации муниципальной целевой Программы </w:t>
      </w:r>
    </w:p>
    <w:p w:rsidR="002313B9" w:rsidRPr="005A31A4" w:rsidRDefault="002313B9" w:rsidP="002313B9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2313B9" w:rsidRPr="005A31A4" w:rsidRDefault="002313B9" w:rsidP="002313B9">
      <w:pPr>
        <w:pStyle w:val="a7"/>
        <w:spacing w:line="276" w:lineRule="auto"/>
        <w:ind w:firstLine="708"/>
        <w:jc w:val="both"/>
        <w:rPr>
          <w:b/>
          <w:sz w:val="26"/>
          <w:szCs w:val="26"/>
        </w:rPr>
      </w:pPr>
      <w:r w:rsidRPr="005A31A4">
        <w:rPr>
          <w:sz w:val="26"/>
          <w:szCs w:val="26"/>
        </w:rPr>
        <w:lastRenderedPageBreak/>
        <w:t>Проведенный качественный анализ структуры рисков реализации Программы выявил наибольшую вероятность их проявления  в организационной сфере. К ним относятся:</w:t>
      </w:r>
    </w:p>
    <w:p w:rsidR="002313B9" w:rsidRPr="005A31A4" w:rsidRDefault="002313B9" w:rsidP="002313B9">
      <w:pPr>
        <w:pStyle w:val="a7"/>
        <w:spacing w:line="276" w:lineRule="auto"/>
        <w:ind w:firstLine="708"/>
        <w:rPr>
          <w:sz w:val="26"/>
          <w:szCs w:val="26"/>
        </w:rPr>
      </w:pPr>
      <w:r w:rsidRPr="005A31A4">
        <w:rPr>
          <w:sz w:val="26"/>
          <w:szCs w:val="26"/>
        </w:rPr>
        <w:t>- финансовый фактор, то есть невозможность получения запланированных результатов  в виду следующих причин:</w:t>
      </w:r>
    </w:p>
    <w:p w:rsidR="002313B9" w:rsidRPr="005A31A4" w:rsidRDefault="002313B9" w:rsidP="002313B9">
      <w:pPr>
        <w:pStyle w:val="a7"/>
        <w:spacing w:line="276" w:lineRule="auto"/>
        <w:ind w:firstLine="708"/>
        <w:jc w:val="both"/>
        <w:rPr>
          <w:sz w:val="26"/>
          <w:szCs w:val="26"/>
        </w:rPr>
      </w:pPr>
      <w:r w:rsidRPr="005A31A4">
        <w:rPr>
          <w:sz w:val="26"/>
          <w:szCs w:val="26"/>
        </w:rPr>
        <w:t>а) неполное финансирование проекта;</w:t>
      </w:r>
    </w:p>
    <w:p w:rsidR="002313B9" w:rsidRPr="005A31A4" w:rsidRDefault="002313B9" w:rsidP="002313B9">
      <w:pPr>
        <w:pStyle w:val="a7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</w:t>
      </w:r>
      <w:r w:rsidRPr="005A31A4">
        <w:rPr>
          <w:sz w:val="26"/>
          <w:szCs w:val="26"/>
        </w:rPr>
        <w:t>) инфляционные процессы в Российской Федерации, что приведет к росту цен на рынке товаров, работ и услуг.</w:t>
      </w:r>
    </w:p>
    <w:p w:rsidR="002313B9" w:rsidRPr="005A31A4" w:rsidRDefault="002313B9" w:rsidP="002313B9">
      <w:pPr>
        <w:pStyle w:val="a7"/>
        <w:spacing w:line="276" w:lineRule="auto"/>
        <w:ind w:firstLine="708"/>
        <w:jc w:val="both"/>
        <w:rPr>
          <w:sz w:val="26"/>
          <w:szCs w:val="26"/>
        </w:rPr>
      </w:pPr>
      <w:r w:rsidRPr="005A31A4">
        <w:rPr>
          <w:sz w:val="26"/>
          <w:szCs w:val="26"/>
        </w:rPr>
        <w:t>- административный фактор, т.е. возможность изменений в системе федеральных органов исполнительной власти в результате продолжения административной реформы с ликвидацией (реорганизацией) уполномоченных органов исполнительной власти, что может нарушить механизм реализации Программы.</w:t>
      </w:r>
    </w:p>
    <w:p w:rsidR="002313B9" w:rsidRPr="005A31A4" w:rsidRDefault="002313B9" w:rsidP="002313B9">
      <w:pPr>
        <w:pStyle w:val="a7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5A31A4">
        <w:rPr>
          <w:sz w:val="26"/>
          <w:szCs w:val="26"/>
        </w:rPr>
        <w:t>Все другие основные группы риска – внешние (поставщики, окружающая среда), технические (технология, качество, стандартизация), управленческие (коммуникации, планирование, контроль) и ресурсные (кадровый состав)- имеют достаточно слабое воздействие на Программу.</w:t>
      </w:r>
      <w:proofErr w:type="gramEnd"/>
    </w:p>
    <w:p w:rsidR="002313B9" w:rsidRPr="005A31A4" w:rsidRDefault="002313B9" w:rsidP="002313B9">
      <w:pPr>
        <w:pStyle w:val="a7"/>
        <w:spacing w:line="276" w:lineRule="auto"/>
        <w:rPr>
          <w:sz w:val="26"/>
          <w:szCs w:val="26"/>
        </w:rPr>
      </w:pPr>
    </w:p>
    <w:p w:rsidR="002313B9" w:rsidRDefault="002313B9" w:rsidP="002313B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313B9" w:rsidRDefault="002313B9" w:rsidP="002313B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31A4">
        <w:rPr>
          <w:rFonts w:ascii="Times New Roman" w:hAnsi="Times New Roman"/>
          <w:b/>
          <w:sz w:val="26"/>
          <w:szCs w:val="26"/>
        </w:rPr>
        <w:t xml:space="preserve">9. Система </w:t>
      </w:r>
      <w:proofErr w:type="gramStart"/>
      <w:r w:rsidRPr="005A31A4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5A31A4">
        <w:rPr>
          <w:rFonts w:ascii="Times New Roman" w:hAnsi="Times New Roman"/>
          <w:b/>
          <w:sz w:val="26"/>
          <w:szCs w:val="26"/>
        </w:rPr>
        <w:t xml:space="preserve"> реализацией муниципальной целевой Программы</w:t>
      </w:r>
    </w:p>
    <w:p w:rsidR="002313B9" w:rsidRPr="005A31A4" w:rsidRDefault="002313B9" w:rsidP="002313B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313B9" w:rsidRPr="005A31A4" w:rsidRDefault="002313B9" w:rsidP="002313B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31A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A31A4">
        <w:rPr>
          <w:rFonts w:ascii="Times New Roman" w:hAnsi="Times New Roman"/>
          <w:sz w:val="26"/>
          <w:szCs w:val="26"/>
        </w:rPr>
        <w:t xml:space="preserve"> реализацией программы осуществляет заместитель главы администрации Дальнегорского городского округа, курирующий данное направление, </w:t>
      </w:r>
      <w:r>
        <w:rPr>
          <w:rFonts w:ascii="Times New Roman" w:hAnsi="Times New Roman"/>
          <w:sz w:val="26"/>
          <w:szCs w:val="26"/>
        </w:rPr>
        <w:t>Управление</w:t>
      </w:r>
      <w:r w:rsidRPr="005A31A4">
        <w:rPr>
          <w:rFonts w:ascii="Times New Roman" w:hAnsi="Times New Roman"/>
          <w:sz w:val="26"/>
          <w:szCs w:val="26"/>
        </w:rPr>
        <w:t xml:space="preserve"> культуры, спорта и молодежной политики администрации Дальнегорского городского округа</w:t>
      </w:r>
      <w:r>
        <w:rPr>
          <w:rFonts w:ascii="Times New Roman" w:hAnsi="Times New Roman"/>
          <w:sz w:val="26"/>
          <w:szCs w:val="26"/>
        </w:rPr>
        <w:t>, администрация МБУ «Дворец культуры химиков» в лице руководителя.</w:t>
      </w:r>
    </w:p>
    <w:p w:rsid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360" w:rsidRDefault="001E2360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</w:pPr>
    </w:p>
    <w:p w:rsidR="002313B9" w:rsidRDefault="002313B9">
      <w:pPr>
        <w:rPr>
          <w:rFonts w:ascii="Times New Roman" w:hAnsi="Times New Roman"/>
          <w:sz w:val="24"/>
          <w:szCs w:val="24"/>
        </w:rPr>
        <w:sectPr w:rsidR="002313B9" w:rsidSect="002313B9">
          <w:pgSz w:w="11906" w:h="16838"/>
          <w:pgMar w:top="567" w:right="850" w:bottom="540" w:left="1701" w:header="708" w:footer="708" w:gutter="0"/>
          <w:cols w:space="708"/>
          <w:docGrid w:linePitch="360"/>
        </w:sect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3B9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313B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bookmarkStart w:id="7" w:name="_GoBack"/>
      <w:bookmarkEnd w:id="7"/>
      <w:r w:rsidRPr="002313B9">
        <w:rPr>
          <w:rFonts w:ascii="Times New Roman" w:hAnsi="Times New Roman"/>
          <w:sz w:val="24"/>
          <w:szCs w:val="24"/>
        </w:rPr>
        <w:t xml:space="preserve">             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sz w:val="24"/>
        </w:rPr>
        <w:t xml:space="preserve">                                                                                                                           </w:t>
      </w:r>
      <w:r>
        <w:rPr>
          <w:sz w:val="24"/>
        </w:rPr>
        <w:t xml:space="preserve">             </w:t>
      </w:r>
      <w:r w:rsidRPr="002313B9">
        <w:rPr>
          <w:sz w:val="24"/>
        </w:rPr>
        <w:t xml:space="preserve"> </w:t>
      </w:r>
      <w:r w:rsidRPr="002313B9">
        <w:rPr>
          <w:i w:val="0"/>
          <w:sz w:val="24"/>
        </w:rPr>
        <w:t>к</w:t>
      </w:r>
      <w:r w:rsidRPr="002313B9">
        <w:rPr>
          <w:sz w:val="24"/>
        </w:rPr>
        <w:t xml:space="preserve"> </w:t>
      </w:r>
      <w:r w:rsidRPr="002313B9">
        <w:rPr>
          <w:i w:val="0"/>
          <w:sz w:val="24"/>
        </w:rPr>
        <w:t xml:space="preserve">Муниципальной целевой программе 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i w:val="0"/>
          <w:sz w:val="24"/>
        </w:rPr>
        <w:t xml:space="preserve">                                                                                                                                                           «Модернизация Муниципального бюджетного учреждения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i w:val="0"/>
          <w:sz w:val="24"/>
        </w:rPr>
        <w:t xml:space="preserve">                                                                                                                           </w:t>
      </w:r>
      <w:r>
        <w:rPr>
          <w:i w:val="0"/>
          <w:sz w:val="24"/>
        </w:rPr>
        <w:t xml:space="preserve">             </w:t>
      </w:r>
      <w:r w:rsidRPr="002313B9">
        <w:rPr>
          <w:i w:val="0"/>
          <w:sz w:val="24"/>
        </w:rPr>
        <w:t>«Дворец культуры химиков»</w:t>
      </w:r>
    </w:p>
    <w:p w:rsidR="002313B9" w:rsidRPr="002313B9" w:rsidRDefault="002313B9" w:rsidP="002313B9">
      <w:pPr>
        <w:spacing w:after="0" w:line="240" w:lineRule="auto"/>
        <w:ind w:left="9900" w:firstLine="708"/>
        <w:rPr>
          <w:rFonts w:ascii="Times New Roman" w:hAnsi="Times New Roman"/>
          <w:b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ind w:hanging="12"/>
        <w:jc w:val="center"/>
        <w:rPr>
          <w:rFonts w:ascii="Times New Roman" w:hAnsi="Times New Roman"/>
          <w:b/>
          <w:sz w:val="24"/>
          <w:szCs w:val="24"/>
        </w:rPr>
      </w:pPr>
      <w:r w:rsidRPr="002313B9">
        <w:rPr>
          <w:rFonts w:ascii="Times New Roman" w:hAnsi="Times New Roman"/>
          <w:b/>
          <w:sz w:val="24"/>
          <w:szCs w:val="24"/>
        </w:rPr>
        <w:t>ОСНОВНЫЕ ЦЕЛЕВЫЕ ИНДИКАТОРЫ</w:t>
      </w:r>
    </w:p>
    <w:p w:rsidR="002313B9" w:rsidRPr="002313B9" w:rsidRDefault="002313B9" w:rsidP="002313B9">
      <w:pPr>
        <w:spacing w:after="0" w:line="240" w:lineRule="auto"/>
        <w:ind w:hanging="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106"/>
        <w:gridCol w:w="1560"/>
        <w:gridCol w:w="1984"/>
        <w:gridCol w:w="1843"/>
        <w:gridCol w:w="1843"/>
        <w:gridCol w:w="2551"/>
      </w:tblGrid>
      <w:tr w:rsidR="002313B9" w:rsidRPr="002313B9" w:rsidTr="00E50642">
        <w:trPr>
          <w:trHeight w:val="90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13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Плановые значения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2014 г. по отношению к 2012 г.</w:t>
            </w:r>
          </w:p>
        </w:tc>
      </w:tr>
      <w:tr w:rsidR="002313B9" w:rsidRPr="002313B9" w:rsidTr="00E50642">
        <w:trPr>
          <w:trHeight w:val="90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3B9" w:rsidRPr="002313B9" w:rsidTr="00E50642">
        <w:trPr>
          <w:trHeight w:val="90"/>
          <w:tblHeader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13B9" w:rsidRPr="002313B9" w:rsidTr="00E50642">
        <w:trPr>
          <w:trHeight w:val="9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Количество обслуживаемого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eastAsia="en-US"/>
              </w:rPr>
              <w:t>44361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eastAsia="en-US"/>
              </w:rPr>
              <w:t>51000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eastAsia="en-US"/>
              </w:rPr>
              <w:t>57000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12639 чел.</w:t>
            </w:r>
          </w:p>
        </w:tc>
      </w:tr>
      <w:tr w:rsidR="002313B9" w:rsidRPr="002313B9" w:rsidTr="00E50642">
        <w:trPr>
          <w:trHeight w:val="63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Количество мероприятий, проводимых на платной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64 ед.</w:t>
            </w:r>
          </w:p>
        </w:tc>
      </w:tr>
      <w:tr w:rsidR="002313B9" w:rsidRPr="002313B9" w:rsidTr="00E50642">
        <w:trPr>
          <w:trHeight w:val="948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3</w:t>
            </w:r>
            <w:r w:rsidRPr="002313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Количество посетителей на мероприятиях, проводимых на платной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3928чел.</w:t>
            </w:r>
          </w:p>
        </w:tc>
      </w:tr>
      <w:tr w:rsidR="002313B9" w:rsidRPr="002313B9" w:rsidTr="00E50642">
        <w:trPr>
          <w:trHeight w:val="542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Количество досуговых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4 ед.</w:t>
            </w:r>
          </w:p>
        </w:tc>
      </w:tr>
      <w:tr w:rsidR="002313B9" w:rsidRPr="002313B9" w:rsidTr="00E50642">
        <w:trPr>
          <w:trHeight w:val="9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посадочных ме</w:t>
            </w:r>
            <w:proofErr w:type="gramStart"/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ст в зр</w:t>
            </w:r>
            <w:proofErr w:type="gramEnd"/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ительных залах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60 ед.</w:t>
            </w:r>
          </w:p>
        </w:tc>
      </w:tr>
      <w:tr w:rsidR="002313B9" w:rsidRPr="002313B9" w:rsidTr="00E50642">
        <w:trPr>
          <w:trHeight w:val="9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предоставляемых услуг</w:t>
            </w:r>
          </w:p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3 ед.</w:t>
            </w:r>
          </w:p>
        </w:tc>
      </w:tr>
      <w:tr w:rsidR="002313B9" w:rsidRPr="002313B9" w:rsidTr="00E50642">
        <w:trPr>
          <w:trHeight w:val="571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денежных средств, </w:t>
            </w:r>
            <w:r w:rsidRPr="002313B9">
              <w:rPr>
                <w:rFonts w:ascii="Times New Roman" w:hAnsi="Times New Roman"/>
                <w:sz w:val="24"/>
                <w:szCs w:val="24"/>
              </w:rPr>
              <w:t>полученных от оказания платных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1338,0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 увеличение на 462,0</w:t>
            </w: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13B9" w:rsidRPr="002313B9" w:rsidRDefault="002313B9" w:rsidP="002313B9">
      <w:pPr>
        <w:spacing w:after="0" w:line="240" w:lineRule="auto"/>
        <w:ind w:left="9912" w:firstLine="708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ind w:left="9912" w:firstLine="708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ind w:left="9540" w:firstLine="708"/>
        <w:rPr>
          <w:rFonts w:ascii="Times New Roman" w:hAnsi="Times New Roman"/>
          <w:sz w:val="24"/>
          <w:szCs w:val="24"/>
        </w:rPr>
      </w:pPr>
      <w:r w:rsidRPr="002313B9">
        <w:rPr>
          <w:rFonts w:ascii="Times New Roman" w:hAnsi="Times New Roman"/>
          <w:sz w:val="24"/>
          <w:szCs w:val="24"/>
        </w:rPr>
        <w:t xml:space="preserve">     </w:t>
      </w:r>
    </w:p>
    <w:p w:rsidR="002313B9" w:rsidRPr="002313B9" w:rsidRDefault="002313B9" w:rsidP="002313B9">
      <w:pPr>
        <w:spacing w:after="0" w:line="240" w:lineRule="auto"/>
        <w:ind w:left="9540" w:firstLine="708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ind w:left="9540" w:firstLine="708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2313B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2313B9">
        <w:rPr>
          <w:rFonts w:ascii="Times New Roman" w:hAnsi="Times New Roman"/>
          <w:sz w:val="24"/>
          <w:szCs w:val="24"/>
        </w:rPr>
        <w:t xml:space="preserve">               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sz w:val="24"/>
        </w:rPr>
        <w:t xml:space="preserve">                                                                                                                           </w:t>
      </w:r>
      <w:r>
        <w:rPr>
          <w:sz w:val="24"/>
        </w:rPr>
        <w:t xml:space="preserve">             </w:t>
      </w:r>
      <w:r w:rsidRPr="002313B9">
        <w:rPr>
          <w:sz w:val="24"/>
        </w:rPr>
        <w:t xml:space="preserve"> </w:t>
      </w:r>
      <w:r w:rsidRPr="002313B9">
        <w:rPr>
          <w:i w:val="0"/>
          <w:sz w:val="24"/>
        </w:rPr>
        <w:t>к</w:t>
      </w:r>
      <w:r w:rsidRPr="002313B9">
        <w:rPr>
          <w:sz w:val="24"/>
        </w:rPr>
        <w:t xml:space="preserve"> </w:t>
      </w:r>
      <w:r w:rsidRPr="002313B9">
        <w:rPr>
          <w:i w:val="0"/>
          <w:sz w:val="24"/>
        </w:rPr>
        <w:t xml:space="preserve">Муниципальной целевой программе 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i w:val="0"/>
          <w:sz w:val="24"/>
        </w:rPr>
        <w:t xml:space="preserve">                                                                                                                                                           «Модернизация Муниципального бюджетного учреждения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i w:val="0"/>
          <w:sz w:val="24"/>
        </w:rPr>
        <w:t xml:space="preserve">                                                                                                                           </w:t>
      </w:r>
      <w:r>
        <w:rPr>
          <w:i w:val="0"/>
          <w:sz w:val="24"/>
        </w:rPr>
        <w:t xml:space="preserve">             </w:t>
      </w:r>
      <w:r w:rsidRPr="002313B9">
        <w:rPr>
          <w:i w:val="0"/>
          <w:sz w:val="24"/>
        </w:rPr>
        <w:t>«Дворец культуры химиков»</w:t>
      </w:r>
    </w:p>
    <w:p w:rsidR="002313B9" w:rsidRPr="002313B9" w:rsidRDefault="002313B9" w:rsidP="002313B9">
      <w:pPr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3B9">
        <w:rPr>
          <w:rFonts w:ascii="Times New Roman" w:hAnsi="Times New Roman"/>
          <w:b/>
          <w:sz w:val="24"/>
          <w:szCs w:val="24"/>
        </w:rPr>
        <w:t>Перечень основных мероприятий Программы</w:t>
      </w:r>
    </w:p>
    <w:p w:rsidR="002313B9" w:rsidRPr="002313B9" w:rsidRDefault="002313B9" w:rsidP="00231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7699"/>
        <w:gridCol w:w="2976"/>
        <w:gridCol w:w="1843"/>
        <w:gridCol w:w="2126"/>
      </w:tblGrid>
      <w:tr w:rsidR="002313B9" w:rsidRPr="002313B9" w:rsidTr="00E50642">
        <w:tc>
          <w:tcPr>
            <w:tcW w:w="807" w:type="dxa"/>
            <w:vMerge w:val="restart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13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99" w:type="dxa"/>
            <w:vMerge w:val="restart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vMerge w:val="restart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финансирования, рублей</w:t>
            </w: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313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313B9"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</w:tc>
      </w:tr>
      <w:tr w:rsidR="002313B9" w:rsidRPr="002313B9" w:rsidTr="00E50642">
        <w:tc>
          <w:tcPr>
            <w:tcW w:w="807" w:type="dxa"/>
            <w:vMerge/>
          </w:tcPr>
          <w:p w:rsidR="002313B9" w:rsidRPr="002313B9" w:rsidRDefault="002313B9" w:rsidP="0023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2313B9" w:rsidRPr="002313B9" w:rsidTr="00E50642">
        <w:tc>
          <w:tcPr>
            <w:tcW w:w="807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2313B9" w:rsidRPr="002313B9" w:rsidRDefault="002313B9" w:rsidP="002313B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313B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Приобретение светотехнического, звукоусиливающего и иного специализированного оборудования</w:t>
            </w:r>
          </w:p>
        </w:tc>
        <w:tc>
          <w:tcPr>
            <w:tcW w:w="2976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16 105 630,0</w:t>
            </w:r>
          </w:p>
        </w:tc>
        <w:tc>
          <w:tcPr>
            <w:tcW w:w="1843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16 105 630,0</w:t>
            </w:r>
          </w:p>
        </w:tc>
      </w:tr>
      <w:tr w:rsidR="002313B9" w:rsidRPr="002313B9" w:rsidTr="00E50642">
        <w:tc>
          <w:tcPr>
            <w:tcW w:w="807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9" w:type="dxa"/>
          </w:tcPr>
          <w:p w:rsidR="002313B9" w:rsidRPr="002313B9" w:rsidRDefault="002313B9" w:rsidP="002313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Монтаж и установка светотехнического, звукоусиливающего и иного специализированного оборудования</w:t>
            </w:r>
          </w:p>
          <w:p w:rsidR="002313B9" w:rsidRPr="002313B9" w:rsidRDefault="002313B9" w:rsidP="002313B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200 000,0</w:t>
            </w:r>
          </w:p>
        </w:tc>
        <w:tc>
          <w:tcPr>
            <w:tcW w:w="1843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200 000,0</w:t>
            </w:r>
          </w:p>
        </w:tc>
      </w:tr>
      <w:tr w:rsidR="002313B9" w:rsidRPr="002313B9" w:rsidTr="00E50642">
        <w:tc>
          <w:tcPr>
            <w:tcW w:w="807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2313B9" w:rsidRPr="002313B9" w:rsidRDefault="002313B9" w:rsidP="002313B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2313B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76" w:type="dxa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               16 305 630,0</w:t>
            </w:r>
          </w:p>
        </w:tc>
        <w:tc>
          <w:tcPr>
            <w:tcW w:w="1843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16 305 630,0</w:t>
            </w:r>
          </w:p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3B9">
        <w:rPr>
          <w:rFonts w:ascii="Times New Roman" w:hAnsi="Times New Roman"/>
          <w:sz w:val="24"/>
          <w:szCs w:val="24"/>
        </w:rPr>
        <w:t xml:space="preserve">           </w:t>
      </w: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3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3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3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2313B9">
        <w:rPr>
          <w:rFonts w:ascii="Times New Roman" w:hAnsi="Times New Roman"/>
          <w:sz w:val="24"/>
          <w:szCs w:val="24"/>
        </w:rPr>
        <w:t xml:space="preserve">Приложение № 3               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sz w:val="24"/>
        </w:rPr>
        <w:t xml:space="preserve">                                                                                                                           </w:t>
      </w:r>
      <w:r>
        <w:rPr>
          <w:sz w:val="24"/>
        </w:rPr>
        <w:t xml:space="preserve">             </w:t>
      </w:r>
      <w:r w:rsidRPr="002313B9">
        <w:rPr>
          <w:sz w:val="24"/>
        </w:rPr>
        <w:t xml:space="preserve"> </w:t>
      </w:r>
      <w:r w:rsidRPr="002313B9">
        <w:rPr>
          <w:i w:val="0"/>
          <w:sz w:val="24"/>
        </w:rPr>
        <w:t>к</w:t>
      </w:r>
      <w:r w:rsidRPr="002313B9">
        <w:rPr>
          <w:sz w:val="24"/>
        </w:rPr>
        <w:t xml:space="preserve"> </w:t>
      </w:r>
      <w:r w:rsidRPr="002313B9">
        <w:rPr>
          <w:i w:val="0"/>
          <w:sz w:val="24"/>
        </w:rPr>
        <w:t xml:space="preserve">Муниципальной целевой программе 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i w:val="0"/>
          <w:sz w:val="24"/>
        </w:rPr>
        <w:t xml:space="preserve">                                                                                                                                                           «Модернизация Муниципального бюджетного учреждения</w:t>
      </w:r>
    </w:p>
    <w:p w:rsidR="002313B9" w:rsidRPr="002313B9" w:rsidRDefault="002313B9" w:rsidP="002313B9">
      <w:pPr>
        <w:pStyle w:val="1"/>
        <w:ind w:firstLine="0"/>
        <w:rPr>
          <w:i w:val="0"/>
          <w:sz w:val="24"/>
        </w:rPr>
      </w:pPr>
      <w:r w:rsidRPr="002313B9">
        <w:rPr>
          <w:i w:val="0"/>
          <w:sz w:val="24"/>
        </w:rPr>
        <w:t xml:space="preserve">                                                                                                                           </w:t>
      </w:r>
      <w:r>
        <w:rPr>
          <w:i w:val="0"/>
          <w:sz w:val="24"/>
        </w:rPr>
        <w:t xml:space="preserve">             </w:t>
      </w:r>
      <w:r w:rsidRPr="002313B9">
        <w:rPr>
          <w:i w:val="0"/>
          <w:sz w:val="24"/>
        </w:rPr>
        <w:t>«Дворец культуры химиков»</w:t>
      </w:r>
    </w:p>
    <w:p w:rsidR="002313B9" w:rsidRPr="002313B9" w:rsidRDefault="002313B9" w:rsidP="002313B9">
      <w:pPr>
        <w:spacing w:after="0" w:line="240" w:lineRule="auto"/>
        <w:ind w:left="9900"/>
        <w:rPr>
          <w:rFonts w:ascii="Times New Roman" w:hAnsi="Times New Roman"/>
          <w:b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ind w:left="9900"/>
        <w:rPr>
          <w:rFonts w:ascii="Times New Roman" w:hAnsi="Times New Roman"/>
          <w:b/>
          <w:sz w:val="24"/>
          <w:szCs w:val="24"/>
        </w:rPr>
      </w:pPr>
    </w:p>
    <w:p w:rsidR="002313B9" w:rsidRPr="002313B9" w:rsidRDefault="002313B9" w:rsidP="00231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3B9">
        <w:rPr>
          <w:rFonts w:ascii="Times New Roman" w:hAnsi="Times New Roman"/>
          <w:b/>
          <w:sz w:val="24"/>
          <w:szCs w:val="24"/>
        </w:rPr>
        <w:t>Предполагаемые результаты реализации проекта</w:t>
      </w:r>
    </w:p>
    <w:p w:rsidR="002313B9" w:rsidRPr="002313B9" w:rsidRDefault="002313B9" w:rsidP="002313B9">
      <w:pPr>
        <w:spacing w:after="0" w:line="240" w:lineRule="auto"/>
        <w:ind w:hanging="12"/>
        <w:jc w:val="center"/>
        <w:rPr>
          <w:rFonts w:ascii="Times New Roman" w:hAnsi="Times New Roman"/>
          <w:sz w:val="24"/>
          <w:szCs w:val="24"/>
        </w:rPr>
      </w:pPr>
      <w:r w:rsidRPr="002313B9">
        <w:rPr>
          <w:rFonts w:ascii="Times New Roman" w:hAnsi="Times New Roman"/>
          <w:sz w:val="24"/>
          <w:szCs w:val="24"/>
        </w:rPr>
        <w:t xml:space="preserve"> </w:t>
      </w:r>
    </w:p>
    <w:p w:rsidR="002313B9" w:rsidRPr="002313B9" w:rsidRDefault="002313B9" w:rsidP="002313B9">
      <w:pPr>
        <w:spacing w:after="0" w:line="240" w:lineRule="auto"/>
        <w:ind w:hanging="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5246"/>
        <w:gridCol w:w="1559"/>
        <w:gridCol w:w="1985"/>
        <w:gridCol w:w="2410"/>
        <w:gridCol w:w="3685"/>
      </w:tblGrid>
      <w:tr w:rsidR="002313B9" w:rsidRPr="002313B9" w:rsidTr="00E50642">
        <w:trPr>
          <w:trHeight w:val="804"/>
          <w:tblHeader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313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13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Фактические</w:t>
            </w:r>
            <w:proofErr w:type="gramEnd"/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показатели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eastAsia="en-US"/>
              </w:rPr>
              <w:t>Динамика целевых показателей</w:t>
            </w:r>
          </w:p>
        </w:tc>
      </w:tr>
      <w:tr w:rsidR="002313B9" w:rsidRPr="002313B9" w:rsidTr="00E50642">
        <w:trPr>
          <w:trHeight w:val="353"/>
          <w:tblHeader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В абсолютных единицах</w:t>
            </w:r>
          </w:p>
        </w:tc>
      </w:tr>
      <w:tr w:rsidR="002313B9" w:rsidRPr="002313B9" w:rsidTr="00E50642">
        <w:trPr>
          <w:trHeight w:val="482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Количество обслуживаемого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eastAsia="en-US"/>
              </w:rPr>
              <w:t>44361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57000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+12639</w:t>
            </w:r>
          </w:p>
        </w:tc>
      </w:tr>
      <w:tr w:rsidR="002313B9" w:rsidRPr="002313B9" w:rsidTr="00E50642">
        <w:trPr>
          <w:trHeight w:val="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Количество мероприятий, проводимых на платной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+64</w:t>
            </w:r>
          </w:p>
        </w:tc>
      </w:tr>
      <w:tr w:rsidR="002313B9" w:rsidRPr="002313B9" w:rsidTr="00E50642">
        <w:trPr>
          <w:trHeight w:val="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3</w:t>
            </w:r>
            <w:r w:rsidRPr="002313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Количество посетителей на мероприятиях, проводимых на платной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16300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+3928</w:t>
            </w:r>
          </w:p>
        </w:tc>
      </w:tr>
      <w:tr w:rsidR="002313B9" w:rsidRPr="002313B9" w:rsidTr="00E50642">
        <w:trPr>
          <w:trHeight w:val="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Количество досуговых помещений</w:t>
            </w:r>
          </w:p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313B9" w:rsidRPr="002313B9" w:rsidTr="00E50642">
        <w:trPr>
          <w:trHeight w:val="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посадочных ме</w:t>
            </w:r>
            <w:proofErr w:type="gramStart"/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ст в зр</w:t>
            </w:r>
            <w:proofErr w:type="gramEnd"/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ительных залах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+60</w:t>
            </w:r>
          </w:p>
        </w:tc>
      </w:tr>
      <w:tr w:rsidR="002313B9" w:rsidRPr="002313B9" w:rsidTr="00E50642">
        <w:trPr>
          <w:trHeight w:val="90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предоставляемых услуг</w:t>
            </w:r>
          </w:p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>+3</w:t>
            </w:r>
          </w:p>
        </w:tc>
      </w:tr>
      <w:tr w:rsidR="002313B9" w:rsidRPr="002313B9" w:rsidTr="00E50642">
        <w:trPr>
          <w:trHeight w:val="67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B9" w:rsidRPr="002313B9" w:rsidRDefault="002313B9" w:rsidP="002313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денежных средств, </w:t>
            </w:r>
            <w:r w:rsidRPr="002313B9">
              <w:rPr>
                <w:rFonts w:ascii="Times New Roman" w:hAnsi="Times New Roman"/>
                <w:sz w:val="24"/>
                <w:szCs w:val="24"/>
              </w:rPr>
              <w:t>полученных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1338,0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9" w:rsidRPr="002313B9" w:rsidRDefault="002313B9" w:rsidP="0023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3B9">
              <w:rPr>
                <w:rFonts w:ascii="Times New Roman" w:hAnsi="Times New Roman"/>
                <w:sz w:val="24"/>
                <w:szCs w:val="24"/>
              </w:rPr>
              <w:t>+462,0</w:t>
            </w:r>
          </w:p>
        </w:tc>
      </w:tr>
    </w:tbl>
    <w:p w:rsidR="002313B9" w:rsidRPr="002313B9" w:rsidRDefault="002313B9" w:rsidP="002313B9">
      <w:pPr>
        <w:spacing w:after="0" w:line="240" w:lineRule="auto"/>
        <w:ind w:left="9912" w:firstLine="708"/>
        <w:rPr>
          <w:rFonts w:ascii="Times New Roman" w:hAnsi="Times New Roman"/>
          <w:sz w:val="24"/>
          <w:szCs w:val="24"/>
        </w:rPr>
      </w:pPr>
      <w:r w:rsidRPr="002313B9">
        <w:rPr>
          <w:rFonts w:ascii="Times New Roman" w:hAnsi="Times New Roman"/>
          <w:sz w:val="24"/>
          <w:szCs w:val="24"/>
        </w:rPr>
        <w:t xml:space="preserve"> </w:t>
      </w:r>
    </w:p>
    <w:p w:rsidR="002313B9" w:rsidRPr="002313B9" w:rsidRDefault="002313B9" w:rsidP="002313B9">
      <w:pPr>
        <w:rPr>
          <w:rFonts w:ascii="Times New Roman" w:hAnsi="Times New Roman"/>
          <w:sz w:val="24"/>
          <w:szCs w:val="24"/>
        </w:rPr>
      </w:pPr>
    </w:p>
    <w:sectPr w:rsidR="002313B9" w:rsidRPr="002313B9" w:rsidSect="003D5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719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1" w:rsidRDefault="002313B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1" w:rsidRDefault="002313B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1" w:rsidRDefault="002313B9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D4" w:rsidRDefault="002313B9" w:rsidP="004C342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9</w:t>
    </w:r>
    <w:r>
      <w:rPr>
        <w:rStyle w:val="ad"/>
      </w:rPr>
      <w:fldChar w:fldCharType="end"/>
    </w:r>
  </w:p>
  <w:p w:rsidR="00F87CD4" w:rsidRDefault="002313B9" w:rsidP="004C342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D4" w:rsidRPr="00746363" w:rsidRDefault="002313B9" w:rsidP="004C342D">
    <w:pPr>
      <w:pStyle w:val="ab"/>
      <w:ind w:right="36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51" w:rsidRPr="001C2E51" w:rsidRDefault="002313B9" w:rsidP="001C2E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E3E"/>
    <w:multiLevelType w:val="hybridMultilevel"/>
    <w:tmpl w:val="EE48F5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AF3029"/>
    <w:multiLevelType w:val="hybridMultilevel"/>
    <w:tmpl w:val="99303012"/>
    <w:lvl w:ilvl="0" w:tplc="DA5EF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13" w:hAnsi="13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9B"/>
    <w:rsid w:val="001E2360"/>
    <w:rsid w:val="002313B9"/>
    <w:rsid w:val="009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3B9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i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13B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2313B9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13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313B9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2313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uiPriority w:val="99"/>
    <w:qFormat/>
    <w:rsid w:val="0023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31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231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31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2313B9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2313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3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2313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31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313B9"/>
  </w:style>
  <w:style w:type="paragraph" w:styleId="ae">
    <w:name w:val="footer"/>
    <w:basedOn w:val="a"/>
    <w:link w:val="af"/>
    <w:rsid w:val="002313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231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3B9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i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13B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2313B9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13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313B9"/>
    <w:pPr>
      <w:spacing w:after="0" w:line="240" w:lineRule="auto"/>
      <w:ind w:firstLine="708"/>
      <w:jc w:val="both"/>
    </w:pPr>
    <w:rPr>
      <w:rFonts w:ascii="Times New Roman" w:hAnsi="Times New Roman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2313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 Spacing"/>
    <w:uiPriority w:val="99"/>
    <w:qFormat/>
    <w:rsid w:val="0023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31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2313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31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2313B9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2313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3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2313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31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313B9"/>
  </w:style>
  <w:style w:type="paragraph" w:styleId="ae">
    <w:name w:val="footer"/>
    <w:basedOn w:val="a"/>
    <w:link w:val="af"/>
    <w:rsid w:val="002313B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231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3163</Words>
  <Characters>18031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2014-08-06T05:46:00Z</dcterms:created>
  <dcterms:modified xsi:type="dcterms:W3CDTF">2014-08-06T05:54:00Z</dcterms:modified>
</cp:coreProperties>
</file>