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92" w:rsidRDefault="00956121" w:rsidP="00B0638F">
      <w:pPr>
        <w:ind w:left="709" w:right="141"/>
        <w:jc w:val="both"/>
      </w:pPr>
      <w:r>
        <w:rPr>
          <w:noProof/>
          <w:lang w:eastAsia="ru-RU"/>
        </w:rPr>
        <mc:AlternateContent>
          <mc:Choice Requires="wps">
            <w:drawing>
              <wp:anchor distT="0" distB="0" distL="114300" distR="114300" simplePos="0" relativeHeight="251657215" behindDoc="0" locked="0" layoutInCell="1" allowOverlap="1">
                <wp:simplePos x="0" y="0"/>
                <wp:positionH relativeFrom="page">
                  <wp:posOffset>373075</wp:posOffset>
                </wp:positionH>
                <wp:positionV relativeFrom="page">
                  <wp:posOffset>387706</wp:posOffset>
                </wp:positionV>
                <wp:extent cx="6817995" cy="1068019"/>
                <wp:effectExtent l="0" t="0" r="40005" b="5651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068019"/>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1A6E92" w:rsidRPr="001A6E92" w:rsidRDefault="001A6E92" w:rsidP="00E26EA4">
                            <w:pPr>
                              <w:spacing w:after="0" w:line="240" w:lineRule="auto"/>
                              <w:ind w:left="993"/>
                              <w:jc w:val="center"/>
                              <w:rPr>
                                <w:rFonts w:ascii="Times New Roman" w:hAnsi="Times New Roman"/>
                                <w:b/>
                                <w:color w:val="2F5496"/>
                                <w:sz w:val="28"/>
                                <w:szCs w:val="28"/>
                              </w:rPr>
                            </w:pPr>
                            <w:r w:rsidRPr="00EF6DB9">
                              <w:rPr>
                                <w:rFonts w:ascii="Times New Roman" w:hAnsi="Times New Roman"/>
                                <w:b/>
                                <w:color w:val="2F5496"/>
                                <w:sz w:val="56"/>
                                <w:szCs w:val="56"/>
                              </w:rPr>
                              <w:t xml:space="preserve">ИНСТРУКЦИЯ </w:t>
                            </w:r>
                          </w:p>
                          <w:p w:rsidR="001A6E92" w:rsidRPr="00E26EA4" w:rsidRDefault="00433AC6" w:rsidP="00433AC6">
                            <w:pPr>
                              <w:autoSpaceDE w:val="0"/>
                              <w:autoSpaceDN w:val="0"/>
                              <w:adjustRightInd w:val="0"/>
                              <w:spacing w:after="0" w:line="240" w:lineRule="auto"/>
                              <w:ind w:left="993"/>
                              <w:jc w:val="center"/>
                              <w:rPr>
                                <w:rFonts w:ascii="Times New Roman" w:hAnsi="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33AC6">
                              <w:rPr>
                                <w:rFonts w:ascii="Times New Roman" w:hAnsi="Times New Roman" w:cs="Times New Roman"/>
                                <w:b/>
                                <w:color w:val="2F5496" w:themeColor="accent5" w:themeShade="BF"/>
                                <w:sz w:val="32"/>
                                <w:szCs w:val="32"/>
                              </w:rP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9.4pt;margin-top:30.55pt;width:536.85pt;height:84.1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" fillcolor="#9cc2e5" strokecolor="#9cc2e5" strokeweight="1pt">
                <v:fill color2="#deeaf6" angle="135" focus="50%" type="gradient"/>
                <v:shadow on="t" color="#1f4d78" opacity=".5" offset="1pt"/>
                <v:textbox>
                  <w:txbxContent>
                    <w:p w:rsidR="001A6E92" w:rsidRPr="001A6E92" w:rsidRDefault="001A6E92" w:rsidP="00E26EA4">
                      <w:pPr>
                        <w:spacing w:after="0" w:line="240" w:lineRule="auto"/>
                        <w:ind w:left="993"/>
                        <w:jc w:val="center"/>
                        <w:rPr>
                          <w:rFonts w:ascii="Times New Roman" w:hAnsi="Times New Roman"/>
                          <w:b/>
                          <w:color w:val="2F5496"/>
                          <w:sz w:val="28"/>
                          <w:szCs w:val="28"/>
                        </w:rPr>
                      </w:pPr>
                      <w:r w:rsidRPr="00EF6DB9">
                        <w:rPr>
                          <w:rFonts w:ascii="Times New Roman" w:hAnsi="Times New Roman"/>
                          <w:b/>
                          <w:color w:val="2F5496"/>
                          <w:sz w:val="56"/>
                          <w:szCs w:val="56"/>
                        </w:rPr>
                        <w:t xml:space="preserve">ИНСТРУКЦИЯ </w:t>
                      </w:r>
                    </w:p>
                    <w:p w:rsidR="001A6E92" w:rsidRPr="00E26EA4" w:rsidRDefault="00433AC6" w:rsidP="00433AC6">
                      <w:pPr>
                        <w:autoSpaceDE w:val="0"/>
                        <w:autoSpaceDN w:val="0"/>
                        <w:adjustRightInd w:val="0"/>
                        <w:spacing w:after="0" w:line="240" w:lineRule="auto"/>
                        <w:ind w:left="993"/>
                        <w:jc w:val="center"/>
                        <w:rPr>
                          <w:rFonts w:ascii="Times New Roman" w:hAnsi="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33AC6">
                        <w:rPr>
                          <w:rFonts w:ascii="Times New Roman" w:hAnsi="Times New Roman" w:cs="Times New Roman"/>
                          <w:b/>
                          <w:color w:val="2F5496" w:themeColor="accent5" w:themeShade="BF"/>
                          <w:sz w:val="32"/>
                          <w:szCs w:val="32"/>
                        </w:rPr>
                        <w:t>ВЫДАЧА РАЗРЕШЕНИЯ НА СТРОИТЕЛЬСТВО</w:t>
                      </w:r>
                    </w:p>
                  </w:txbxContent>
                </v:textbox>
                <w10:wrap type="square" anchorx="page" anchory="page"/>
              </v:shape>
            </w:pict>
          </mc:Fallback>
        </mc:AlternateContent>
      </w:r>
      <w:r w:rsidR="001A6E92">
        <w:rPr>
          <w:noProof/>
          <w:lang w:eastAsia="ru-RU"/>
        </w:rPr>
        <w:drawing>
          <wp:anchor distT="0" distB="0" distL="114300" distR="114300" simplePos="0" relativeHeight="251658240" behindDoc="0" locked="0" layoutInCell="1" allowOverlap="1">
            <wp:simplePos x="0" y="0"/>
            <wp:positionH relativeFrom="column">
              <wp:posOffset>-411080</wp:posOffset>
            </wp:positionH>
            <wp:positionV relativeFrom="page">
              <wp:posOffset>396240</wp:posOffset>
            </wp:positionV>
            <wp:extent cx="810000" cy="1044000"/>
            <wp:effectExtent l="0" t="0" r="9525"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ерб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000" cy="1044000"/>
                    </a:xfrm>
                    <a:prstGeom prst="rect">
                      <a:avLst/>
                    </a:prstGeom>
                  </pic:spPr>
                </pic:pic>
              </a:graphicData>
            </a:graphic>
            <wp14:sizeRelH relativeFrom="page">
              <wp14:pctWidth>0</wp14:pctWidth>
            </wp14:sizeRelH>
            <wp14:sizeRelV relativeFrom="page">
              <wp14:pctHeight>0</wp14:pctHeight>
            </wp14:sizeRelV>
          </wp:anchor>
        </w:drawing>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2"/>
      </w:tblGrid>
      <w:tr w:rsidR="00956121" w:rsidRPr="00B0638F" w:rsidTr="0091562E">
        <w:trPr>
          <w:trHeight w:val="2421"/>
          <w:jc w:val="center"/>
        </w:trPr>
        <w:tc>
          <w:tcPr>
            <w:tcW w:w="999" w:type="pct"/>
          </w:tcPr>
          <w:p w:rsidR="00B0638F" w:rsidRPr="00B0638F" w:rsidRDefault="00B0638F" w:rsidP="00B0638F">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1</w:t>
            </w:r>
          </w:p>
        </w:tc>
        <w:tc>
          <w:tcPr>
            <w:tcW w:w="4001" w:type="pct"/>
          </w:tcPr>
          <w:p w:rsidR="00B0638F" w:rsidRPr="001667DF" w:rsidRDefault="00B0638F" w:rsidP="00956121">
            <w:pPr>
              <w:spacing w:after="0" w:line="240" w:lineRule="auto"/>
              <w:ind w:right="28"/>
              <w:jc w:val="both"/>
              <w:rPr>
                <w:rFonts w:ascii="Times New Roman" w:eastAsia="Calibri" w:hAnsi="Times New Roman" w:cs="Times New Roman"/>
                <w:sz w:val="28"/>
                <w:szCs w:val="28"/>
              </w:rPr>
            </w:pPr>
            <w:r w:rsidRPr="00B0638F">
              <w:rPr>
                <w:rFonts w:ascii="Times New Roman" w:eastAsia="Calibri" w:hAnsi="Times New Roman" w:cs="Times New Roman"/>
                <w:b/>
                <w:color w:val="365F91"/>
                <w:sz w:val="32"/>
                <w:szCs w:val="32"/>
              </w:rPr>
              <w:t>Ознакомление с перечнем документов</w:t>
            </w:r>
            <w:r w:rsidRPr="00B0638F">
              <w:rPr>
                <w:rFonts w:ascii="Times New Roman" w:eastAsia="Calibri" w:hAnsi="Times New Roman" w:cs="Times New Roman"/>
                <w:sz w:val="24"/>
                <w:szCs w:val="24"/>
              </w:rPr>
              <w:t xml:space="preserve">, </w:t>
            </w:r>
            <w:r w:rsidRPr="00B0638F">
              <w:rPr>
                <w:rFonts w:ascii="Times New Roman" w:eastAsia="Calibri" w:hAnsi="Times New Roman" w:cs="Times New Roman"/>
                <w:sz w:val="28"/>
                <w:szCs w:val="28"/>
              </w:rPr>
              <w:t>необходимых для предоставления муниципальной услуги, которые заявитель должен представить самостоятельно:</w:t>
            </w:r>
          </w:p>
          <w:p w:rsidR="0082167F" w:rsidRDefault="0082167F" w:rsidP="00E26EA4">
            <w:pPr>
              <w:pStyle w:val="a7"/>
              <w:numPr>
                <w:ilvl w:val="0"/>
                <w:numId w:val="4"/>
              </w:numPr>
              <w:spacing w:after="0" w:line="240" w:lineRule="auto"/>
              <w:ind w:left="742" w:right="28"/>
              <w:jc w:val="both"/>
              <w:rPr>
                <w:rFonts w:ascii="Times New Roman" w:eastAsia="Calibri" w:hAnsi="Times New Roman" w:cs="Times New Roman"/>
                <w:sz w:val="28"/>
                <w:szCs w:val="28"/>
              </w:rPr>
            </w:pPr>
            <w:bookmarkStart w:id="0" w:name="_GoBack"/>
            <w:bookmarkEnd w:id="0"/>
            <w:r w:rsidRPr="0082167F">
              <w:rPr>
                <w:rFonts w:ascii="Times New Roman" w:eastAsia="Calibri" w:hAnsi="Times New Roman" w:cs="Times New Roman"/>
                <w:b/>
                <w:sz w:val="28"/>
                <w:szCs w:val="28"/>
              </w:rPr>
              <w:t>в отдел</w:t>
            </w:r>
            <w:r w:rsidR="0043560B">
              <w:rPr>
                <w:rFonts w:ascii="Times New Roman" w:eastAsia="Calibri" w:hAnsi="Times New Roman" w:cs="Times New Roman"/>
                <w:b/>
                <w:sz w:val="28"/>
                <w:szCs w:val="28"/>
              </w:rPr>
              <w:t>е</w:t>
            </w:r>
            <w:r w:rsidRPr="0082167F">
              <w:rPr>
                <w:rFonts w:ascii="Times New Roman" w:eastAsia="Calibri" w:hAnsi="Times New Roman" w:cs="Times New Roman"/>
                <w:b/>
                <w:sz w:val="28"/>
                <w:szCs w:val="28"/>
              </w:rPr>
              <w:t xml:space="preserve"> архитектуры и строительства администрации Дальнегорского городского округа</w:t>
            </w:r>
            <w:r w:rsidRPr="00B0638F">
              <w:rPr>
                <w:rFonts w:ascii="Times New Roman" w:eastAsia="Calibri" w:hAnsi="Times New Roman" w:cs="Times New Roman"/>
                <w:sz w:val="28"/>
                <w:szCs w:val="28"/>
              </w:rPr>
              <w:t xml:space="preserve">: г. </w:t>
            </w:r>
            <w:r w:rsidRPr="001667DF">
              <w:rPr>
                <w:rFonts w:ascii="Times New Roman" w:eastAsia="Calibri" w:hAnsi="Times New Roman" w:cs="Times New Roman"/>
                <w:sz w:val="28"/>
                <w:szCs w:val="28"/>
              </w:rPr>
              <w:t>Дальнегор</w:t>
            </w:r>
            <w:r w:rsidRPr="00B0638F">
              <w:rPr>
                <w:rFonts w:ascii="Times New Roman" w:eastAsia="Calibri" w:hAnsi="Times New Roman" w:cs="Times New Roman"/>
                <w:sz w:val="28"/>
                <w:szCs w:val="28"/>
              </w:rPr>
              <w:t xml:space="preserve">ск, </w:t>
            </w:r>
            <w:r w:rsidRPr="001667DF">
              <w:rPr>
                <w:rFonts w:ascii="Times New Roman" w:eastAsia="Calibri" w:hAnsi="Times New Roman" w:cs="Times New Roman"/>
                <w:sz w:val="28"/>
                <w:szCs w:val="28"/>
              </w:rPr>
              <w:t>просп</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50 лет Октября, 129, каб. 7</w:t>
            </w:r>
            <w:r>
              <w:rPr>
                <w:rFonts w:ascii="Times New Roman" w:eastAsia="Calibri" w:hAnsi="Times New Roman" w:cs="Times New Roman"/>
                <w:sz w:val="28"/>
                <w:szCs w:val="28"/>
              </w:rPr>
              <w:t xml:space="preserve">, тел. </w:t>
            </w:r>
            <w:r w:rsidRPr="00B0638F">
              <w:rPr>
                <w:rFonts w:ascii="Times New Roman" w:eastAsia="Calibri" w:hAnsi="Times New Roman" w:cs="Times New Roman"/>
                <w:sz w:val="28"/>
                <w:szCs w:val="28"/>
              </w:rPr>
              <w:t>8 (423</w:t>
            </w:r>
            <w:r w:rsidRPr="001667DF">
              <w:rPr>
                <w:rFonts w:ascii="Times New Roman" w:eastAsia="Calibri" w:hAnsi="Times New Roman" w:cs="Times New Roman"/>
                <w:sz w:val="28"/>
                <w:szCs w:val="28"/>
              </w:rPr>
              <w:t>73</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3</w:t>
            </w:r>
            <w:r w:rsidRPr="00B0638F">
              <w:rPr>
                <w:rFonts w:ascii="Times New Roman" w:eastAsia="Calibri" w:hAnsi="Times New Roman" w:cs="Times New Roman"/>
                <w:sz w:val="28"/>
                <w:szCs w:val="28"/>
              </w:rPr>
              <w:t>-</w:t>
            </w:r>
            <w:r>
              <w:rPr>
                <w:rFonts w:ascii="Times New Roman" w:eastAsia="Calibri" w:hAnsi="Times New Roman" w:cs="Times New Roman"/>
                <w:sz w:val="28"/>
                <w:szCs w:val="28"/>
              </w:rPr>
              <w:t>32</w:t>
            </w:r>
            <w:r w:rsidRPr="00B0638F">
              <w:rPr>
                <w:rFonts w:ascii="Times New Roman" w:eastAsia="Calibri" w:hAnsi="Times New Roman" w:cs="Times New Roman"/>
                <w:sz w:val="28"/>
                <w:szCs w:val="28"/>
              </w:rPr>
              <w:t>-</w:t>
            </w:r>
            <w:r>
              <w:rPr>
                <w:rFonts w:ascii="Times New Roman" w:eastAsia="Calibri" w:hAnsi="Times New Roman" w:cs="Times New Roman"/>
                <w:sz w:val="28"/>
                <w:szCs w:val="28"/>
              </w:rPr>
              <w:t>71</w:t>
            </w:r>
          </w:p>
          <w:p w:rsidR="00B0638F" w:rsidRPr="001667DF" w:rsidRDefault="00B0638F" w:rsidP="00E26EA4">
            <w:pPr>
              <w:pStyle w:val="a7"/>
              <w:numPr>
                <w:ilvl w:val="0"/>
                <w:numId w:val="4"/>
              </w:numPr>
              <w:spacing w:after="0" w:line="240" w:lineRule="auto"/>
              <w:ind w:left="742" w:right="28"/>
              <w:jc w:val="both"/>
              <w:rPr>
                <w:rFonts w:ascii="Times New Roman" w:eastAsia="Calibri" w:hAnsi="Times New Roman" w:cs="Times New Roman"/>
                <w:sz w:val="28"/>
                <w:szCs w:val="28"/>
              </w:rPr>
            </w:pPr>
            <w:r w:rsidRPr="001667DF">
              <w:rPr>
                <w:rFonts w:ascii="Times New Roman" w:eastAsia="Calibri" w:hAnsi="Times New Roman" w:cs="Times New Roman"/>
                <w:b/>
                <w:sz w:val="28"/>
                <w:szCs w:val="28"/>
              </w:rPr>
              <w:t xml:space="preserve">на официальном сайте администрации Дальнегорского городского округа </w:t>
            </w:r>
            <w:r w:rsidRPr="001667DF">
              <w:rPr>
                <w:rFonts w:ascii="Times New Roman" w:eastAsia="Calibri" w:hAnsi="Times New Roman" w:cs="Times New Roman"/>
                <w:b/>
                <w:sz w:val="28"/>
                <w:szCs w:val="28"/>
                <w:lang w:val="en-US"/>
              </w:rPr>
              <w:t>www</w:t>
            </w:r>
            <w:r w:rsidRPr="001667DF">
              <w:rPr>
                <w:rFonts w:ascii="Times New Roman" w:eastAsia="Calibri" w:hAnsi="Times New Roman" w:cs="Times New Roman"/>
                <w:b/>
                <w:sz w:val="28"/>
                <w:szCs w:val="28"/>
              </w:rPr>
              <w:t>.</w:t>
            </w:r>
            <w:r w:rsidRPr="001667DF">
              <w:rPr>
                <w:rFonts w:ascii="Times New Roman" w:eastAsia="Calibri" w:hAnsi="Times New Roman" w:cs="Times New Roman"/>
                <w:b/>
                <w:sz w:val="28"/>
                <w:szCs w:val="28"/>
                <w:lang w:val="en-US"/>
              </w:rPr>
              <w:t>dalnegorsk</w:t>
            </w:r>
            <w:r w:rsidRPr="001667DF">
              <w:rPr>
                <w:rFonts w:ascii="Times New Roman" w:eastAsia="Calibri" w:hAnsi="Times New Roman" w:cs="Times New Roman"/>
                <w:b/>
                <w:sz w:val="28"/>
                <w:szCs w:val="28"/>
              </w:rPr>
              <w:t>-</w:t>
            </w:r>
            <w:r w:rsidRPr="001667DF">
              <w:rPr>
                <w:rFonts w:ascii="Times New Roman" w:eastAsia="Calibri" w:hAnsi="Times New Roman" w:cs="Times New Roman"/>
                <w:b/>
                <w:sz w:val="28"/>
                <w:szCs w:val="28"/>
                <w:lang w:val="en-US"/>
              </w:rPr>
              <w:t>mo</w:t>
            </w:r>
            <w:r w:rsidRPr="001667DF">
              <w:rPr>
                <w:rFonts w:ascii="Times New Roman" w:eastAsia="Calibri" w:hAnsi="Times New Roman" w:cs="Times New Roman"/>
                <w:b/>
                <w:sz w:val="28"/>
                <w:szCs w:val="28"/>
              </w:rPr>
              <w:t>.</w:t>
            </w:r>
            <w:r w:rsidRPr="001667DF">
              <w:rPr>
                <w:rFonts w:ascii="Times New Roman" w:eastAsia="Calibri" w:hAnsi="Times New Roman" w:cs="Times New Roman"/>
                <w:b/>
                <w:sz w:val="28"/>
                <w:szCs w:val="28"/>
                <w:lang w:val="en-US"/>
              </w:rPr>
              <w:t>ru</w:t>
            </w:r>
            <w:r w:rsidRPr="001667DF">
              <w:rPr>
                <w:rFonts w:ascii="Times New Roman" w:eastAsia="Calibri" w:hAnsi="Times New Roman" w:cs="Times New Roman"/>
                <w:sz w:val="28"/>
                <w:szCs w:val="28"/>
              </w:rPr>
              <w:t xml:space="preserve"> в разделе «Муниципальные услуги».</w:t>
            </w:r>
          </w:p>
          <w:p w:rsidR="00B0638F" w:rsidRPr="00E26EA4" w:rsidRDefault="00B0638F" w:rsidP="00E26EA4">
            <w:pPr>
              <w:pStyle w:val="a7"/>
              <w:numPr>
                <w:ilvl w:val="0"/>
                <w:numId w:val="4"/>
              </w:numPr>
              <w:spacing w:after="0" w:line="240" w:lineRule="auto"/>
              <w:ind w:left="742" w:right="28"/>
              <w:jc w:val="both"/>
              <w:rPr>
                <w:rFonts w:ascii="Times New Roman" w:eastAsia="Calibri" w:hAnsi="Times New Roman" w:cs="Times New Roman"/>
                <w:sz w:val="28"/>
                <w:szCs w:val="28"/>
              </w:rPr>
            </w:pPr>
            <w:r w:rsidRPr="00E26EA4">
              <w:rPr>
                <w:rFonts w:ascii="Times New Roman" w:eastAsia="Calibri" w:hAnsi="Times New Roman" w:cs="Times New Roman"/>
                <w:b/>
                <w:sz w:val="28"/>
                <w:szCs w:val="28"/>
              </w:rPr>
              <w:t>в КГАУ «МФЦ Приморского края» («Мои Документы»):</w:t>
            </w:r>
            <w:r w:rsidR="00E26EA4">
              <w:rPr>
                <w:rFonts w:ascii="Times New Roman" w:eastAsia="Calibri" w:hAnsi="Times New Roman" w:cs="Times New Roman"/>
                <w:b/>
                <w:sz w:val="28"/>
                <w:szCs w:val="28"/>
              </w:rPr>
              <w:t xml:space="preserve"> </w:t>
            </w:r>
            <w:r w:rsidRPr="00E26EA4">
              <w:rPr>
                <w:rFonts w:ascii="Times New Roman" w:eastAsia="Calibri" w:hAnsi="Times New Roman" w:cs="Times New Roman"/>
                <w:sz w:val="28"/>
                <w:szCs w:val="28"/>
              </w:rPr>
              <w:t>Приморский край, г. Дальнегорск, просп.</w:t>
            </w:r>
            <w:r w:rsidR="00E26EA4">
              <w:rPr>
                <w:rFonts w:ascii="Times New Roman" w:eastAsia="Calibri" w:hAnsi="Times New Roman" w:cs="Times New Roman"/>
                <w:sz w:val="28"/>
                <w:szCs w:val="28"/>
              </w:rPr>
              <w:t> </w:t>
            </w:r>
            <w:r w:rsidRPr="00E26EA4">
              <w:rPr>
                <w:rFonts w:ascii="Times New Roman" w:eastAsia="Calibri" w:hAnsi="Times New Roman" w:cs="Times New Roman"/>
                <w:sz w:val="28"/>
                <w:szCs w:val="28"/>
              </w:rPr>
              <w:t xml:space="preserve">50 лет Октября, </w:t>
            </w:r>
            <w:r w:rsidR="007535A6" w:rsidRPr="00E26EA4">
              <w:rPr>
                <w:rFonts w:ascii="Times New Roman" w:eastAsia="Calibri" w:hAnsi="Times New Roman" w:cs="Times New Roman"/>
                <w:sz w:val="28"/>
                <w:szCs w:val="28"/>
              </w:rPr>
              <w:t>67</w:t>
            </w:r>
          </w:p>
          <w:p w:rsidR="0082167F" w:rsidRPr="0082167F" w:rsidRDefault="00B0638F" w:rsidP="0082167F">
            <w:pPr>
              <w:spacing w:after="0" w:line="240" w:lineRule="auto"/>
              <w:ind w:left="742" w:right="28"/>
              <w:jc w:val="both"/>
              <w:rPr>
                <w:rFonts w:ascii="Times New Roman" w:eastAsia="Calibri" w:hAnsi="Times New Roman" w:cs="Times New Roman"/>
                <w:sz w:val="28"/>
                <w:szCs w:val="28"/>
              </w:rPr>
            </w:pPr>
            <w:r w:rsidRPr="00B0638F">
              <w:rPr>
                <w:rFonts w:ascii="Times New Roman" w:eastAsia="Calibri" w:hAnsi="Times New Roman" w:cs="Times New Roman"/>
                <w:sz w:val="28"/>
                <w:szCs w:val="28"/>
              </w:rPr>
              <w:t xml:space="preserve"> справочный телефон: 8 (423</w:t>
            </w:r>
            <w:r w:rsidRPr="001667DF">
              <w:rPr>
                <w:rFonts w:ascii="Times New Roman" w:eastAsia="Calibri" w:hAnsi="Times New Roman" w:cs="Times New Roman"/>
                <w:sz w:val="28"/>
                <w:szCs w:val="28"/>
              </w:rPr>
              <w:t>73</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3</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12</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 xml:space="preserve">29, </w:t>
            </w:r>
            <w:r w:rsidR="00956121" w:rsidRPr="001667DF">
              <w:rPr>
                <w:rFonts w:ascii="Times New Roman" w:eastAsia="Calibri" w:hAnsi="Times New Roman" w:cs="Times New Roman"/>
                <w:sz w:val="28"/>
                <w:szCs w:val="28"/>
              </w:rPr>
              <w:t>+7 423 201-01-56</w:t>
            </w:r>
          </w:p>
        </w:tc>
      </w:tr>
      <w:tr w:rsidR="00956121" w:rsidRPr="00B0638F" w:rsidTr="0091562E">
        <w:trPr>
          <w:trHeight w:val="409"/>
          <w:jc w:val="center"/>
        </w:trPr>
        <w:tc>
          <w:tcPr>
            <w:tcW w:w="999" w:type="pct"/>
          </w:tcPr>
          <w:p w:rsidR="00B0638F" w:rsidRPr="00B0638F" w:rsidRDefault="00B0638F" w:rsidP="00B0638F">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2</w:t>
            </w:r>
          </w:p>
        </w:tc>
        <w:tc>
          <w:tcPr>
            <w:tcW w:w="4001" w:type="pct"/>
          </w:tcPr>
          <w:p w:rsidR="001018E8" w:rsidRDefault="00B0638F" w:rsidP="001018E8">
            <w:pPr>
              <w:spacing w:after="0" w:line="240" w:lineRule="auto"/>
              <w:ind w:right="28"/>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Сбор пакета документов:</w:t>
            </w:r>
          </w:p>
          <w:p w:rsidR="00433AC6" w:rsidRPr="00433AC6" w:rsidRDefault="00433AC6" w:rsidP="001018E8">
            <w:pPr>
              <w:spacing w:after="0" w:line="240" w:lineRule="auto"/>
              <w:ind w:right="28"/>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433AC6">
              <w:rPr>
                <w:rFonts w:ascii="Times New Roman" w:eastAsia="Calibri" w:hAnsi="Times New Roman" w:cs="Times New Roman"/>
                <w:b/>
                <w:sz w:val="28"/>
                <w:szCs w:val="28"/>
              </w:rPr>
              <w:t>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r>
              <w:rPr>
                <w:rFonts w:ascii="Times New Roman" w:eastAsia="Calibri" w:hAnsi="Times New Roman" w:cs="Times New Roman"/>
                <w:b/>
                <w:sz w:val="28"/>
                <w:szCs w:val="28"/>
              </w:rPr>
              <w:t>:</w:t>
            </w:r>
          </w:p>
          <w:p w:rsidR="00B0638F" w:rsidRPr="00B0638F" w:rsidRDefault="00433AC6" w:rsidP="00956121">
            <w:pPr>
              <w:numPr>
                <w:ilvl w:val="0"/>
                <w:numId w:val="1"/>
              </w:numPr>
              <w:spacing w:after="0" w:line="240" w:lineRule="auto"/>
              <w:ind w:right="28"/>
              <w:jc w:val="both"/>
              <w:rPr>
                <w:rFonts w:ascii="Times New Roman" w:eastAsia="Calibri" w:hAnsi="Times New Roman" w:cs="Times New Roman"/>
                <w:b/>
                <w:sz w:val="28"/>
                <w:szCs w:val="28"/>
              </w:rPr>
            </w:pPr>
            <w:r w:rsidRPr="00433AC6">
              <w:rPr>
                <w:rFonts w:ascii="Times New Roman" w:eastAsia="Calibri" w:hAnsi="Times New Roman" w:cs="Times New Roman"/>
                <w:b/>
                <w:sz w:val="28"/>
                <w:szCs w:val="28"/>
              </w:rPr>
              <w:t>заявление о выдаче разрешения на строительство объекта капитального строительства</w:t>
            </w:r>
            <w:r w:rsidR="00B0638F" w:rsidRPr="00B0638F">
              <w:rPr>
                <w:rFonts w:ascii="Times New Roman" w:eastAsia="Calibri" w:hAnsi="Times New Roman" w:cs="Times New Roman"/>
                <w:b/>
                <w:sz w:val="28"/>
                <w:szCs w:val="28"/>
              </w:rPr>
              <w:t>;</w:t>
            </w:r>
          </w:p>
          <w:p w:rsidR="00B0638F" w:rsidRDefault="00B0638F" w:rsidP="00956121">
            <w:pPr>
              <w:numPr>
                <w:ilvl w:val="0"/>
                <w:numId w:val="1"/>
              </w:numPr>
              <w:spacing w:after="0" w:line="240" w:lineRule="auto"/>
              <w:ind w:right="28"/>
              <w:jc w:val="both"/>
              <w:rPr>
                <w:rFonts w:ascii="Times New Roman" w:eastAsia="Calibri" w:hAnsi="Times New Roman" w:cs="Times New Roman"/>
                <w:b/>
                <w:sz w:val="28"/>
                <w:szCs w:val="28"/>
              </w:rPr>
            </w:pPr>
            <w:r w:rsidRPr="00B0638F">
              <w:rPr>
                <w:rFonts w:ascii="Times New Roman" w:eastAsia="Calibri" w:hAnsi="Times New Roman" w:cs="Times New Roman"/>
                <w:b/>
                <w:sz w:val="28"/>
                <w:szCs w:val="28"/>
              </w:rPr>
              <w:t>копия документа, удостоверяющего личность заявителя, если заявителем является физическое лицо, индивидуальный предприниматель;</w:t>
            </w:r>
          </w:p>
          <w:p w:rsidR="0043560B" w:rsidRPr="00B0638F" w:rsidRDefault="0043560B" w:rsidP="00956121">
            <w:pPr>
              <w:numPr>
                <w:ilvl w:val="0"/>
                <w:numId w:val="1"/>
              </w:numPr>
              <w:spacing w:after="0" w:line="240" w:lineRule="auto"/>
              <w:ind w:right="28"/>
              <w:jc w:val="both"/>
              <w:rPr>
                <w:rFonts w:ascii="Times New Roman" w:eastAsia="Calibri" w:hAnsi="Times New Roman" w:cs="Times New Roman"/>
                <w:b/>
                <w:sz w:val="28"/>
                <w:szCs w:val="28"/>
              </w:rPr>
            </w:pPr>
            <w:r w:rsidRPr="0043560B">
              <w:rPr>
                <w:rFonts w:ascii="Times New Roman" w:eastAsia="Calibri" w:hAnsi="Times New Roman" w:cs="Times New Roman"/>
                <w:b/>
                <w:sz w:val="28"/>
                <w:szCs w:val="28"/>
              </w:rPr>
              <w:t>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w:t>
            </w:r>
            <w:r>
              <w:rPr>
                <w:rFonts w:ascii="Times New Roman" w:eastAsia="Calibri" w:hAnsi="Times New Roman" w:cs="Times New Roman"/>
                <w:b/>
                <w:sz w:val="28"/>
                <w:szCs w:val="28"/>
              </w:rPr>
              <w:t>;</w:t>
            </w:r>
          </w:p>
          <w:p w:rsidR="00B0638F" w:rsidRDefault="00B0638F" w:rsidP="00956121">
            <w:pPr>
              <w:numPr>
                <w:ilvl w:val="0"/>
                <w:numId w:val="1"/>
              </w:numPr>
              <w:spacing w:after="0" w:line="240" w:lineRule="auto"/>
              <w:ind w:right="28"/>
              <w:jc w:val="both"/>
              <w:rPr>
                <w:rFonts w:ascii="Times New Roman" w:eastAsia="Calibri" w:hAnsi="Times New Roman" w:cs="Times New Roman"/>
                <w:b/>
                <w:sz w:val="28"/>
                <w:szCs w:val="28"/>
              </w:rPr>
            </w:pPr>
            <w:r w:rsidRPr="00B0638F">
              <w:rPr>
                <w:rFonts w:ascii="Times New Roman" w:eastAsia="Calibri" w:hAnsi="Times New Roman" w:cs="Times New Roman"/>
                <w:b/>
                <w:sz w:val="28"/>
                <w:szCs w:val="28"/>
              </w:rPr>
              <w:t>Для юридических лиц - копия доверенности о представлении интересов юридического лица или (либо) приказ о назначении на должность, если представитель юридического лица действует на основании учредительных документов;</w:t>
            </w:r>
          </w:p>
          <w:p w:rsidR="00411568" w:rsidRPr="00B0638F" w:rsidRDefault="00433AC6" w:rsidP="00956121">
            <w:pPr>
              <w:numPr>
                <w:ilvl w:val="0"/>
                <w:numId w:val="1"/>
              </w:numPr>
              <w:spacing w:after="0" w:line="240" w:lineRule="auto"/>
              <w:ind w:right="28"/>
              <w:jc w:val="both"/>
              <w:rPr>
                <w:rFonts w:ascii="Times New Roman" w:eastAsia="Calibri" w:hAnsi="Times New Roman" w:cs="Times New Roman"/>
                <w:b/>
                <w:sz w:val="28"/>
                <w:szCs w:val="28"/>
              </w:rPr>
            </w:pPr>
            <w:r w:rsidRPr="00433AC6">
              <w:rPr>
                <w:rFonts w:ascii="Times New Roman" w:eastAsia="Calibri" w:hAnsi="Times New Roman" w:cs="Times New Roman"/>
                <w:b/>
                <w:sz w:val="28"/>
                <w:szCs w:val="28"/>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411568" w:rsidRPr="00411568">
              <w:rPr>
                <w:rFonts w:ascii="Times New Roman" w:eastAsia="Calibri" w:hAnsi="Times New Roman" w:cs="Times New Roman"/>
                <w:b/>
                <w:sz w:val="28"/>
                <w:szCs w:val="28"/>
              </w:rPr>
              <w:t>;</w:t>
            </w:r>
          </w:p>
          <w:p w:rsidR="00B0638F" w:rsidRPr="00B0638F" w:rsidRDefault="00433AC6" w:rsidP="00956121">
            <w:pPr>
              <w:numPr>
                <w:ilvl w:val="0"/>
                <w:numId w:val="1"/>
              </w:numPr>
              <w:spacing w:after="0" w:line="240" w:lineRule="auto"/>
              <w:ind w:right="28"/>
              <w:jc w:val="both"/>
              <w:rPr>
                <w:rFonts w:ascii="Times New Roman" w:eastAsia="Calibri" w:hAnsi="Times New Roman" w:cs="Times New Roman"/>
                <w:b/>
                <w:sz w:val="28"/>
                <w:szCs w:val="28"/>
              </w:rPr>
            </w:pPr>
            <w:r w:rsidRPr="00433AC6">
              <w:rPr>
                <w:rFonts w:ascii="Times New Roman" w:eastAsia="Calibri" w:hAnsi="Times New Roman" w:cs="Times New Roman"/>
                <w:b/>
                <w:sz w:val="28"/>
                <w:szCs w:val="28"/>
              </w:rPr>
              <w:t xml:space="preserve">соглашение о проведении реконструкции, определяющее в том числе условия и порядок возмещения ущерба, причиненного указанному </w:t>
            </w:r>
            <w:r w:rsidRPr="00433AC6">
              <w:rPr>
                <w:rFonts w:ascii="Times New Roman" w:eastAsia="Calibri" w:hAnsi="Times New Roman" w:cs="Times New Roman"/>
                <w:b/>
                <w:sz w:val="28"/>
                <w:szCs w:val="28"/>
              </w:rPr>
              <w:lastRenderedPageBreak/>
              <w:t>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B0638F" w:rsidRPr="00B0638F">
              <w:rPr>
                <w:rFonts w:ascii="Times New Roman" w:eastAsia="Calibri" w:hAnsi="Times New Roman" w:cs="Times New Roman"/>
                <w:b/>
                <w:sz w:val="28"/>
                <w:szCs w:val="28"/>
              </w:rPr>
              <w:t>;</w:t>
            </w:r>
          </w:p>
          <w:p w:rsidR="00B0638F" w:rsidRDefault="00433AC6" w:rsidP="00411568">
            <w:pPr>
              <w:numPr>
                <w:ilvl w:val="0"/>
                <w:numId w:val="1"/>
              </w:numPr>
              <w:spacing w:after="0" w:line="240" w:lineRule="auto"/>
              <w:ind w:right="28"/>
              <w:jc w:val="both"/>
              <w:rPr>
                <w:rFonts w:ascii="Times New Roman" w:eastAsia="Calibri" w:hAnsi="Times New Roman" w:cs="Times New Roman"/>
                <w:b/>
                <w:sz w:val="28"/>
                <w:szCs w:val="28"/>
              </w:rPr>
            </w:pPr>
            <w:r w:rsidRPr="00433AC6">
              <w:rPr>
                <w:rFonts w:ascii="Times New Roman" w:eastAsia="Calibri" w:hAnsi="Times New Roman" w:cs="Times New Roman"/>
                <w:b/>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w:t>
            </w:r>
            <w:r w:rsidR="00B0638F" w:rsidRPr="00411568">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eastAsia="Calibri" w:hAnsi="Times New Roman" w:cs="Times New Roman"/>
                <w:b/>
                <w:sz w:val="28"/>
                <w:szCs w:val="28"/>
              </w:rPr>
              <w:t>.</w:t>
            </w:r>
          </w:p>
          <w:p w:rsidR="001018E8" w:rsidRPr="00B0638F" w:rsidRDefault="001018E8" w:rsidP="001018E8">
            <w:pPr>
              <w:spacing w:after="0" w:line="240" w:lineRule="auto"/>
              <w:ind w:left="317" w:right="28"/>
              <w:jc w:val="both"/>
              <w:rPr>
                <w:rFonts w:ascii="Times New Roman" w:eastAsia="Calibri" w:hAnsi="Times New Roman" w:cs="Times New Roman"/>
                <w:b/>
                <w:sz w:val="28"/>
                <w:szCs w:val="28"/>
              </w:rPr>
            </w:pPr>
            <w:r w:rsidRPr="001018E8">
              <w:rPr>
                <w:rFonts w:ascii="Times New Roman" w:eastAsia="Calibri" w:hAnsi="Times New Roman" w:cs="Times New Roman"/>
                <w:b/>
                <w:sz w:val="28"/>
                <w:szCs w:val="28"/>
              </w:rPr>
              <w:t xml:space="preserve">Перечень документов, которые заявитель </w:t>
            </w:r>
            <w:r w:rsidR="002760D5" w:rsidRPr="002760D5">
              <w:rPr>
                <w:rFonts w:ascii="Times New Roman" w:eastAsia="Calibri" w:hAnsi="Times New Roman" w:cs="Times New Roman"/>
                <w:b/>
                <w:sz w:val="28"/>
                <w:szCs w:val="28"/>
              </w:rPr>
              <w:t>вправе предоставить по собственной инициативе</w:t>
            </w:r>
            <w:r w:rsidRPr="001018E8">
              <w:rPr>
                <w:rFonts w:ascii="Times New Roman" w:eastAsia="Calibri" w:hAnsi="Times New Roman" w:cs="Times New Roman"/>
                <w:b/>
                <w:sz w:val="28"/>
                <w:szCs w:val="28"/>
              </w:rPr>
              <w:t>:</w:t>
            </w:r>
          </w:p>
          <w:p w:rsidR="00B0638F"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правоподтверждающие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r w:rsidR="00B0638F" w:rsidRPr="00B0638F">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Pr="002760D5">
              <w:rPr>
                <w:rFonts w:ascii="Times New Roman" w:eastAsia="Calibri" w:hAnsi="Times New Roman" w:cs="Times New Roman"/>
                <w:b/>
                <w:sz w:val="28"/>
                <w:szCs w:val="28"/>
              </w:rPr>
              <w:lastRenderedPageBreak/>
              <w:t>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eastAsia="Calibri" w:hAnsi="Times New Roman" w:cs="Times New Roman"/>
                <w:b/>
                <w:sz w:val="28"/>
                <w:szCs w:val="28"/>
              </w:rPr>
              <w:t>;</w:t>
            </w:r>
          </w:p>
          <w:p w:rsidR="002760D5" w:rsidRDefault="002760D5" w:rsidP="00411568">
            <w:pPr>
              <w:numPr>
                <w:ilvl w:val="0"/>
                <w:numId w:val="1"/>
              </w:numPr>
              <w:spacing w:after="0" w:line="240" w:lineRule="auto"/>
              <w:ind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Pr>
                <w:rFonts w:ascii="Times New Roman" w:eastAsia="Calibri" w:hAnsi="Times New Roman" w:cs="Times New Roman"/>
                <w:b/>
                <w:sz w:val="28"/>
                <w:szCs w:val="28"/>
              </w:rPr>
              <w:t>.</w:t>
            </w:r>
          </w:p>
          <w:p w:rsidR="002760D5" w:rsidRDefault="002760D5" w:rsidP="002760D5">
            <w:pPr>
              <w:spacing w:after="0" w:line="240" w:lineRule="auto"/>
              <w:ind w:left="459"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r>
              <w:rPr>
                <w:rFonts w:ascii="Times New Roman" w:eastAsia="Calibri" w:hAnsi="Times New Roman" w:cs="Times New Roman"/>
                <w:b/>
                <w:sz w:val="28"/>
                <w:szCs w:val="28"/>
              </w:rPr>
              <w:t>:</w:t>
            </w:r>
          </w:p>
          <w:p w:rsidR="002760D5" w:rsidRDefault="002760D5" w:rsidP="002760D5">
            <w:pPr>
              <w:pStyle w:val="a7"/>
              <w:numPr>
                <w:ilvl w:val="0"/>
                <w:numId w:val="5"/>
              </w:numPr>
              <w:spacing w:after="0" w:line="240" w:lineRule="auto"/>
              <w:ind w:left="742" w:right="28"/>
              <w:jc w:val="both"/>
              <w:rPr>
                <w:rFonts w:ascii="Times New Roman" w:eastAsia="Calibri" w:hAnsi="Times New Roman" w:cs="Times New Roman"/>
                <w:b/>
                <w:sz w:val="28"/>
                <w:szCs w:val="28"/>
              </w:rPr>
            </w:pPr>
            <w:r w:rsidRPr="002760D5">
              <w:rPr>
                <w:rFonts w:ascii="Times New Roman" w:eastAsia="Calibri" w:hAnsi="Times New Roman" w:cs="Times New Roman"/>
                <w:b/>
                <w:sz w:val="28"/>
                <w:szCs w:val="28"/>
              </w:rPr>
              <w:t>уведомление о переходе прав на земельные участки, права пользования недрами, об образовании земельного участка</w:t>
            </w:r>
            <w:r>
              <w:rPr>
                <w:rFonts w:ascii="Times New Roman" w:eastAsia="Calibri" w:hAnsi="Times New Roman" w:cs="Times New Roman"/>
                <w:b/>
                <w:sz w:val="28"/>
                <w:szCs w:val="28"/>
              </w:rPr>
              <w:t xml:space="preserve"> </w:t>
            </w:r>
            <w:r w:rsidRPr="002760D5">
              <w:rPr>
                <w:rFonts w:ascii="Times New Roman" w:eastAsia="Calibri" w:hAnsi="Times New Roman" w:cs="Times New Roman"/>
                <w:b/>
                <w:sz w:val="28"/>
                <w:szCs w:val="28"/>
              </w:rPr>
              <w:t>с указанием реквизитов</w:t>
            </w:r>
            <w:r w:rsidR="00827AF9">
              <w:rPr>
                <w:rFonts w:ascii="Times New Roman" w:eastAsia="Calibri" w:hAnsi="Times New Roman" w:cs="Times New Roman"/>
                <w:b/>
                <w:sz w:val="28"/>
                <w:szCs w:val="28"/>
              </w:rPr>
              <w:t>;</w:t>
            </w:r>
          </w:p>
          <w:p w:rsidR="00827AF9" w:rsidRPr="002760D5" w:rsidRDefault="00827AF9" w:rsidP="002760D5">
            <w:pPr>
              <w:pStyle w:val="a7"/>
              <w:numPr>
                <w:ilvl w:val="0"/>
                <w:numId w:val="5"/>
              </w:numPr>
              <w:spacing w:after="0" w:line="240" w:lineRule="auto"/>
              <w:ind w:left="742" w:right="28"/>
              <w:jc w:val="both"/>
              <w:rPr>
                <w:rFonts w:ascii="Times New Roman" w:eastAsia="Calibri" w:hAnsi="Times New Roman" w:cs="Times New Roman"/>
                <w:b/>
                <w:sz w:val="28"/>
                <w:szCs w:val="28"/>
              </w:rPr>
            </w:pPr>
            <w:r w:rsidRPr="0043560B">
              <w:rPr>
                <w:rFonts w:ascii="Times New Roman" w:eastAsia="Calibri" w:hAnsi="Times New Roman" w:cs="Times New Roman"/>
                <w:b/>
                <w:sz w:val="28"/>
                <w:szCs w:val="28"/>
              </w:rPr>
              <w:lastRenderedPageBreak/>
              <w:t>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w:t>
            </w:r>
            <w:r>
              <w:rPr>
                <w:rFonts w:ascii="Times New Roman" w:eastAsia="Calibri" w:hAnsi="Times New Roman" w:cs="Times New Roman"/>
                <w:b/>
                <w:sz w:val="28"/>
                <w:szCs w:val="28"/>
              </w:rPr>
              <w:t>;</w:t>
            </w:r>
          </w:p>
        </w:tc>
      </w:tr>
      <w:tr w:rsidR="00956121" w:rsidRPr="00B0638F" w:rsidTr="0091562E">
        <w:trPr>
          <w:trHeight w:val="1469"/>
          <w:jc w:val="center"/>
        </w:trPr>
        <w:tc>
          <w:tcPr>
            <w:tcW w:w="999" w:type="pct"/>
          </w:tcPr>
          <w:p w:rsidR="00B0638F" w:rsidRPr="00B0638F" w:rsidRDefault="00B0638F" w:rsidP="00956121">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lastRenderedPageBreak/>
              <w:t>Шаг 3</w:t>
            </w:r>
          </w:p>
        </w:tc>
        <w:tc>
          <w:tcPr>
            <w:tcW w:w="4001" w:type="pct"/>
          </w:tcPr>
          <w:p w:rsidR="00B0638F" w:rsidRPr="00B0638F" w:rsidRDefault="00B0638F" w:rsidP="00B0638F">
            <w:pPr>
              <w:spacing w:after="0" w:line="240" w:lineRule="auto"/>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Подача документов и получения услуги:</w:t>
            </w:r>
          </w:p>
          <w:p w:rsidR="00B0638F" w:rsidRPr="00B0638F" w:rsidRDefault="00956121" w:rsidP="007405FF">
            <w:pPr>
              <w:numPr>
                <w:ilvl w:val="0"/>
                <w:numId w:val="3"/>
              </w:numPr>
              <w:spacing w:after="0" w:line="240" w:lineRule="auto"/>
              <w:ind w:left="742"/>
              <w:jc w:val="both"/>
              <w:rPr>
                <w:rFonts w:ascii="Times New Roman" w:eastAsia="Calibri" w:hAnsi="Times New Roman" w:cs="Times New Roman"/>
                <w:sz w:val="28"/>
                <w:szCs w:val="28"/>
              </w:rPr>
            </w:pPr>
            <w:r w:rsidRPr="001667DF">
              <w:rPr>
                <w:rFonts w:ascii="Times New Roman" w:eastAsia="Calibri" w:hAnsi="Times New Roman" w:cs="Times New Roman"/>
                <w:sz w:val="28"/>
                <w:szCs w:val="28"/>
              </w:rPr>
              <w:t>отдел архитектуры и строительства</w:t>
            </w:r>
            <w:r w:rsidR="00B0638F" w:rsidRPr="00B0638F">
              <w:rPr>
                <w:rFonts w:ascii="Times New Roman" w:eastAsia="Calibri" w:hAnsi="Times New Roman" w:cs="Times New Roman"/>
                <w:sz w:val="28"/>
                <w:szCs w:val="28"/>
              </w:rPr>
              <w:t xml:space="preserve"> администрации </w:t>
            </w:r>
            <w:r w:rsidRPr="001667DF">
              <w:rPr>
                <w:rFonts w:ascii="Times New Roman" w:eastAsia="Calibri" w:hAnsi="Times New Roman" w:cs="Times New Roman"/>
                <w:sz w:val="28"/>
                <w:szCs w:val="28"/>
              </w:rPr>
              <w:t>Дальнегор</w:t>
            </w:r>
            <w:r w:rsidR="00B0638F" w:rsidRPr="00B0638F">
              <w:rPr>
                <w:rFonts w:ascii="Times New Roman" w:eastAsia="Calibri" w:hAnsi="Times New Roman" w:cs="Times New Roman"/>
                <w:sz w:val="28"/>
                <w:szCs w:val="28"/>
              </w:rPr>
              <w:t xml:space="preserve">ского городского округа: г. </w:t>
            </w:r>
            <w:r w:rsidRPr="001667DF">
              <w:rPr>
                <w:rFonts w:ascii="Times New Roman" w:eastAsia="Calibri" w:hAnsi="Times New Roman" w:cs="Times New Roman"/>
                <w:sz w:val="28"/>
                <w:szCs w:val="28"/>
              </w:rPr>
              <w:t>Дальнегор</w:t>
            </w:r>
            <w:r w:rsidR="00B0638F" w:rsidRPr="00B0638F">
              <w:rPr>
                <w:rFonts w:ascii="Times New Roman" w:eastAsia="Calibri" w:hAnsi="Times New Roman" w:cs="Times New Roman"/>
                <w:sz w:val="28"/>
                <w:szCs w:val="28"/>
              </w:rPr>
              <w:t xml:space="preserve">ск, </w:t>
            </w:r>
            <w:r w:rsidRPr="001667DF">
              <w:rPr>
                <w:rFonts w:ascii="Times New Roman" w:eastAsia="Calibri" w:hAnsi="Times New Roman" w:cs="Times New Roman"/>
                <w:sz w:val="28"/>
                <w:szCs w:val="28"/>
              </w:rPr>
              <w:t>просп</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50 лет Октября, 129, каб. 7</w:t>
            </w:r>
            <w:r w:rsidR="0082167F">
              <w:rPr>
                <w:rFonts w:ascii="Times New Roman" w:eastAsia="Calibri" w:hAnsi="Times New Roman" w:cs="Times New Roman"/>
                <w:sz w:val="28"/>
                <w:szCs w:val="28"/>
              </w:rPr>
              <w:t xml:space="preserve">, тел. </w:t>
            </w:r>
            <w:r w:rsidR="0082167F" w:rsidRPr="00B0638F">
              <w:rPr>
                <w:rFonts w:ascii="Times New Roman" w:eastAsia="Calibri" w:hAnsi="Times New Roman" w:cs="Times New Roman"/>
                <w:sz w:val="28"/>
                <w:szCs w:val="28"/>
              </w:rPr>
              <w:t>8 (423</w:t>
            </w:r>
            <w:r w:rsidR="0082167F" w:rsidRPr="001667DF">
              <w:rPr>
                <w:rFonts w:ascii="Times New Roman" w:eastAsia="Calibri" w:hAnsi="Times New Roman" w:cs="Times New Roman"/>
                <w:sz w:val="28"/>
                <w:szCs w:val="28"/>
              </w:rPr>
              <w:t>73</w:t>
            </w:r>
            <w:r w:rsidR="0082167F" w:rsidRPr="00B0638F">
              <w:rPr>
                <w:rFonts w:ascii="Times New Roman" w:eastAsia="Calibri" w:hAnsi="Times New Roman" w:cs="Times New Roman"/>
                <w:sz w:val="28"/>
                <w:szCs w:val="28"/>
              </w:rPr>
              <w:t xml:space="preserve">) </w:t>
            </w:r>
            <w:r w:rsidR="0082167F" w:rsidRPr="001667DF">
              <w:rPr>
                <w:rFonts w:ascii="Times New Roman" w:eastAsia="Calibri" w:hAnsi="Times New Roman" w:cs="Times New Roman"/>
                <w:sz w:val="28"/>
                <w:szCs w:val="28"/>
              </w:rPr>
              <w:t>3</w:t>
            </w:r>
            <w:r w:rsidR="0082167F" w:rsidRPr="00B0638F">
              <w:rPr>
                <w:rFonts w:ascii="Times New Roman" w:eastAsia="Calibri" w:hAnsi="Times New Roman" w:cs="Times New Roman"/>
                <w:sz w:val="28"/>
                <w:szCs w:val="28"/>
              </w:rPr>
              <w:t>-</w:t>
            </w:r>
            <w:r w:rsidR="0082167F">
              <w:rPr>
                <w:rFonts w:ascii="Times New Roman" w:eastAsia="Calibri" w:hAnsi="Times New Roman" w:cs="Times New Roman"/>
                <w:sz w:val="28"/>
                <w:szCs w:val="28"/>
              </w:rPr>
              <w:t>32</w:t>
            </w:r>
            <w:r w:rsidR="0082167F" w:rsidRPr="00B0638F">
              <w:rPr>
                <w:rFonts w:ascii="Times New Roman" w:eastAsia="Calibri" w:hAnsi="Times New Roman" w:cs="Times New Roman"/>
                <w:sz w:val="28"/>
                <w:szCs w:val="28"/>
              </w:rPr>
              <w:t>-</w:t>
            </w:r>
            <w:r w:rsidR="0082167F">
              <w:rPr>
                <w:rFonts w:ascii="Times New Roman" w:eastAsia="Calibri" w:hAnsi="Times New Roman" w:cs="Times New Roman"/>
                <w:sz w:val="28"/>
                <w:szCs w:val="28"/>
              </w:rPr>
              <w:t xml:space="preserve">71 </w:t>
            </w:r>
            <w:r w:rsidR="00B0638F" w:rsidRPr="00B0638F">
              <w:rPr>
                <w:rFonts w:ascii="Times New Roman" w:eastAsia="Calibri" w:hAnsi="Times New Roman" w:cs="Times New Roman"/>
                <w:sz w:val="28"/>
                <w:szCs w:val="28"/>
              </w:rPr>
              <w:t>;</w:t>
            </w:r>
          </w:p>
          <w:p w:rsidR="0082167F" w:rsidRPr="00E26EA4" w:rsidRDefault="00B0638F" w:rsidP="0082167F">
            <w:pPr>
              <w:pStyle w:val="a7"/>
              <w:numPr>
                <w:ilvl w:val="0"/>
                <w:numId w:val="4"/>
              </w:numPr>
              <w:spacing w:after="0" w:line="240" w:lineRule="auto"/>
              <w:ind w:left="742" w:right="28"/>
              <w:jc w:val="both"/>
              <w:rPr>
                <w:rFonts w:ascii="Times New Roman" w:eastAsia="Calibri" w:hAnsi="Times New Roman" w:cs="Times New Roman"/>
                <w:sz w:val="28"/>
                <w:szCs w:val="28"/>
              </w:rPr>
            </w:pPr>
            <w:r w:rsidRPr="00B0638F">
              <w:rPr>
                <w:rFonts w:ascii="Times New Roman" w:eastAsia="Calibri" w:hAnsi="Times New Roman" w:cs="Times New Roman"/>
                <w:b/>
                <w:sz w:val="28"/>
                <w:szCs w:val="28"/>
              </w:rPr>
              <w:t>«Мои Документы»</w:t>
            </w:r>
            <w:r w:rsidR="0082167F">
              <w:rPr>
                <w:rFonts w:ascii="Times New Roman" w:eastAsia="Calibri" w:hAnsi="Times New Roman" w:cs="Times New Roman"/>
                <w:b/>
                <w:sz w:val="28"/>
                <w:szCs w:val="28"/>
              </w:rPr>
              <w:t xml:space="preserve">: </w:t>
            </w:r>
            <w:r w:rsidR="0082167F" w:rsidRPr="00E26EA4">
              <w:rPr>
                <w:rFonts w:ascii="Times New Roman" w:eastAsia="Calibri" w:hAnsi="Times New Roman" w:cs="Times New Roman"/>
                <w:sz w:val="28"/>
                <w:szCs w:val="28"/>
              </w:rPr>
              <w:t>Приморский край, г. Дальнегорск, просп.</w:t>
            </w:r>
            <w:r w:rsidR="0082167F">
              <w:rPr>
                <w:rFonts w:ascii="Times New Roman" w:eastAsia="Calibri" w:hAnsi="Times New Roman" w:cs="Times New Roman"/>
                <w:sz w:val="28"/>
                <w:szCs w:val="28"/>
              </w:rPr>
              <w:t> </w:t>
            </w:r>
            <w:r w:rsidR="0082167F" w:rsidRPr="00E26EA4">
              <w:rPr>
                <w:rFonts w:ascii="Times New Roman" w:eastAsia="Calibri" w:hAnsi="Times New Roman" w:cs="Times New Roman"/>
                <w:sz w:val="28"/>
                <w:szCs w:val="28"/>
              </w:rPr>
              <w:t>50 лет Октября, 67</w:t>
            </w:r>
          </w:p>
          <w:p w:rsidR="00B0638F" w:rsidRPr="00B0638F" w:rsidRDefault="0082167F" w:rsidP="0082167F">
            <w:pPr>
              <w:spacing w:after="0" w:line="240" w:lineRule="auto"/>
              <w:ind w:left="742"/>
              <w:jc w:val="both"/>
              <w:rPr>
                <w:rFonts w:ascii="Times New Roman" w:eastAsia="Calibri" w:hAnsi="Times New Roman" w:cs="Times New Roman"/>
                <w:sz w:val="24"/>
                <w:szCs w:val="24"/>
              </w:rPr>
            </w:pPr>
            <w:r w:rsidRPr="00B0638F">
              <w:rPr>
                <w:rFonts w:ascii="Times New Roman" w:eastAsia="Calibri" w:hAnsi="Times New Roman" w:cs="Times New Roman"/>
                <w:sz w:val="28"/>
                <w:szCs w:val="28"/>
              </w:rPr>
              <w:t xml:space="preserve"> справочный телефон: 8 (423</w:t>
            </w:r>
            <w:r w:rsidRPr="001667DF">
              <w:rPr>
                <w:rFonts w:ascii="Times New Roman" w:eastAsia="Calibri" w:hAnsi="Times New Roman" w:cs="Times New Roman"/>
                <w:sz w:val="28"/>
                <w:szCs w:val="28"/>
              </w:rPr>
              <w:t>73</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3</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12</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29</w:t>
            </w:r>
            <w:r w:rsidR="00B0638F" w:rsidRPr="00B0638F">
              <w:rPr>
                <w:rFonts w:ascii="Times New Roman" w:eastAsia="Calibri" w:hAnsi="Times New Roman" w:cs="Times New Roman"/>
                <w:sz w:val="28"/>
                <w:szCs w:val="28"/>
              </w:rPr>
              <w:t>.</w:t>
            </w:r>
          </w:p>
        </w:tc>
      </w:tr>
      <w:tr w:rsidR="00956121" w:rsidRPr="00B0638F" w:rsidTr="0091562E">
        <w:trPr>
          <w:trHeight w:val="1561"/>
          <w:jc w:val="center"/>
        </w:trPr>
        <w:tc>
          <w:tcPr>
            <w:tcW w:w="999" w:type="pct"/>
          </w:tcPr>
          <w:p w:rsidR="00B0638F" w:rsidRPr="00B0638F" w:rsidRDefault="00B0638F" w:rsidP="00956121">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4</w:t>
            </w:r>
          </w:p>
        </w:tc>
        <w:tc>
          <w:tcPr>
            <w:tcW w:w="4001" w:type="pct"/>
          </w:tcPr>
          <w:p w:rsidR="00B0638F" w:rsidRPr="00B0638F" w:rsidRDefault="00B0638F" w:rsidP="00B0638F">
            <w:pPr>
              <w:spacing w:after="0" w:line="240" w:lineRule="auto"/>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Рассмотрение документов.</w:t>
            </w:r>
          </w:p>
          <w:p w:rsidR="00B0638F" w:rsidRPr="00B0638F" w:rsidRDefault="00956121" w:rsidP="00433AC6">
            <w:pPr>
              <w:spacing w:after="0" w:line="240" w:lineRule="auto"/>
              <w:jc w:val="both"/>
              <w:rPr>
                <w:rFonts w:ascii="Times New Roman" w:eastAsia="Calibri" w:hAnsi="Times New Roman" w:cs="Times New Roman"/>
                <w:sz w:val="28"/>
                <w:szCs w:val="28"/>
              </w:rPr>
            </w:pPr>
            <w:r w:rsidRPr="001667DF">
              <w:rPr>
                <w:rFonts w:ascii="Times New Roman" w:eastAsia="Calibri" w:hAnsi="Times New Roman" w:cs="Times New Roman"/>
                <w:sz w:val="28"/>
                <w:szCs w:val="28"/>
              </w:rPr>
              <w:t>отдел архитектуры и строительства</w:t>
            </w:r>
            <w:r w:rsidRPr="00B0638F">
              <w:rPr>
                <w:rFonts w:ascii="Times New Roman" w:eastAsia="Calibri" w:hAnsi="Times New Roman" w:cs="Times New Roman"/>
                <w:sz w:val="28"/>
                <w:szCs w:val="28"/>
              </w:rPr>
              <w:t xml:space="preserve"> администрации </w:t>
            </w:r>
            <w:r w:rsidRPr="001667DF">
              <w:rPr>
                <w:rFonts w:ascii="Times New Roman" w:eastAsia="Calibri" w:hAnsi="Times New Roman" w:cs="Times New Roman"/>
                <w:sz w:val="28"/>
                <w:szCs w:val="28"/>
              </w:rPr>
              <w:t>Дальнегор</w:t>
            </w:r>
            <w:r w:rsidRPr="00B0638F">
              <w:rPr>
                <w:rFonts w:ascii="Times New Roman" w:eastAsia="Calibri" w:hAnsi="Times New Roman" w:cs="Times New Roman"/>
                <w:sz w:val="28"/>
                <w:szCs w:val="28"/>
              </w:rPr>
              <w:t>ского городского округа</w:t>
            </w:r>
            <w:r w:rsidR="00B0638F" w:rsidRPr="00B0638F">
              <w:rPr>
                <w:rFonts w:ascii="Times New Roman" w:eastAsia="Calibri" w:hAnsi="Times New Roman" w:cs="Times New Roman"/>
                <w:sz w:val="28"/>
                <w:szCs w:val="28"/>
              </w:rPr>
              <w:t xml:space="preserve"> рассматривает заявление, поданное с приложением соответствующих документов в полном объеме, </w:t>
            </w:r>
            <w:r w:rsidR="00B0638F" w:rsidRPr="00B0638F">
              <w:rPr>
                <w:rFonts w:ascii="Times New Roman" w:eastAsia="Calibri" w:hAnsi="Times New Roman" w:cs="Times New Roman"/>
                <w:b/>
                <w:sz w:val="28"/>
                <w:szCs w:val="28"/>
              </w:rPr>
              <w:t xml:space="preserve">в срок не более </w:t>
            </w:r>
            <w:r w:rsidR="00433AC6">
              <w:rPr>
                <w:rFonts w:ascii="Times New Roman" w:eastAsia="Calibri" w:hAnsi="Times New Roman" w:cs="Times New Roman"/>
                <w:b/>
                <w:sz w:val="28"/>
                <w:szCs w:val="28"/>
              </w:rPr>
              <w:t>7</w:t>
            </w:r>
            <w:r w:rsidR="00B0638F" w:rsidRPr="00B0638F">
              <w:rPr>
                <w:rFonts w:ascii="Times New Roman" w:eastAsia="Calibri" w:hAnsi="Times New Roman" w:cs="Times New Roman"/>
                <w:b/>
                <w:sz w:val="28"/>
                <w:szCs w:val="28"/>
              </w:rPr>
              <w:t xml:space="preserve"> рабочих дней со дня регистрации.</w:t>
            </w:r>
          </w:p>
        </w:tc>
      </w:tr>
      <w:tr w:rsidR="00956121" w:rsidRPr="00B0638F" w:rsidTr="0091562E">
        <w:trPr>
          <w:jc w:val="center"/>
        </w:trPr>
        <w:tc>
          <w:tcPr>
            <w:tcW w:w="999" w:type="pct"/>
          </w:tcPr>
          <w:p w:rsidR="00B0638F" w:rsidRPr="00B0638F" w:rsidRDefault="00B0638F" w:rsidP="00956121">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5</w:t>
            </w:r>
          </w:p>
        </w:tc>
        <w:tc>
          <w:tcPr>
            <w:tcW w:w="4001" w:type="pct"/>
          </w:tcPr>
          <w:p w:rsidR="00B0638F" w:rsidRPr="00B0638F" w:rsidRDefault="00B0638F" w:rsidP="00B0638F">
            <w:pPr>
              <w:spacing w:after="0" w:line="240" w:lineRule="auto"/>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Принятие решения.</w:t>
            </w:r>
          </w:p>
          <w:p w:rsidR="00B0638F" w:rsidRPr="00B0638F" w:rsidRDefault="00956121" w:rsidP="00B0638F">
            <w:pPr>
              <w:spacing w:after="0" w:line="240" w:lineRule="auto"/>
              <w:jc w:val="both"/>
              <w:rPr>
                <w:rFonts w:ascii="Times New Roman" w:eastAsia="Calibri" w:hAnsi="Times New Roman" w:cs="Times New Roman"/>
                <w:sz w:val="28"/>
                <w:szCs w:val="28"/>
              </w:rPr>
            </w:pPr>
            <w:r w:rsidRPr="001667DF">
              <w:rPr>
                <w:rFonts w:ascii="Times New Roman" w:eastAsia="Calibri" w:hAnsi="Times New Roman" w:cs="Times New Roman"/>
                <w:sz w:val="28"/>
                <w:szCs w:val="28"/>
              </w:rPr>
              <w:t>отдел архитектуры и строительства</w:t>
            </w:r>
            <w:r w:rsidRPr="00B0638F">
              <w:rPr>
                <w:rFonts w:ascii="Times New Roman" w:eastAsia="Calibri" w:hAnsi="Times New Roman" w:cs="Times New Roman"/>
                <w:sz w:val="28"/>
                <w:szCs w:val="28"/>
              </w:rPr>
              <w:t xml:space="preserve"> администрации </w:t>
            </w:r>
            <w:r w:rsidRPr="001667DF">
              <w:rPr>
                <w:rFonts w:ascii="Times New Roman" w:eastAsia="Calibri" w:hAnsi="Times New Roman" w:cs="Times New Roman"/>
                <w:sz w:val="28"/>
                <w:szCs w:val="28"/>
              </w:rPr>
              <w:t>Дальнегор</w:t>
            </w:r>
            <w:r w:rsidRPr="00B0638F">
              <w:rPr>
                <w:rFonts w:ascii="Times New Roman" w:eastAsia="Calibri" w:hAnsi="Times New Roman" w:cs="Times New Roman"/>
                <w:sz w:val="28"/>
                <w:szCs w:val="28"/>
              </w:rPr>
              <w:t>ского городского округа</w:t>
            </w:r>
            <w:r w:rsidR="00B0638F" w:rsidRPr="00B0638F">
              <w:rPr>
                <w:rFonts w:ascii="Times New Roman" w:eastAsia="Calibri" w:hAnsi="Times New Roman" w:cs="Times New Roman"/>
                <w:sz w:val="28"/>
                <w:szCs w:val="28"/>
              </w:rPr>
              <w:t xml:space="preserve"> по истечении срока рассмотрения заявления принимает решение:</w:t>
            </w:r>
          </w:p>
          <w:p w:rsidR="00B0638F" w:rsidRPr="00B0638F" w:rsidRDefault="00433AC6" w:rsidP="00B0638F">
            <w:pPr>
              <w:numPr>
                <w:ilvl w:val="0"/>
                <w:numId w:val="2"/>
              </w:numPr>
              <w:spacing w:after="0" w:line="240" w:lineRule="auto"/>
              <w:jc w:val="both"/>
              <w:rPr>
                <w:rFonts w:ascii="Times New Roman" w:eastAsia="Calibri" w:hAnsi="Times New Roman" w:cs="Times New Roman"/>
                <w:b/>
                <w:sz w:val="28"/>
                <w:szCs w:val="28"/>
              </w:rPr>
            </w:pPr>
            <w:r w:rsidRPr="00433AC6">
              <w:rPr>
                <w:rFonts w:ascii="Times New Roman" w:eastAsia="Calibri" w:hAnsi="Times New Roman" w:cs="Times New Roman"/>
                <w:b/>
                <w:sz w:val="28"/>
                <w:szCs w:val="28"/>
              </w:rPr>
              <w:t>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r w:rsidR="00436343" w:rsidRPr="00B0638F">
              <w:rPr>
                <w:rFonts w:ascii="Times New Roman" w:eastAsia="Calibri" w:hAnsi="Times New Roman" w:cs="Times New Roman"/>
                <w:b/>
                <w:sz w:val="28"/>
                <w:szCs w:val="28"/>
              </w:rPr>
              <w:t>;</w:t>
            </w:r>
            <w:r w:rsidR="00436343" w:rsidRPr="00436343">
              <w:rPr>
                <w:rFonts w:ascii="Times New Roman" w:eastAsia="Calibri" w:hAnsi="Times New Roman" w:cs="Times New Roman"/>
                <w:b/>
                <w:sz w:val="28"/>
                <w:szCs w:val="28"/>
              </w:rPr>
              <w:t xml:space="preserve"> </w:t>
            </w:r>
          </w:p>
          <w:p w:rsidR="00B0638F" w:rsidRPr="00433AC6" w:rsidRDefault="00433AC6" w:rsidP="00B0638F">
            <w:pPr>
              <w:numPr>
                <w:ilvl w:val="0"/>
                <w:numId w:val="2"/>
              </w:numPr>
              <w:spacing w:after="0" w:line="240" w:lineRule="auto"/>
              <w:jc w:val="both"/>
              <w:rPr>
                <w:rFonts w:ascii="Times New Roman" w:eastAsia="Calibri" w:hAnsi="Times New Roman" w:cs="Times New Roman"/>
                <w:sz w:val="24"/>
                <w:szCs w:val="24"/>
              </w:rPr>
            </w:pPr>
            <w:r w:rsidRPr="00433AC6">
              <w:rPr>
                <w:rFonts w:ascii="Times New Roman" w:eastAsia="Calibri" w:hAnsi="Times New Roman" w:cs="Times New Roman"/>
                <w:b/>
                <w:sz w:val="28"/>
                <w:szCs w:val="28"/>
              </w:rPr>
              <w:t>отказ в выдаче разрешения на строительство</w:t>
            </w:r>
            <w:r>
              <w:rPr>
                <w:rFonts w:ascii="Times New Roman" w:eastAsia="Calibri" w:hAnsi="Times New Roman" w:cs="Times New Roman"/>
                <w:b/>
                <w:sz w:val="28"/>
                <w:szCs w:val="28"/>
              </w:rPr>
              <w:t>;</w:t>
            </w:r>
          </w:p>
          <w:p w:rsidR="00433AC6" w:rsidRPr="00433AC6" w:rsidRDefault="00433AC6" w:rsidP="00B0638F">
            <w:pPr>
              <w:numPr>
                <w:ilvl w:val="0"/>
                <w:numId w:val="2"/>
              </w:numPr>
              <w:spacing w:after="0" w:line="240" w:lineRule="auto"/>
              <w:jc w:val="both"/>
              <w:rPr>
                <w:rFonts w:ascii="Times New Roman" w:eastAsia="Calibri" w:hAnsi="Times New Roman" w:cs="Times New Roman"/>
                <w:sz w:val="24"/>
                <w:szCs w:val="24"/>
              </w:rPr>
            </w:pPr>
            <w:r w:rsidRPr="00433AC6">
              <w:rPr>
                <w:rFonts w:ascii="Times New Roman" w:eastAsia="Calibri" w:hAnsi="Times New Roman" w:cs="Times New Roman"/>
                <w:b/>
                <w:sz w:val="28"/>
                <w:szCs w:val="28"/>
              </w:rPr>
              <w:t>разрешение на строительство с внесенными изменениями (в том числе с учетом продления срока действия разрешения на строительство)</w:t>
            </w:r>
            <w:r>
              <w:rPr>
                <w:rFonts w:ascii="Times New Roman" w:eastAsia="Calibri" w:hAnsi="Times New Roman" w:cs="Times New Roman"/>
                <w:b/>
                <w:sz w:val="28"/>
                <w:szCs w:val="28"/>
              </w:rPr>
              <w:t>;</w:t>
            </w:r>
          </w:p>
          <w:p w:rsidR="00433AC6" w:rsidRPr="00B0638F" w:rsidRDefault="00433AC6" w:rsidP="00433AC6">
            <w:pPr>
              <w:numPr>
                <w:ilvl w:val="0"/>
                <w:numId w:val="2"/>
              </w:numPr>
              <w:spacing w:after="0" w:line="240" w:lineRule="auto"/>
              <w:jc w:val="both"/>
              <w:rPr>
                <w:rFonts w:ascii="Times New Roman" w:eastAsia="Calibri" w:hAnsi="Times New Roman" w:cs="Times New Roman"/>
                <w:sz w:val="24"/>
                <w:szCs w:val="24"/>
              </w:rPr>
            </w:pPr>
            <w:r w:rsidRPr="00433AC6">
              <w:rPr>
                <w:rFonts w:ascii="Times New Roman" w:eastAsia="Calibri" w:hAnsi="Times New Roman" w:cs="Times New Roman"/>
                <w:b/>
                <w:sz w:val="28"/>
                <w:szCs w:val="28"/>
              </w:rPr>
              <w:t>отказ во внесении изменений в разрешение на строительство (в том числе с учетом продления срока действия разрешения на строительство</w:t>
            </w:r>
            <w:r>
              <w:rPr>
                <w:rFonts w:ascii="Times New Roman" w:eastAsia="Calibri" w:hAnsi="Times New Roman" w:cs="Times New Roman"/>
                <w:b/>
                <w:sz w:val="28"/>
                <w:szCs w:val="28"/>
              </w:rPr>
              <w:t>.</w:t>
            </w:r>
          </w:p>
        </w:tc>
      </w:tr>
    </w:tbl>
    <w:p w:rsidR="009C0F5C" w:rsidRDefault="009C0F5C" w:rsidP="007535A6">
      <w:pPr>
        <w:spacing w:after="0" w:line="240" w:lineRule="auto"/>
        <w:ind w:left="1038"/>
        <w:jc w:val="both"/>
      </w:pPr>
    </w:p>
    <w:sectPr w:rsidR="009C0F5C" w:rsidSect="002760D5">
      <w:pgSz w:w="11906" w:h="16838"/>
      <w:pgMar w:top="851" w:right="1133" w:bottom="709" w:left="1276"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92" w:rsidRDefault="001A6E92" w:rsidP="001A6E92">
      <w:pPr>
        <w:spacing w:after="0" w:line="240" w:lineRule="auto"/>
      </w:pPr>
      <w:r>
        <w:separator/>
      </w:r>
    </w:p>
  </w:endnote>
  <w:endnote w:type="continuationSeparator" w:id="0">
    <w:p w:rsidR="001A6E92" w:rsidRDefault="001A6E92" w:rsidP="001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92" w:rsidRDefault="001A6E92" w:rsidP="001A6E92">
      <w:pPr>
        <w:spacing w:after="0" w:line="240" w:lineRule="auto"/>
      </w:pPr>
      <w:r>
        <w:separator/>
      </w:r>
    </w:p>
  </w:footnote>
  <w:footnote w:type="continuationSeparator" w:id="0">
    <w:p w:rsidR="001A6E92" w:rsidRDefault="001A6E92" w:rsidP="001A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022"/>
    <w:multiLevelType w:val="hybridMultilevel"/>
    <w:tmpl w:val="1EE0BFF2"/>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15:restartNumberingAfterBreak="0">
    <w:nsid w:val="1D6727D6"/>
    <w:multiLevelType w:val="hybridMultilevel"/>
    <w:tmpl w:val="FB6C0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5D44BD"/>
    <w:multiLevelType w:val="hybridMultilevel"/>
    <w:tmpl w:val="92543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AE370E"/>
    <w:multiLevelType w:val="hybridMultilevel"/>
    <w:tmpl w:val="B9823C60"/>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15:restartNumberingAfterBreak="0">
    <w:nsid w:val="7812200B"/>
    <w:multiLevelType w:val="hybridMultilevel"/>
    <w:tmpl w:val="B85C1916"/>
    <w:lvl w:ilvl="0" w:tplc="AF60702A">
      <w:start w:val="1"/>
      <w:numFmt w:val="bullet"/>
      <w:lvlText w:val=""/>
      <w:lvlJc w:val="left"/>
      <w:pPr>
        <w:ind w:left="1038" w:hanging="360"/>
      </w:pPr>
      <w:rPr>
        <w:rFonts w:ascii="Wingdings" w:hAnsi="Wingdings" w:hint="default"/>
        <w:b w:val="0"/>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D7"/>
    <w:rsid w:val="001018E8"/>
    <w:rsid w:val="001667DF"/>
    <w:rsid w:val="001A6E92"/>
    <w:rsid w:val="00230B6E"/>
    <w:rsid w:val="002760D5"/>
    <w:rsid w:val="00411568"/>
    <w:rsid w:val="00433AC6"/>
    <w:rsid w:val="0043560B"/>
    <w:rsid w:val="00436343"/>
    <w:rsid w:val="00634F17"/>
    <w:rsid w:val="007405FF"/>
    <w:rsid w:val="007535A6"/>
    <w:rsid w:val="0082167F"/>
    <w:rsid w:val="00827AF9"/>
    <w:rsid w:val="00831C19"/>
    <w:rsid w:val="008A241B"/>
    <w:rsid w:val="0091562E"/>
    <w:rsid w:val="00956121"/>
    <w:rsid w:val="009C0F5C"/>
    <w:rsid w:val="00B0638F"/>
    <w:rsid w:val="00B648CE"/>
    <w:rsid w:val="00C64619"/>
    <w:rsid w:val="00DE17D7"/>
    <w:rsid w:val="00E26EA4"/>
    <w:rsid w:val="00FB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1C0210-3A22-4348-964B-1F22C57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E92"/>
  </w:style>
  <w:style w:type="paragraph" w:styleId="a5">
    <w:name w:val="footer"/>
    <w:basedOn w:val="a"/>
    <w:link w:val="a6"/>
    <w:uiPriority w:val="99"/>
    <w:unhideWhenUsed/>
    <w:rsid w:val="001A6E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E92"/>
  </w:style>
  <w:style w:type="paragraph" w:styleId="a7">
    <w:name w:val="List Paragraph"/>
    <w:basedOn w:val="a"/>
    <w:uiPriority w:val="34"/>
    <w:qFormat/>
    <w:rsid w:val="001667DF"/>
    <w:pPr>
      <w:ind w:left="720"/>
      <w:contextualSpacing/>
    </w:pPr>
  </w:style>
  <w:style w:type="character" w:styleId="a8">
    <w:name w:val="Hyperlink"/>
    <w:basedOn w:val="a0"/>
    <w:uiPriority w:val="99"/>
    <w:unhideWhenUsed/>
    <w:rsid w:val="00433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dc:creator>
  <cp:keywords/>
  <dc:description/>
  <cp:lastModifiedBy>AGB</cp:lastModifiedBy>
  <cp:revision>4</cp:revision>
  <dcterms:created xsi:type="dcterms:W3CDTF">2020-02-09T06:48:00Z</dcterms:created>
  <dcterms:modified xsi:type="dcterms:W3CDTF">2020-02-09T08:47:00Z</dcterms:modified>
</cp:coreProperties>
</file>